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Plantilla de Metadatos — Modelo ML33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Identificador del modelo</w:t>
            </w:r>
          </w:p>
        </w:tc>
        <w:tc>
          <w:tcPr>
            <w:tcW w:type="dxa" w:w="4320"/>
          </w:tcPr>
          <w:p>
            <w:r>
              <w:t>ml33-cereals-reuse-strategy-optimizer</w:t>
            </w:r>
          </w:p>
        </w:tc>
      </w:tr>
      <w:tr>
        <w:tc>
          <w:tcPr>
            <w:tcW w:type="dxa" w:w="4320"/>
          </w:tcPr>
          <w:p>
            <w:r>
              <w:t>Nombre completo</w:t>
            </w:r>
          </w:p>
        </w:tc>
        <w:tc>
          <w:tcPr>
            <w:tcW w:type="dxa" w:w="4320"/>
          </w:tcPr>
          <w:p>
            <w:r>
              <w:t>Optimización exacta (MILP) de la estrategia de reutilización de subproductos cerealistas por lote, bajo restricciones de capacidad de planta, para minimizar emisiones de CO2 simuladas</w:t>
            </w:r>
          </w:p>
        </w:tc>
      </w:tr>
      <w:tr>
        <w:tc>
          <w:tcPr>
            <w:tcW w:type="dxa" w:w="4320"/>
          </w:tcPr>
          <w:p>
            <w:r>
              <w:t>Acrónimo</w:t>
            </w:r>
          </w:p>
        </w:tc>
        <w:tc>
          <w:tcPr>
            <w:tcW w:type="dxa" w:w="4320"/>
          </w:tcPr>
          <w:p>
            <w:r>
              <w:t>N/A — no se ha entregado un acrónimo/código de proyecto oficial junto con este delivery (sin memoria .docx; ver campo 'Versión de la memoria')</w:t>
            </w:r>
          </w:p>
        </w:tc>
      </w:tr>
      <w:tr>
        <w:tc>
          <w:tcPr>
            <w:tcW w:type="dxa" w:w="4320"/>
          </w:tcPr>
          <w:p>
            <w:r>
              <w:t>Sector</w:t>
            </w:r>
          </w:p>
        </w:tc>
        <w:tc>
          <w:tcPr>
            <w:tcW w:type="dxa" w:w="4320"/>
          </w:tcPr>
          <w:p>
            <w:r>
              <w:t>Cerealista</w:t>
            </w:r>
          </w:p>
        </w:tc>
      </w:tr>
      <w:tr>
        <w:tc>
          <w:tcPr>
            <w:tcW w:type="dxa" w:w="4320"/>
          </w:tcPr>
          <w:p>
            <w:r>
              <w:t>Versión del modelo</w:t>
            </w:r>
          </w:p>
        </w:tc>
        <w:tc>
          <w:tcPr>
            <w:tcW w:type="dxa" w:w="4320"/>
          </w:tcPr>
          <w:p>
            <w:r>
              <w:t>1.0.0</w:t>
            </w:r>
          </w:p>
        </w:tc>
      </w:tr>
      <w:tr>
        <w:tc>
          <w:tcPr>
            <w:tcW w:type="dxa" w:w="4320"/>
          </w:tcPr>
          <w:p>
            <w:r>
              <w:t>Versión de la memoria</w:t>
            </w:r>
          </w:p>
        </w:tc>
        <w:tc>
          <w:tcPr>
            <w:tcW w:type="dxa" w:w="4320"/>
          </w:tcPr>
          <w:p>
            <w:r>
              <w:t>N/A — no se entregó memoria .docx para este modelo (ver inbox/a33/manifest.yaml, known_issues)</w:t>
            </w:r>
          </w:p>
        </w:tc>
      </w:tr>
      <w:tr>
        <w:tc>
          <w:tcPr>
            <w:tcW w:type="dxa" w:w="4320"/>
          </w:tcPr>
          <w:p>
            <w:r>
              <w:t>Fecha de versión de la memoria</w:t>
            </w:r>
          </w:p>
        </w:tc>
        <w:tc>
          <w:tcPr>
            <w:tcW w:type="dxa" w:w="4320"/>
          </w:tcPr>
          <w:p>
            <w:r>
              <w:t>N/A — mismo motivo</w:t>
            </w:r>
          </w:p>
        </w:tc>
      </w:tr>
      <w:tr>
        <w:tc>
          <w:tcPr>
            <w:tcW w:type="dxa" w:w="4320"/>
          </w:tcPr>
          <w:p>
            <w:r>
              <w:t>Tipo de modelo</w:t>
            </w:r>
          </w:p>
        </w:tc>
        <w:tc>
          <w:tcPr>
            <w:tcW w:type="dxa" w:w="4320"/>
          </w:tcPr>
          <w:p>
            <w:r>
              <w:t>Optimización prescriptiva determinista — Programación Lineal Entera Mixta (MILP), scipy.optimize.milp / HiGHS. No es un modelo de aprendizaje supervisado: no tiene pesos entrenados.</w:t>
            </w:r>
          </w:p>
        </w:tc>
      </w:tr>
      <w:tr>
        <w:tc>
          <w:tcPr>
            <w:tcW w:type="dxa" w:w="4320"/>
          </w:tcPr>
          <w:p>
            <w:r>
              <w:t>Variable objetivo</w:t>
            </w:r>
          </w:p>
        </w:tc>
        <w:tc>
          <w:tcPr>
            <w:tcW w:type="dxa" w:w="4320"/>
          </w:tcPr>
          <w:p>
            <w:r>
              <w:t>N/A — no hay variable objetivo de aprendizaje. El solver minimiza la suma de estimated_emissions_kg (emisión de CO2 simulada) de cada bloque de lotes.</w:t>
            </w:r>
          </w:p>
        </w:tc>
      </w:tr>
      <w:tr>
        <w:tc>
          <w:tcPr>
            <w:tcW w:type="dxa" w:w="4320"/>
          </w:tcPr>
          <w:p>
            <w:r>
              <w:t>Framework principal</w:t>
            </w:r>
          </w:p>
        </w:tc>
        <w:tc>
          <w:tcPr>
            <w:tcW w:type="dxa" w:w="4320"/>
          </w:tcPr>
          <w:p>
            <w:r>
              <w:t>scipy.optimize.milp (HiGHS backend) &gt;= 1.11.0</w:t>
            </w:r>
          </w:p>
        </w:tc>
      </w:tr>
      <w:tr>
        <w:tc>
          <w:tcPr>
            <w:tcW w:type="dxa" w:w="4320"/>
          </w:tcPr>
          <w:p>
            <w:r>
              <w:t>Organismo desarrollador</w:t>
            </w:r>
          </w:p>
        </w:tc>
        <w:tc>
          <w:tcPr>
            <w:tcW w:type="dxa" w:w="4320"/>
          </w:tcPr>
          <w:p>
            <w:r>
              <w:t>N/A — no consta explícitamente en el delivery de código (sin memoria oficial); el README.md del delivery original firma como "DATAGIA".</w:t>
            </w:r>
          </w:p>
        </w:tc>
      </w:tr>
      <w:tr>
        <w:tc>
          <w:tcPr>
            <w:tcW w:type="dxa" w:w="4320"/>
          </w:tcPr>
          <w:p>
            <w:r>
              <w:t>Lote</w:t>
            </w:r>
          </w:p>
        </w:tc>
        <w:tc>
          <w:tcPr>
            <w:tcW w:type="dxa" w:w="4320"/>
          </w:tcPr>
          <w:p>
            <w:r>
              <w:t>N/A — no consta (sin memoria oficial que lo indique)</w:t>
            </w:r>
          </w:p>
        </w:tc>
      </w:tr>
    </w:tbl>
    <w:p/>
    <w:p>
      <w:pPr>
        <w:pStyle w:val="Heading2"/>
      </w:pPr>
      <w:r>
        <w:t>Artefactos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Fichero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Sin artefactos serializados. El motor desplegado es código determinista (fórmula de emisión strategy_emissions() + solver MILP); no hay pesos, scaler ni ficheros de referencia que cargar. artifacts.folder: null en el manifest.</w:t>
            </w:r>
          </w:p>
        </w:tc>
      </w:tr>
    </w:tbl>
    <w:p/>
    <w:p>
      <w:pPr>
        <w:pStyle w:val="Heading2"/>
      </w:pPr>
      <w:r>
        <w:t>Librerías principales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Librería</w:t>
            </w:r>
          </w:p>
        </w:tc>
        <w:tc>
          <w:tcPr>
            <w:tcW w:type="dxa" w:w="4320"/>
          </w:tcPr>
          <w:p>
            <w:r>
              <w:t>Versión</w:t>
            </w:r>
          </w:p>
        </w:tc>
      </w:tr>
      <w:tr>
        <w:tc>
          <w:tcPr>
            <w:tcW w:type="dxa" w:w="4320"/>
          </w:tcPr>
          <w:p>
            <w:r>
              <w:t>scipy</w:t>
            </w:r>
          </w:p>
        </w:tc>
        <w:tc>
          <w:tcPr>
            <w:tcW w:type="dxa" w:w="4320"/>
          </w:tcPr>
          <w:p>
            <w:r>
              <w:t>&gt;=1.11.0 (HiGHS backend, scipy.optimize.milp)</w:t>
            </w:r>
          </w:p>
        </w:tc>
      </w:tr>
      <w:tr>
        <w:tc>
          <w:tcPr>
            <w:tcW w:type="dxa" w:w="4320"/>
          </w:tcPr>
          <w:p>
            <w:r>
              <w:t>numpy</w:t>
            </w:r>
          </w:p>
        </w:tc>
        <w:tc>
          <w:tcPr>
            <w:tcW w:type="dxa" w:w="4320"/>
          </w:tcPr>
          <w:p>
            <w:r>
              <w:t>transitiva (requirements.txt)</w:t>
            </w:r>
          </w:p>
        </w:tc>
      </w:tr>
      <w:tr>
        <w:tc>
          <w:tcPr>
            <w:tcW w:type="dxa" w:w="4320"/>
          </w:tcPr>
          <w:p>
            <w:r>
              <w:t>pandas</w:t>
            </w:r>
          </w:p>
        </w:tc>
        <w:tc>
          <w:tcPr>
            <w:tcW w:type="dxa" w:w="4320"/>
          </w:tcPr>
          <w:p>
            <w:r>
              <w:t>transitiva (requirements.txt)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==2.9.2 (DTOs de request/response)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