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 Funcional — ml46-dairy-fouling-clog-detection</w:t>
      </w:r>
    </w:p>
    <w:p>
      <w:r>
        <w:t>Mantenimiento predictivo de intercambiadores de calor de placas en plantas lácteas</w:t>
      </w:r>
    </w:p>
    <w:p>
      <w:pPr>
        <w:pStyle w:val="Heading2"/>
      </w:pPr>
      <w:r>
        <w:t>1. Descripción del Problema de Negocio</w:t>
      </w:r>
    </w:p>
    <w:p>
      <w:r>
        <w:t>En el procesado térmico de la leche, los intercambiadores de calor de placas acumulan depósitos orgánicos y minerales (fouling) que degradan progresivamente su rendimiento térmico e hidráulico, y en los casos más avanzados pueden derivar en obstrucciones (clogging) que detienen la producción de forma no planificada.</w:t>
      </w:r>
    </w:p>
    <w:p>
      <w:r>
        <w:t>El reto operativo es anticipar ese deterioro con suficiente antelación para programar una limpieza (CIP) en el momento óptimo — ni demasiado pronto (desperdicio de agua/químicos y tiempo de producción), ni demasiado tarde (riesgo de parada no planificada).</w:t>
      </w:r>
    </w:p>
    <w:p>
      <w:pPr>
        <w:pStyle w:val="Heading2"/>
      </w:pPr>
      <w:r>
        <w:t>2. Objetivo y KPI</w:t>
      </w:r>
    </w:p>
    <w:p>
      <w:r>
        <w:t>El modelo vigila el estado de ensuciamiento en tiempo casi real y genera alertas tempranas de dos tipos: vigilancia de ensuciamiento (30 min de antelación) y obstrucción inminente (15 min de antelación), además de estimar el tiempo hasta la próxima intervención necesaria.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KPI</w:t>
            </w:r>
          </w:p>
        </w:tc>
        <w:tc>
          <w:tcPr>
            <w:tcW w:type="dxa" w:w="2880"/>
          </w:tcPr>
          <w:p>
            <w:r>
              <w:t>Definición</w:t>
            </w:r>
          </w:p>
        </w:tc>
        <w:tc>
          <w:tcPr>
            <w:tcW w:type="dxa" w:w="2880"/>
          </w:tcPr>
          <w:p>
            <w:r>
              <w:t>Resultado real (test, escenario no_clock)</w:t>
            </w:r>
          </w:p>
        </w:tc>
      </w:tr>
      <w:tr>
        <w:tc>
          <w:tcPr>
            <w:tcW w:type="dxa" w:w="2880"/>
          </w:tcPr>
          <w:p>
            <w:r>
              <w:t>Reconocimiento de estado</w:t>
            </w:r>
          </w:p>
        </w:tc>
        <w:tc>
          <w:tcPr>
            <w:tcW w:type="dxa" w:w="2880"/>
          </w:tcPr>
          <w:p>
            <w:r>
              <w:t>F1-macro del estado físico (stable/incipient/advanced)</w:t>
            </w:r>
          </w:p>
        </w:tc>
        <w:tc>
          <w:tcPr>
            <w:tcW w:type="dxa" w:w="2880"/>
          </w:tcPr>
          <w:p>
            <w:r>
              <w:t>0.9471</w:t>
            </w:r>
          </w:p>
        </w:tc>
      </w:tr>
      <w:tr>
        <w:tc>
          <w:tcPr>
            <w:tcW w:type="dxa" w:w="2880"/>
          </w:tcPr>
          <w:p>
            <w:r>
              <w:t>Vigilancia de ensuciamiento</w:t>
            </w:r>
          </w:p>
        </w:tc>
        <w:tc>
          <w:tcPr>
            <w:tcW w:type="dxa" w:w="2880"/>
          </w:tcPr>
          <w:p>
            <w:r>
              <w:t>AUC de la señal de alerta a 30 min</w:t>
            </w:r>
          </w:p>
        </w:tc>
        <w:tc>
          <w:tcPr>
            <w:tcW w:type="dxa" w:w="2880"/>
          </w:tcPr>
          <w:p>
            <w:r>
              <w:t>0.9527</w:t>
            </w:r>
          </w:p>
        </w:tc>
      </w:tr>
      <w:tr>
        <w:tc>
          <w:tcPr>
            <w:tcW w:type="dxa" w:w="2880"/>
          </w:tcPr>
          <w:p>
            <w:r>
              <w:t>Detección de obstrucción</w:t>
            </w:r>
          </w:p>
        </w:tc>
        <w:tc>
          <w:tcPr>
            <w:tcW w:type="dxa" w:w="2880"/>
          </w:tcPr>
          <w:p>
            <w:r>
              <w:t>AUC de la señal de alerta a 15 min</w:t>
            </w:r>
          </w:p>
        </w:tc>
        <w:tc>
          <w:tcPr>
            <w:tcW w:type="dxa" w:w="2880"/>
          </w:tcPr>
          <w:p>
            <w:r>
              <w:t>0.9552</w:t>
            </w:r>
          </w:p>
        </w:tc>
      </w:tr>
      <w:tr>
        <w:tc>
          <w:tcPr>
            <w:tcW w:type="dxa" w:w="2880"/>
          </w:tcPr>
          <w:p>
            <w:r>
              <w:t>Precisión de severidad</w:t>
            </w:r>
          </w:p>
        </w:tc>
        <w:tc>
          <w:tcPr>
            <w:tcW w:type="dxa" w:w="2880"/>
          </w:tcPr>
          <w:p>
            <w:r>
              <w:t>RMSE de Rf_m2K_W</w:t>
            </w:r>
          </w:p>
        </w:tc>
        <w:tc>
          <w:tcPr>
            <w:tcW w:type="dxa" w:w="2880"/>
          </w:tcPr>
          <w:p>
            <w:r>
              <w:t>1.16e-04</w:t>
            </w:r>
          </w:p>
        </w:tc>
      </w:tr>
    </w:tbl>
    <w:p>
      <w:r>
        <w:rPr>
          <w:b/>
        </w:rPr>
        <w:t>⚠ AVISO: Todo el ciclo de datos usado para entrenar y evaluar este modelo es sintético (generador propio, sin ETL de datos reales de planta — 10 activos, 198.615 filas). Los resultados deben leerse como validación interna controlada del enfoque, no como rendimiento empírico industrial. Se requiere validación con telemetría real antes de cualquier despliegue productivo. Además, la memoria entregada (v1.2) documenta un dataset y unas métricas de una escala mayor (100 activos) que NO coinciden con los artefactos de código realmente entregados — se ha integrado sobre la base de estos últimos por ser la única evidencia reproducible disponible.</w:t>
      </w:r>
    </w:p>
    <w:p>
      <w:pPr>
        <w:pStyle w:val="Heading2"/>
      </w:pPr>
      <w:r>
        <w:t>3. Modos de Uso</w:t>
      </w:r>
    </w:p>
    <w:p>
      <w:pPr>
        <w:pStyle w:val="Heading3"/>
      </w:pPr>
      <w:r>
        <w:t>3.1 Modo Predicción individual (predict inline)</w:t>
      </w:r>
    </w:p>
    <w:p>
      <w:r>
        <w:t>Dado el historial reciente de telemetría de un activo (idealmente varias horas, mínimo 120 minutos), el sistema devuelve el estado de ensuciamiento actual, las probabilidades de alerta y los tiempos estimados hasta el próximo evento, junto con una explicación operativa en lenguaje natural (p. ej. 'Watch fouling' o 'Obstrucción probable').</w:t>
      </w:r>
    </w:p>
    <w:p>
      <w:pPr>
        <w:pStyle w:val="Heading3"/>
      </w:pPr>
      <w:r>
        <w:t>3.2 Modo Lote (predict batch)</w:t>
      </w:r>
    </w:p>
    <w:p>
      <w:r>
        <w:t>Permite procesar el histórico completo de uno o varios activos desde un CSV, generando una predicción por cada ventana de 120 minutos válida y consolidando las alertas repetidas del mismo activo en episodios únicos (con un periodo de enfriamiento configurable).</w:t>
      </w:r>
    </w:p>
    <w:p>
      <w:pPr>
        <w:pStyle w:val="Heading3"/>
      </w:pPr>
      <w:r>
        <w:t>3.3 Modo Entrenamiento (fine-tuning)</w:t>
      </w:r>
    </w:p>
    <w:p>
      <w:r>
        <w:t>Permite reentrenar el checkpoint servido con datos etiquetados propios de la planta (telemetría + columna de severidad real Rf_m2K_W), manteniendo el mismo optimizador e hiperparámetros que usó el equipo de IA.</w:t>
      </w:r>
    </w:p>
    <w:p>
      <w:pPr>
        <w:pStyle w:val="Heading2"/>
      </w:pPr>
      <w:r>
        <w:t>4. Interfaz de Integración (API REST)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Endpoint</w:t>
            </w:r>
          </w:p>
        </w:tc>
        <w:tc>
          <w:tcPr>
            <w:tcW w:type="dxa" w:w="2880"/>
          </w:tcPr>
          <w:p>
            <w:r>
              <w:t>Método</w:t>
            </w:r>
          </w:p>
        </w:tc>
        <w:tc>
          <w:tcPr>
            <w:tcW w:type="dxa" w:w="2880"/>
          </w:tcPr>
          <w:p>
            <w:r>
              <w:t>Descripción</w:t>
            </w:r>
          </w:p>
        </w:tc>
      </w:tr>
      <w:tr>
        <w:tc>
          <w:tcPr>
            <w:tcW w:type="dxa" w:w="2880"/>
          </w:tcPr>
          <w:p>
            <w:r>
              <w:t>/models/ml46-dairy-fouling-clog-detection/health</w:t>
            </w:r>
          </w:p>
        </w:tc>
        <w:tc>
          <w:tcPr>
            <w:tcW w:type="dxa" w:w="2880"/>
          </w:tcPr>
          <w:p>
            <w:r>
              <w:t>GET</w:t>
            </w:r>
          </w:p>
        </w:tc>
        <w:tc>
          <w:tcPr>
            <w:tcW w:type="dxa" w:w="2880"/>
          </w:tcPr>
          <w:p>
            <w:r>
              <w:t>Estado del servicio y carga del modelo</w:t>
            </w:r>
          </w:p>
        </w:tc>
      </w:tr>
      <w:tr>
        <w:tc>
          <w:tcPr>
            <w:tcW w:type="dxa" w:w="2880"/>
          </w:tcPr>
          <w:p>
            <w:r>
              <w:t>/models/ml46-dairy-fouling-clog-detection/stats</w:t>
            </w:r>
          </w:p>
        </w:tc>
        <w:tc>
          <w:tcPr>
            <w:tcW w:type="dxa" w:w="2880"/>
          </w:tcPr>
          <w:p>
            <w:r>
              <w:t>GET</w:t>
            </w:r>
          </w:p>
        </w:tc>
        <w:tc>
          <w:tcPr>
            <w:tcW w:type="dxa" w:w="2880"/>
          </w:tcPr>
          <w:p>
            <w:r>
              <w:t>Metadatos, contrato de entrada/salida y métricas</w:t>
            </w:r>
          </w:p>
        </w:tc>
      </w:tr>
      <w:tr>
        <w:tc>
          <w:tcPr>
            <w:tcW w:type="dxa" w:w="2880"/>
          </w:tcPr>
          <w:p>
            <w:r>
              <w:t>/models/ml46-dairy-fouling-clog-detection/predict (inline)</w:t>
            </w:r>
          </w:p>
        </w:tc>
        <w:tc>
          <w:tcPr>
            <w:tcW w:type="dxa" w:w="2880"/>
          </w:tcPr>
          <w:p>
            <w:r>
              <w:t>POST</w:t>
            </w:r>
          </w:p>
        </w:tc>
        <w:tc>
          <w:tcPr>
            <w:tcW w:type="dxa" w:w="2880"/>
          </w:tcPr>
          <w:p>
            <w:r>
              <w:t>Predicción sobre la última ventana de 120 min de un activo</w:t>
            </w:r>
          </w:p>
        </w:tc>
      </w:tr>
      <w:tr>
        <w:tc>
          <w:tcPr>
            <w:tcW w:type="dxa" w:w="2880"/>
          </w:tcPr>
          <w:p>
            <w:r>
              <w:t>/models/ml46-dairy-fouling-clog-detection/predict (batch)</w:t>
            </w:r>
          </w:p>
        </w:tc>
        <w:tc>
          <w:tcPr>
            <w:tcW w:type="dxa" w:w="2880"/>
          </w:tcPr>
          <w:p>
            <w:r>
              <w:t>POST</w:t>
            </w:r>
          </w:p>
        </w:tc>
        <w:tc>
          <w:tcPr>
            <w:tcW w:type="dxa" w:w="2880"/>
          </w:tcPr>
          <w:p>
            <w:r>
              <w:t>Predicción por lotes desde un CSV de telemetría</w:t>
            </w:r>
          </w:p>
        </w:tc>
      </w:tr>
      <w:tr>
        <w:tc>
          <w:tcPr>
            <w:tcW w:type="dxa" w:w="2880"/>
          </w:tcPr>
          <w:p>
            <w:r>
              <w:t>/models/ml46-dairy-fouling-clog-detection/train</w:t>
            </w:r>
          </w:p>
        </w:tc>
        <w:tc>
          <w:tcPr>
            <w:tcW w:type="dxa" w:w="2880"/>
          </w:tcPr>
          <w:p>
            <w:r>
              <w:t>POST</w:t>
            </w:r>
          </w:p>
        </w:tc>
        <w:tc>
          <w:tcPr>
            <w:tcW w:type="dxa" w:w="2880"/>
          </w:tcPr>
          <w:p>
            <w:r>
              <w:t>Fine-tuning del checkpoint con datos etiquetados del cliente</w:t>
            </w:r>
          </w:p>
        </w:tc>
      </w:tr>
    </w:tbl>
    <w:p>
      <w:pPr>
        <w:pStyle w:val="Heading2"/>
      </w:pPr>
      <w:r>
        <w:t>5. Capacidad de Fine-Tuning (Personalización)</w:t>
      </w:r>
    </w:p>
    <w:p>
      <w:r>
        <w:t>El modelo base fue entrenado con datos sintéticos de simulación (10 activos). Para mejorar la precisión con datos reales de planta, el endpoint /train permite ajustar los pesos del checkpoint no_clock servido sobre un CSV propio con Rf_m2K_W real, sin modificar los artefactos de escalado/baseline originales.</w:t>
      </w:r>
    </w:p>
    <w:p>
      <w:r>
        <w:rPr>
          <w:b/>
        </w:rPr>
        <w:t>⚠ AVISO: El fine-tuning requiere telemetría real con severidad medida (Rf_m2K_W) — un dato que en la mayoría de plantas no se mide directamente hoy y que normalmente debe aproximarse por un proxy de mantenimiento (p. ej. historial de limpiezas). Validar con el equipo de mantenimiento de planta antes de usar en producción.</w:t>
      </w:r>
    </w:p>
    <w:p>
      <w:pPr>
        <w:pStyle w:val="Heading2"/>
      </w:pPr>
      <w:r>
        <w:t>6. Limitaciones, Riesgos y Consideraciones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Limitación / Riesgo</w:t>
            </w:r>
          </w:p>
        </w:tc>
        <w:tc>
          <w:tcPr>
            <w:tcW w:type="dxa" w:w="2880"/>
          </w:tcPr>
          <w:p>
            <w:r>
              <w:t>Descripción</w:t>
            </w:r>
          </w:p>
        </w:tc>
        <w:tc>
          <w:tcPr>
            <w:tcW w:type="dxa" w:w="2880"/>
          </w:tcPr>
          <w:p>
            <w:r>
              <w:t>Mitigación</w:t>
            </w:r>
          </w:p>
        </w:tc>
      </w:tr>
      <w:tr>
        <w:tc>
          <w:tcPr>
            <w:tcW w:type="dxa" w:w="2880"/>
          </w:tcPr>
          <w:p>
            <w:r>
              <w:t>Datos exclusivamente sintéticos</w:t>
            </w:r>
          </w:p>
        </w:tc>
        <w:tc>
          <w:tcPr>
            <w:tcW w:type="dxa" w:w="2880"/>
          </w:tcPr>
          <w:p>
            <w:r>
              <w:t>El modelo y sus métricas provienen de un simulador propio, sin contraste con planta real</w:t>
            </w:r>
          </w:p>
        </w:tc>
        <w:tc>
          <w:tcPr>
            <w:tcW w:type="dxa" w:w="2880"/>
          </w:tcPr>
          <w:p>
            <w:r>
              <w:t>Validar en campo antes de cualquier despliegue; tratar las métricas como validación interna</w:t>
            </w:r>
          </w:p>
        </w:tc>
      </w:tr>
      <w:tr>
        <w:tc>
          <w:tcPr>
            <w:tcW w:type="dxa" w:w="2880"/>
          </w:tcPr>
          <w:p>
            <w:r>
              <w:t>Discrepancia memoria vs. artefactos</w:t>
            </w:r>
          </w:p>
        </w:tc>
        <w:tc>
          <w:tcPr>
            <w:tcW w:type="dxa" w:w="2880"/>
          </w:tcPr>
          <w:p>
            <w:r>
              <w:t>La memoria v1.2 documenta una escala (100 activos) distinta de la entregada (10 activos)</w:t>
            </w:r>
          </w:p>
        </w:tc>
        <w:tc>
          <w:tcPr>
            <w:tcW w:type="dxa" w:w="2880"/>
          </w:tcPr>
          <w:p>
            <w:r>
              <w:t>Se usó el artefacto real como fuente de verdad; pedir al equipo de IA que reconcilie ambos</w:t>
            </w:r>
          </w:p>
        </w:tc>
      </w:tr>
      <w:tr>
        <w:tc>
          <w:tcPr>
            <w:tcW w:type="dxa" w:w="2880"/>
          </w:tcPr>
          <w:p>
            <w:r>
              <w:t>Cobertura de test limitada</w:t>
            </w:r>
          </w:p>
        </w:tc>
        <w:tc>
          <w:tcPr>
            <w:tcW w:type="dxa" w:w="2880"/>
          </w:tcPr>
          <w:p>
            <w:r>
              <w:t>El split de test real solo cubre 2 activos de 10 totales</w:t>
            </w:r>
          </w:p>
        </w:tc>
        <w:tc>
          <w:tcPr>
            <w:tcW w:type="dxa" w:w="2880"/>
          </w:tcPr>
          <w:p>
            <w:r>
              <w:t>Tratar las métricas de test como indicativas, no como validación estadísticamente robusta</w:t>
            </w:r>
          </w:p>
        </w:tc>
      </w:tr>
      <w:tr>
        <w:tc>
          <w:tcPr>
            <w:tcW w:type="dxa" w:w="2880"/>
          </w:tcPr>
          <w:p>
            <w:r>
              <w:t>Ventana mínima vs. historial completo</w:t>
            </w:r>
          </w:p>
        </w:tc>
        <w:tc>
          <w:tcPr>
            <w:tcW w:type="dxa" w:w="2880"/>
          </w:tcPr>
          <w:p>
            <w:r>
              <w:t>Con solo 120 min de historial (mínimo técnico), las predicciones para activos nuevos pueden desviarse unos puntos porcentuales del valor exacto del checkpoint</w:t>
            </w:r>
          </w:p>
        </w:tc>
        <w:tc>
          <w:tcPr>
            <w:tcW w:type="dxa" w:w="2880"/>
          </w:tcPr>
          <w:p>
            <w:r>
              <w:t>Aportar el mayor histórico disponible del activo (idealmente ≥ 8h) en producción</w:t>
            </w:r>
          </w:p>
        </w:tc>
      </w:tr>
      <w:tr>
        <w:tc>
          <w:tcPr>
            <w:tcW w:type="dxa" w:w="2880"/>
          </w:tcPr>
          <w:p>
            <w:r>
              <w:t>Contrato de entrada incompleto en la memoria</w:t>
            </w:r>
          </w:p>
        </w:tc>
        <w:tc>
          <w:tcPr>
            <w:tcW w:type="dxa" w:w="2880"/>
          </w:tcPr>
          <w:p>
            <w:r>
              <w:t>last_maintenance_type no aparece documentado pero es una feature real del modelo</w:t>
            </w:r>
          </w:p>
        </w:tc>
        <w:tc>
          <w:tcPr>
            <w:tcW w:type="dxa" w:w="2880"/>
          </w:tcPr>
          <w:p>
            <w:r>
              <w:t>Ya corregido en el plugin (constants.RAW_OPTIONAL_COLUMNS); pedir a la memoria que se actualice</w:t>
            </w:r>
          </w:p>
        </w:tc>
      </w:tr>
      <w:tr>
        <w:tc>
          <w:tcPr>
            <w:tcW w:type="dxa" w:w="2880"/>
          </w:tcPr>
          <w:p>
            <w:r>
              <w:t>Métrica secundaria de eventos discretos no aceptada</w:t>
            </w:r>
          </w:p>
        </w:tc>
        <w:tc>
          <w:tcPr>
            <w:tcW w:type="dxa" w:w="2880"/>
          </w:tcPr>
          <w:p>
            <w:r>
              <w:t>El KPI de eventos exactos no alcanza el umbral mínimo en ningún escenario/split según la memoria</w:t>
            </w:r>
          </w:p>
        </w:tc>
        <w:tc>
          <w:tcPr>
            <w:tcW w:type="dxa" w:w="2880"/>
          </w:tcPr>
          <w:p>
            <w:r>
              <w:t>Usar el modelo para vigilancia y prevención de estado, no como detector exacto del instante del evento</w:t>
            </w:r>
          </w:p>
        </w:tc>
      </w:tr>
    </w:tbl>
    <w:p>
      <w:pPr>
        <w:pStyle w:val="Heading2"/>
      </w:pPr>
      <w:r>
        <w:t>7. Estado de Validación</w:t>
      </w:r>
    </w:p>
    <w:p>
      <w:r>
        <w:t>Verificación técnica completada (2026-07-08). Checklist técnico (flake8, pytest, pylint, pip-audit, arranque local con health/predict/stats/train reales) en verde, salvo un bug preexistente y ajeno a esta integración en app/infrastructure/http/router_factory.py que afecta a 6 plugins ya en producción además de a este (ver verification_report.md). Resultado del golden dataset: 13/13 casos dentro de tolerancia (float_rtol=1e-4 + estado exacto), diferencia máxima real 2.82e-06 — ver outputs/a46/verification_report.md para el detalle completo.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