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widowControl w:val="0"/>
        <w:spacing w:after="80" w:line="276" w:lineRule="auto"/>
        <w:jc w:val="both"/>
        <w:rPr/>
      </w:pPr>
      <w:r w:rsidDel="00000000" w:rsidR="00000000" w:rsidRPr="00000000">
        <w:rPr>
          <w:rtl w:val="0"/>
        </w:rPr>
      </w:r>
    </w:p>
    <w:p w:rsidR="00000000" w:rsidDel="00000000" w:rsidP="00000000" w:rsidRDefault="00000000" w:rsidRPr="00000000" w14:paraId="00000003">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2" name="image4.jpg"/>
            <a:graphic>
              <a:graphicData uri="http://schemas.openxmlformats.org/drawingml/2006/picture">
                <pic:pic>
                  <pic:nvPicPr>
                    <pic:cNvPr descr="A logo with green leaves&#10;&#10;AI-generated content may be incorrect." id="0" name="image4.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spacing w:line="276" w:lineRule="auto"/>
        <w:jc w:val="both"/>
        <w:rPr/>
      </w:pPr>
      <w:r w:rsidDel="00000000" w:rsidR="00000000" w:rsidRPr="00000000">
        <w:rPr>
          <w:rtl w:val="0"/>
        </w:rPr>
      </w:r>
    </w:p>
    <w:p w:rsidR="00000000" w:rsidDel="00000000" w:rsidP="00000000" w:rsidRDefault="00000000" w:rsidRPr="00000000" w14:paraId="00000005">
      <w:pPr>
        <w:spacing w:line="276" w:lineRule="auto"/>
        <w:jc w:val="both"/>
        <w:rPr/>
      </w:pP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3" name="image2.png"/>
            <a:graphic>
              <a:graphicData uri="http://schemas.openxmlformats.org/drawingml/2006/picture">
                <pic:pic>
                  <pic:nvPicPr>
                    <pic:cNvPr descr="A black background with white text and brown lines&#10;&#10;AI-generated content may be incorrect." id="0" name="image2.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spacing w:line="276" w:lineRule="auto"/>
        <w:jc w:val="both"/>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rtl w:val="0"/>
        </w:rPr>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jc w:val="right"/>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F">
      <w:pPr>
        <w:spacing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Desarrollo de un modelo de análisis y predicción de precios de mercado de productos lácteos</w:t>
      </w:r>
    </w:p>
    <w:p w:rsidR="00000000" w:rsidDel="00000000" w:rsidP="00000000" w:rsidRDefault="00000000" w:rsidRPr="00000000" w14:paraId="00000010">
      <w:pPr>
        <w:spacing w:line="276" w:lineRule="auto"/>
        <w:ind w:left="993" w:firstLine="0"/>
        <w:jc w:val="both"/>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20/03/2026</w:t>
      </w:r>
    </w:p>
    <w:p w:rsidR="00000000" w:rsidDel="00000000" w:rsidP="00000000" w:rsidRDefault="00000000" w:rsidRPr="00000000" w14:paraId="00000011">
      <w:pPr>
        <w:spacing w:line="276" w:lineRule="auto"/>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2">
      <w:pPr>
        <w:spacing w:line="276" w:lineRule="auto"/>
        <w:jc w:val="both"/>
        <w:rPr/>
      </w:pPr>
      <w:r w:rsidDel="00000000" w:rsidR="00000000" w:rsidRPr="00000000">
        <w:rPr>
          <w:rtl w:val="0"/>
        </w:rPr>
      </w:r>
    </w:p>
    <w:sdt>
      <w:sdtPr>
        <w:lock w:val="contentLocked"/>
        <w:id w:val="-2083186520"/>
        <w:tag w:val="goog_rdk_0"/>
      </w:sdtPr>
      <w:sdtContent>
        <w:tbl>
          <w:tblPr>
            <w:tblStyle w:val="Table1"/>
            <w:tblW w:w="8490.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2025"/>
            <w:gridCol w:w="6465"/>
            <w:tblGridChange w:id="0">
              <w:tblGrid>
                <w:gridCol w:w="2025"/>
                <w:gridCol w:w="6465"/>
              </w:tblGrid>
            </w:tblGridChange>
          </w:tblGrid>
          <w:tr>
            <w:trPr>
              <w:cantSplit w:val="0"/>
              <w:trHeight w:val="517" w:hRule="atLeast"/>
              <w:tblHeader w:val="0"/>
            </w:trPr>
            <w:tc>
              <w:tcPr>
                <w:vAlign w:val="center"/>
              </w:tcPr>
              <w:p w:rsidR="00000000" w:rsidDel="00000000" w:rsidP="00000000" w:rsidRDefault="00000000" w:rsidRPr="00000000" w14:paraId="00000013">
                <w:pPr>
                  <w:spacing w:after="160" w:before="20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4">
                <w:pPr>
                  <w:spacing w:after="16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Desarrollo de un modelo de análisis y predicción de precios de mercado de productos lácteos</w:t>
                </w:r>
              </w:p>
            </w:tc>
          </w:tr>
          <w:tr>
            <w:trPr>
              <w:cantSplit w:val="0"/>
              <w:tblHeader w:val="0"/>
            </w:trPr>
            <w:tc>
              <w:tcPr>
                <w:vAlign w:val="center"/>
              </w:tcPr>
              <w:p w:rsidR="00000000" w:rsidDel="00000000" w:rsidP="00000000" w:rsidRDefault="00000000" w:rsidRPr="00000000" w14:paraId="00000015">
                <w:pPr>
                  <w:spacing w:after="16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6">
                <w:pPr>
                  <w:spacing w:after="16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PMLAC</w:t>
                </w:r>
              </w:p>
            </w:tc>
          </w:tr>
          <w:tr>
            <w:trPr>
              <w:cantSplit w:val="0"/>
              <w:tblHeader w:val="0"/>
            </w:trPr>
            <w:tc>
              <w:tcPr>
                <w:vAlign w:val="center"/>
              </w:tcPr>
              <w:p w:rsidR="00000000" w:rsidDel="00000000" w:rsidP="00000000" w:rsidRDefault="00000000" w:rsidRPr="00000000" w14:paraId="00000017">
                <w:pPr>
                  <w:spacing w:after="16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8">
                <w:pPr>
                  <w:spacing w:after="16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rHeight w:val="365" w:hRule="atLeast"/>
              <w:tblHeader w:val="0"/>
            </w:trPr>
            <w:tc>
              <w:tcPr>
                <w:vAlign w:val="center"/>
              </w:tcPr>
              <w:p w:rsidR="00000000" w:rsidDel="00000000" w:rsidP="00000000" w:rsidRDefault="00000000" w:rsidRPr="00000000" w14:paraId="00000019">
                <w:pPr>
                  <w:spacing w:after="200" w:before="200"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A">
                <w:pPr>
                  <w:spacing w:after="200" w:before="200"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16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C">
                <w:pPr>
                  <w:spacing w:after="16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16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E">
                <w:pPr>
                  <w:spacing w:after="16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rHeight w:val="448.0059814453125" w:hRule="atLeast"/>
              <w:tblHeader w:val="0"/>
            </w:trPr>
            <w:tc>
              <w:tcPr>
                <w:vAlign w:val="center"/>
              </w:tcPr>
              <w:p w:rsidR="00000000" w:rsidDel="00000000" w:rsidP="00000000" w:rsidRDefault="00000000" w:rsidRPr="00000000" w14:paraId="0000001F">
                <w:pPr>
                  <w:spacing w:after="16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w:t>
                </w:r>
              </w:p>
            </w:tc>
          </w:tr>
          <w:tr>
            <w:trPr>
              <w:cantSplit w:val="0"/>
              <w:tblHeader w:val="0"/>
            </w:trPr>
            <w:tc>
              <w:tcPr>
                <w:vAlign w:val="center"/>
              </w:tcPr>
              <w:p w:rsidR="00000000" w:rsidDel="00000000" w:rsidP="00000000" w:rsidRDefault="00000000" w:rsidRPr="00000000" w14:paraId="00000021">
                <w:pPr>
                  <w:spacing w:after="16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08/06/2026</w:t>
                </w:r>
              </w:p>
            </w:tc>
          </w:tr>
        </w:tbl>
      </w:sdtContent>
    </w:sdt>
    <w:p w:rsidR="00000000" w:rsidDel="00000000" w:rsidP="00000000" w:rsidRDefault="00000000" w:rsidRPr="00000000" w14:paraId="00000023">
      <w:pPr>
        <w:spacing w:line="276" w:lineRule="auto"/>
        <w:jc w:val="both"/>
        <w:rPr/>
      </w:pPr>
      <w:r w:rsidDel="00000000" w:rsidR="00000000" w:rsidRPr="00000000">
        <w:rPr>
          <w:rtl w:val="0"/>
        </w:rPr>
      </w:r>
    </w:p>
    <w:sdt>
      <w:sdtPr>
        <w:lock w:val="contentLocked"/>
        <w:id w:val="786908194"/>
        <w:tag w:val="goog_rdk_1"/>
      </w:sdtPr>
      <w:sdtContent>
        <w:tbl>
          <w:tblPr>
            <w:tblStyle w:val="Table2"/>
            <w:tblW w:w="8610.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95"/>
            <w:gridCol w:w="2130"/>
            <w:gridCol w:w="1380"/>
            <w:tblGridChange w:id="0">
              <w:tblGrid>
                <w:gridCol w:w="1005"/>
                <w:gridCol w:w="4095"/>
                <w:gridCol w:w="2130"/>
                <w:gridCol w:w="1380"/>
              </w:tblGrid>
            </w:tblGridChange>
          </w:tblGrid>
          <w:tr>
            <w:trPr>
              <w:cantSplit w:val="0"/>
              <w:tblHeader w:val="0"/>
            </w:trPr>
            <w:tc>
              <w:tcPr>
                <w:gridSpan w:val="4"/>
                <w:vAlign w:val="center"/>
              </w:tcPr>
              <w:p w:rsidR="00000000" w:rsidDel="00000000" w:rsidP="00000000" w:rsidRDefault="00000000" w:rsidRPr="00000000" w14:paraId="00000024">
                <w:pPr>
                  <w:spacing w:after="160" w:before="200" w:line="259"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8">
                <w:pPr>
                  <w:spacing w:after="160" w:before="20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9">
                <w:pPr>
                  <w:spacing w:after="160" w:before="20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A">
                <w:pPr>
                  <w:spacing w:after="160" w:before="20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B">
                <w:pPr>
                  <w:spacing w:after="160" w:before="20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2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E">
                <w:pPr>
                  <w:spacing w:after="20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2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20/03/2026</w:t>
                </w:r>
              </w:p>
            </w:tc>
          </w:tr>
          <w:tr>
            <w:trPr>
              <w:cantSplit w:val="0"/>
              <w:tblHeader w:val="0"/>
            </w:trPr>
            <w:tc>
              <w:tcPr>
                <w:vAlign w:val="center"/>
              </w:tcPr>
              <w:p w:rsidR="00000000" w:rsidDel="00000000" w:rsidP="00000000" w:rsidRDefault="00000000" w:rsidRPr="00000000" w14:paraId="0000003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c>
              <w:tcPr>
                <w:vAlign w:val="center"/>
              </w:tcPr>
              <w:p w:rsidR="00000000" w:rsidDel="00000000" w:rsidP="00000000" w:rsidRDefault="00000000" w:rsidRPr="00000000" w14:paraId="0000003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de estrategia en XGBoost (usar delta de precio). Métricas actualizadas. Alineación de evaluación final e inferencia del modelo GRU.</w:t>
                </w:r>
              </w:p>
            </w:tc>
            <w:tc>
              <w:tcPr>
                <w:vAlign w:val="center"/>
              </w:tcPr>
              <w:p w:rsidR="00000000" w:rsidDel="00000000" w:rsidP="00000000" w:rsidRDefault="00000000" w:rsidRPr="00000000" w14:paraId="00000032">
                <w:pPr>
                  <w:spacing w:after="16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3">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29/04/2026</w:t>
                </w:r>
              </w:p>
            </w:tc>
          </w:tr>
          <w:tr>
            <w:trPr>
              <w:cantSplit w:val="0"/>
              <w:tblHeader w:val="0"/>
            </w:trPr>
            <w:tc>
              <w:tcPr>
                <w:vAlign w:val="center"/>
              </w:tcPr>
              <w:p w:rsidR="00000000" w:rsidDel="00000000" w:rsidP="00000000" w:rsidRDefault="00000000" w:rsidRPr="00000000" w14:paraId="0000003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w:t>
                </w:r>
              </w:p>
            </w:tc>
            <w:tc>
              <w:tcPr>
                <w:vAlign w:val="center"/>
              </w:tcPr>
              <w:p w:rsidR="00000000" w:rsidDel="00000000" w:rsidP="00000000" w:rsidRDefault="00000000" w:rsidRPr="00000000" w14:paraId="00000035">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Unificación del umbral del Naive sobre CV, corrección de variacion_mensual (desplazamiento y leakage), aclaración del significado de la desviación entre folds, nuevas columnas fecha_objetivo/sample_type en la inferencia.</w:t>
                </w:r>
              </w:p>
            </w:tc>
            <w:tc>
              <w:tcPr>
                <w:vAlign w:val="center"/>
              </w:tcPr>
              <w:p w:rsidR="00000000" w:rsidDel="00000000" w:rsidP="00000000" w:rsidRDefault="00000000" w:rsidRPr="00000000" w14:paraId="00000036">
                <w:pPr>
                  <w:spacing w:after="16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7">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05/06/2026</w:t>
                </w:r>
              </w:p>
            </w:tc>
          </w:tr>
          <w:tr>
            <w:trPr>
              <w:cantSplit w:val="0"/>
              <w:tblHeader w:val="0"/>
            </w:trPr>
            <w:tc>
              <w:tcPr>
                <w:vAlign w:val="center"/>
              </w:tcPr>
              <w:p w:rsidR="00000000" w:rsidDel="00000000" w:rsidP="00000000" w:rsidRDefault="00000000" w:rsidRPr="00000000" w14:paraId="00000038">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w:t>
                </w:r>
              </w:p>
            </w:tc>
            <w:tc>
              <w:tcPr>
                <w:vAlign w:val="center"/>
              </w:tcPr>
              <w:p w:rsidR="00000000" w:rsidDel="00000000" w:rsidP="00000000" w:rsidRDefault="00000000" w:rsidRPr="00000000" w14:paraId="0000003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del reporte de métricas finales en test del modelo GRU: se sustituye la métrica de una única semilla por la media y desviación estándar de las 3 semillas evaluadas.</w:t>
                </w:r>
              </w:p>
              <w:p w:rsidR="00000000" w:rsidDel="00000000" w:rsidP="00000000" w:rsidRDefault="00000000" w:rsidRPr="00000000" w14:paraId="0000003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F">
                <w:pPr>
                  <w:spacing w:after="160" w:before="20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08/06/2026</w:t>
                </w:r>
              </w:p>
            </w:tc>
          </w:tr>
        </w:tbl>
      </w:sdtContent>
    </w:sdt>
    <w:p w:rsidR="00000000" w:rsidDel="00000000" w:rsidP="00000000" w:rsidRDefault="00000000" w:rsidRPr="00000000" w14:paraId="00000041">
      <w:pPr>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2">
      <w:pPr>
        <w:keepLines w:val="1"/>
        <w:spacing w:after="120" w:before="12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both"/>
        <w:rPr/>
      </w:pPr>
      <w:bookmarkStart w:colFirst="0" w:colLast="0" w:name="_heading=h.u7edj22017xf" w:id="0"/>
      <w:bookmarkEnd w:id="0"/>
      <w:r w:rsidDel="00000000" w:rsidR="00000000" w:rsidRPr="00000000">
        <w:rPr>
          <w:rFonts w:ascii="Liberation sans narrow" w:cs="Liberation sans narrow" w:eastAsia="Liberation sans narrow" w:hAnsi="Liberation sans narrow"/>
          <w:smallCaps w:val="0"/>
          <w:color w:val="1b2e2f"/>
          <w:sz w:val="44"/>
          <w:szCs w:val="44"/>
          <w:rtl w:val="0"/>
        </w:rPr>
        <w:t xml:space="preserve">Índice</w:t>
      </w:r>
      <w:r w:rsidDel="00000000" w:rsidR="00000000" w:rsidRPr="00000000">
        <w:rPr>
          <w:rtl w:val="0"/>
        </w:rPr>
      </w:r>
    </w:p>
    <w:sdt>
      <w:sdtPr>
        <w:id w:val="-679908229"/>
        <w:docPartObj>
          <w:docPartGallery w:val="Table of Contents"/>
          <w:docPartUnique w:val="1"/>
        </w:docPartObj>
      </w:sdtPr>
      <w:sdtContent>
        <w:p w:rsidR="00000000" w:rsidDel="00000000" w:rsidP="00000000" w:rsidRDefault="00000000" w:rsidRPr="00000000" w14:paraId="00000044">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6,6,"</w:instrText>
            <w:fldChar w:fldCharType="separate"/>
          </w:r>
          <w:hyperlink w:anchor="_heading=h.u7edj22017x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Índice</w:t>
            </w:r>
          </w:hyperlink>
          <w:r w:rsidDel="00000000" w:rsidR="00000000" w:rsidRPr="00000000">
            <w:rPr>
              <w:rtl w:val="0"/>
            </w:rPr>
          </w:r>
        </w:p>
        <w:p w:rsidR="00000000" w:rsidDel="00000000" w:rsidP="00000000" w:rsidRDefault="00000000" w:rsidRPr="00000000" w14:paraId="00000045">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7bavizaflj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Listado de Tablas</w:t>
            </w:r>
          </w:hyperlink>
          <w:r w:rsidDel="00000000" w:rsidR="00000000" w:rsidRPr="00000000">
            <w:rPr>
              <w:rtl w:val="0"/>
            </w:rPr>
          </w:r>
        </w:p>
        <w:p w:rsidR="00000000" w:rsidDel="00000000" w:rsidP="00000000" w:rsidRDefault="00000000" w:rsidRPr="00000000" w14:paraId="00000046">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q5y0p5r86wr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Listado de Abreviaturas</w:t>
            </w:r>
          </w:hyperlink>
          <w:r w:rsidDel="00000000" w:rsidR="00000000" w:rsidRPr="00000000">
            <w:rPr>
              <w:rtl w:val="0"/>
            </w:rPr>
          </w:r>
        </w:p>
        <w:p w:rsidR="00000000" w:rsidDel="00000000" w:rsidP="00000000" w:rsidRDefault="00000000" w:rsidRPr="00000000" w14:paraId="00000047">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5euy9pvvifu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 Introducción</w:t>
            </w:r>
          </w:hyperlink>
          <w:r w:rsidDel="00000000" w:rsidR="00000000" w:rsidRPr="00000000">
            <w:rPr>
              <w:rtl w:val="0"/>
            </w:rPr>
          </w:r>
        </w:p>
        <w:p w:rsidR="00000000" w:rsidDel="00000000" w:rsidP="00000000" w:rsidRDefault="00000000" w:rsidRPr="00000000" w14:paraId="00000048">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p92w4pjlr8u">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Estado del Arte y Contexto Técnico</w:t>
            </w:r>
          </w:hyperlink>
          <w:r w:rsidDel="00000000" w:rsidR="00000000" w:rsidRPr="00000000">
            <w:rPr>
              <w:rtl w:val="0"/>
            </w:rPr>
          </w:r>
        </w:p>
        <w:p w:rsidR="00000000" w:rsidDel="00000000" w:rsidP="00000000" w:rsidRDefault="00000000" w:rsidRPr="00000000" w14:paraId="00000049">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e3hywn3ls73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 Objetivos</w:t>
            </w:r>
          </w:hyperlink>
          <w:r w:rsidDel="00000000" w:rsidR="00000000" w:rsidRPr="00000000">
            <w:rPr>
              <w:rtl w:val="0"/>
            </w:rPr>
          </w:r>
        </w:p>
        <w:p w:rsidR="00000000" w:rsidDel="00000000" w:rsidP="00000000" w:rsidRDefault="00000000" w:rsidRPr="00000000" w14:paraId="0000004A">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1gscunrgegd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 Dataset y pipeline de datos (ETL)</w:t>
            </w:r>
          </w:hyperlink>
          <w:r w:rsidDel="00000000" w:rsidR="00000000" w:rsidRPr="00000000">
            <w:rPr>
              <w:rtl w:val="0"/>
            </w:rPr>
          </w:r>
        </w:p>
        <w:p w:rsidR="00000000" w:rsidDel="00000000" w:rsidP="00000000" w:rsidRDefault="00000000" w:rsidRPr="00000000" w14:paraId="0000004B">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1ee0qhm6lz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3.1  Descripción del Dataset</w:t>
            </w:r>
          </w:hyperlink>
          <w:r w:rsidDel="00000000" w:rsidR="00000000" w:rsidRPr="00000000">
            <w:rPr>
              <w:rtl w:val="0"/>
            </w:rPr>
          </w:r>
        </w:p>
        <w:p w:rsidR="00000000" w:rsidDel="00000000" w:rsidP="00000000" w:rsidRDefault="00000000" w:rsidRPr="00000000" w14:paraId="0000004C">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ej7vhz0d7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3.2  Variables e Ingeniería de Características</w:t>
            </w:r>
          </w:hyperlink>
          <w:r w:rsidDel="00000000" w:rsidR="00000000" w:rsidRPr="00000000">
            <w:rPr>
              <w:rtl w:val="0"/>
            </w:rPr>
          </w:r>
        </w:p>
        <w:p w:rsidR="00000000" w:rsidDel="00000000" w:rsidP="00000000" w:rsidRDefault="00000000" w:rsidRPr="00000000" w14:paraId="0000004D">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bp5d84uxt87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  Análisis Exploratorio de Datos</w:t>
            </w:r>
          </w:hyperlink>
          <w:r w:rsidDel="00000000" w:rsidR="00000000" w:rsidRPr="00000000">
            <w:rPr>
              <w:rtl w:val="0"/>
            </w:rPr>
          </w:r>
        </w:p>
        <w:p w:rsidR="00000000" w:rsidDel="00000000" w:rsidP="00000000" w:rsidRDefault="00000000" w:rsidRPr="00000000" w14:paraId="0000004E">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86zvzzs8nkf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3.4 Pipeline de ETL</w:t>
            </w:r>
          </w:hyperlink>
          <w:r w:rsidDel="00000000" w:rsidR="00000000" w:rsidRPr="00000000">
            <w:rPr>
              <w:rtl w:val="0"/>
            </w:rPr>
          </w:r>
        </w:p>
        <w:p w:rsidR="00000000" w:rsidDel="00000000" w:rsidP="00000000" w:rsidRDefault="00000000" w:rsidRPr="00000000" w14:paraId="0000004F">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gw582pwevv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3.5 Definición de splits y criterio utilizado</w:t>
            </w:r>
          </w:hyperlink>
          <w:r w:rsidDel="00000000" w:rsidR="00000000" w:rsidRPr="00000000">
            <w:rPr>
              <w:rtl w:val="0"/>
            </w:rPr>
          </w:r>
        </w:p>
        <w:p w:rsidR="00000000" w:rsidDel="00000000" w:rsidP="00000000" w:rsidRDefault="00000000" w:rsidRPr="00000000" w14:paraId="00000050">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htkn9cwvwd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 Especificaciones técnicas</w:t>
            </w:r>
          </w:hyperlink>
          <w:r w:rsidDel="00000000" w:rsidR="00000000" w:rsidRPr="00000000">
            <w:rPr>
              <w:rtl w:val="0"/>
            </w:rPr>
          </w:r>
        </w:p>
        <w:p w:rsidR="00000000" w:rsidDel="00000000" w:rsidP="00000000" w:rsidRDefault="00000000" w:rsidRPr="00000000" w14:paraId="00000051">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6xae15h7ldbu">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Arquitectura y algoritmos</w:t>
            </w:r>
          </w:hyperlink>
          <w:r w:rsidDel="00000000" w:rsidR="00000000" w:rsidRPr="00000000">
            <w:rPr>
              <w:rtl w:val="0"/>
            </w:rPr>
          </w:r>
        </w:p>
        <w:p w:rsidR="00000000" w:rsidDel="00000000" w:rsidP="00000000" w:rsidRDefault="00000000" w:rsidRPr="00000000" w14:paraId="00000052">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h6ps5iqvl6t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Baselines de referencia</w:t>
            </w:r>
          </w:hyperlink>
          <w:r w:rsidDel="00000000" w:rsidR="00000000" w:rsidRPr="00000000">
            <w:rPr>
              <w:rtl w:val="0"/>
            </w:rPr>
          </w:r>
        </w:p>
        <w:p w:rsidR="00000000" w:rsidDel="00000000" w:rsidP="00000000" w:rsidRDefault="00000000" w:rsidRPr="00000000" w14:paraId="00000053">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0ohvfeaync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Modelos recurrentes: LSTM y GRU</w:t>
            </w:r>
          </w:hyperlink>
          <w:r w:rsidDel="00000000" w:rsidR="00000000" w:rsidRPr="00000000">
            <w:rPr>
              <w:rtl w:val="0"/>
            </w:rPr>
          </w:r>
        </w:p>
        <w:p w:rsidR="00000000" w:rsidDel="00000000" w:rsidP="00000000" w:rsidRDefault="00000000" w:rsidRPr="00000000" w14:paraId="00000054">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dkfcfdzrn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Modelo seleccionado</w:t>
            </w:r>
          </w:hyperlink>
          <w:r w:rsidDel="00000000" w:rsidR="00000000" w:rsidRPr="00000000">
            <w:rPr>
              <w:rtl w:val="0"/>
            </w:rPr>
          </w:r>
        </w:p>
        <w:p w:rsidR="00000000" w:rsidDel="00000000" w:rsidP="00000000" w:rsidRDefault="00000000" w:rsidRPr="00000000" w14:paraId="00000055">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jq7v4bmr7aew">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Entradas y salidas</w:t>
            </w:r>
          </w:hyperlink>
          <w:r w:rsidDel="00000000" w:rsidR="00000000" w:rsidRPr="00000000">
            <w:rPr>
              <w:rtl w:val="0"/>
            </w:rPr>
          </w:r>
        </w:p>
        <w:p w:rsidR="00000000" w:rsidDel="00000000" w:rsidP="00000000" w:rsidRDefault="00000000" w:rsidRPr="00000000" w14:paraId="00000056">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npec8tcgwh0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Variable objetivo</w:t>
            </w:r>
          </w:hyperlink>
          <w:r w:rsidDel="00000000" w:rsidR="00000000" w:rsidRPr="00000000">
            <w:rPr>
              <w:rtl w:val="0"/>
            </w:rPr>
          </w:r>
        </w:p>
        <w:p w:rsidR="00000000" w:rsidDel="00000000" w:rsidP="00000000" w:rsidRDefault="00000000" w:rsidRPr="00000000" w14:paraId="00000057">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i33cyqalyd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4.3 Requisitos de hardware y entorno</w:t>
            </w:r>
          </w:hyperlink>
          <w:r w:rsidDel="00000000" w:rsidR="00000000" w:rsidRPr="00000000">
            <w:rPr>
              <w:rtl w:val="0"/>
            </w:rPr>
          </w:r>
        </w:p>
        <w:p w:rsidR="00000000" w:rsidDel="00000000" w:rsidP="00000000" w:rsidRDefault="00000000" w:rsidRPr="00000000" w14:paraId="00000058">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z3hlrna4boa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 Análisis preliminar y selección de modelos</w:t>
            </w:r>
          </w:hyperlink>
          <w:r w:rsidDel="00000000" w:rsidR="00000000" w:rsidRPr="00000000">
            <w:rPr>
              <w:rtl w:val="0"/>
            </w:rPr>
          </w:r>
        </w:p>
        <w:p w:rsidR="00000000" w:rsidDel="00000000" w:rsidP="00000000" w:rsidRDefault="00000000" w:rsidRPr="00000000" w14:paraId="00000059">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1noc7uukt6k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5.1 Resultados comparativos en validación cruzada temporal</w:t>
            </w:r>
          </w:hyperlink>
          <w:r w:rsidDel="00000000" w:rsidR="00000000" w:rsidRPr="00000000">
            <w:rPr>
              <w:rtl w:val="0"/>
            </w:rPr>
          </w:r>
        </w:p>
        <w:p w:rsidR="00000000" w:rsidDel="00000000" w:rsidP="00000000" w:rsidRDefault="00000000" w:rsidRPr="00000000" w14:paraId="0000005A">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xzmwiu2fezg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5.2 Análisis de resultados y selección</w:t>
            </w:r>
          </w:hyperlink>
          <w:r w:rsidDel="00000000" w:rsidR="00000000" w:rsidRPr="00000000">
            <w:rPr>
              <w:rtl w:val="0"/>
            </w:rPr>
          </w:r>
        </w:p>
        <w:p w:rsidR="00000000" w:rsidDel="00000000" w:rsidP="00000000" w:rsidRDefault="00000000" w:rsidRPr="00000000" w14:paraId="0000005B">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hh64guf25p9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 Proceso de entrenamiento y evaluación</w:t>
            </w:r>
          </w:hyperlink>
          <w:r w:rsidDel="00000000" w:rsidR="00000000" w:rsidRPr="00000000">
            <w:rPr>
              <w:rtl w:val="0"/>
            </w:rPr>
          </w:r>
        </w:p>
        <w:p w:rsidR="00000000" w:rsidDel="00000000" w:rsidP="00000000" w:rsidRDefault="00000000" w:rsidRPr="00000000" w14:paraId="0000005C">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r8virk17h8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 Descripción de los procesos</w:t>
            </w:r>
          </w:hyperlink>
          <w:r w:rsidDel="00000000" w:rsidR="00000000" w:rsidRPr="00000000">
            <w:rPr>
              <w:rtl w:val="0"/>
            </w:rPr>
          </w:r>
        </w:p>
        <w:p w:rsidR="00000000" w:rsidDel="00000000" w:rsidP="00000000" w:rsidRDefault="00000000" w:rsidRPr="00000000" w14:paraId="0000005D">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od0qxqzcdc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6.2 Hiperparámetros clave</w:t>
            </w:r>
          </w:hyperlink>
          <w:r w:rsidDel="00000000" w:rsidR="00000000" w:rsidRPr="00000000">
            <w:rPr>
              <w:rtl w:val="0"/>
            </w:rPr>
          </w:r>
        </w:p>
        <w:p w:rsidR="00000000" w:rsidDel="00000000" w:rsidP="00000000" w:rsidRDefault="00000000" w:rsidRPr="00000000" w14:paraId="0000005E">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90j3xqe0k3h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6.3 Estrategia de validación</w:t>
            </w:r>
          </w:hyperlink>
          <w:r w:rsidDel="00000000" w:rsidR="00000000" w:rsidRPr="00000000">
            <w:rPr>
              <w:rtl w:val="0"/>
            </w:rPr>
          </w:r>
        </w:p>
        <w:p w:rsidR="00000000" w:rsidDel="00000000" w:rsidP="00000000" w:rsidRDefault="00000000" w:rsidRPr="00000000" w14:paraId="0000005F">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5pv1dup3oel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 Métricas y rendimiento</w:t>
            </w:r>
          </w:hyperlink>
          <w:r w:rsidDel="00000000" w:rsidR="00000000" w:rsidRPr="00000000">
            <w:rPr>
              <w:rtl w:val="0"/>
            </w:rPr>
          </w:r>
        </w:p>
        <w:p w:rsidR="00000000" w:rsidDel="00000000" w:rsidP="00000000" w:rsidRDefault="00000000" w:rsidRPr="00000000" w14:paraId="00000060">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9rqlxs5o36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7.1 Criterios de éxito</w:t>
            </w:r>
          </w:hyperlink>
          <w:r w:rsidDel="00000000" w:rsidR="00000000" w:rsidRPr="00000000">
            <w:rPr>
              <w:rtl w:val="0"/>
            </w:rPr>
          </w:r>
        </w:p>
        <w:p w:rsidR="00000000" w:rsidDel="00000000" w:rsidP="00000000" w:rsidRDefault="00000000" w:rsidRPr="00000000" w14:paraId="00000061">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xjt9z8no084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7.2 Resultados en validación cruzada</w:t>
            </w:r>
          </w:hyperlink>
          <w:r w:rsidDel="00000000" w:rsidR="00000000" w:rsidRPr="00000000">
            <w:rPr>
              <w:rtl w:val="0"/>
            </w:rPr>
          </w:r>
        </w:p>
        <w:p w:rsidR="00000000" w:rsidDel="00000000" w:rsidP="00000000" w:rsidRDefault="00000000" w:rsidRPr="00000000" w14:paraId="00000062">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zayorcxkv3d">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  Resultados en conjunto de test</w:t>
            </w:r>
          </w:hyperlink>
          <w:r w:rsidDel="00000000" w:rsidR="00000000" w:rsidRPr="00000000">
            <w:rPr>
              <w:rtl w:val="0"/>
            </w:rPr>
          </w:r>
        </w:p>
        <w:p w:rsidR="00000000" w:rsidDel="00000000" w:rsidP="00000000" w:rsidRDefault="00000000" w:rsidRPr="00000000" w14:paraId="00000063">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9dcesl5a5go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 Despliegue e Inferencia del modelo</w:t>
            </w:r>
          </w:hyperlink>
          <w:r w:rsidDel="00000000" w:rsidR="00000000" w:rsidRPr="00000000">
            <w:rPr>
              <w:rtl w:val="0"/>
            </w:rPr>
          </w:r>
        </w:p>
        <w:p w:rsidR="00000000" w:rsidDel="00000000" w:rsidP="00000000" w:rsidRDefault="00000000" w:rsidRPr="00000000" w14:paraId="00000064">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diwii5g9203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8.1 Modo de despliegue</w:t>
            </w:r>
          </w:hyperlink>
          <w:r w:rsidDel="00000000" w:rsidR="00000000" w:rsidRPr="00000000">
            <w:rPr>
              <w:rtl w:val="0"/>
            </w:rPr>
          </w:r>
        </w:p>
        <w:p w:rsidR="00000000" w:rsidDel="00000000" w:rsidP="00000000" w:rsidRDefault="00000000" w:rsidRPr="00000000" w14:paraId="00000065">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6r0so73mw5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8.2 Mecanismo de inferencia</w:t>
            </w:r>
          </w:hyperlink>
          <w:r w:rsidDel="00000000" w:rsidR="00000000" w:rsidRPr="00000000">
            <w:rPr>
              <w:rtl w:val="0"/>
            </w:rPr>
          </w:r>
        </w:p>
        <w:p w:rsidR="00000000" w:rsidDel="00000000" w:rsidP="00000000" w:rsidRDefault="00000000" w:rsidRPr="00000000" w14:paraId="00000066">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z0541nymy77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 Reproducibilidad y evidencias</w:t>
            </w:r>
          </w:hyperlink>
          <w:r w:rsidDel="00000000" w:rsidR="00000000" w:rsidRPr="00000000">
            <w:rPr>
              <w:rtl w:val="0"/>
            </w:rPr>
          </w:r>
        </w:p>
        <w:p w:rsidR="00000000" w:rsidDel="00000000" w:rsidP="00000000" w:rsidRDefault="00000000" w:rsidRPr="00000000" w14:paraId="00000067">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j84tlgfq7n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9.1. Inventario de artefactos y entorno</w:t>
            </w:r>
          </w:hyperlink>
          <w:r w:rsidDel="00000000" w:rsidR="00000000" w:rsidRPr="00000000">
            <w:rPr>
              <w:rtl w:val="0"/>
            </w:rPr>
          </w:r>
        </w:p>
        <w:p w:rsidR="00000000" w:rsidDel="00000000" w:rsidP="00000000" w:rsidRDefault="00000000" w:rsidRPr="00000000" w14:paraId="00000068">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wqod1fmxla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9.2. Pasos para reproducir el ciclo completo</w:t>
            </w:r>
          </w:hyperlink>
          <w:r w:rsidDel="00000000" w:rsidR="00000000" w:rsidRPr="00000000">
            <w:rPr>
              <w:rtl w:val="0"/>
            </w:rPr>
          </w:r>
        </w:p>
        <w:p w:rsidR="00000000" w:rsidDel="00000000" w:rsidP="00000000" w:rsidRDefault="00000000" w:rsidRPr="00000000" w14:paraId="00000069">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ho36tc4duun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9.3. Trazabilidad del código</w:t>
            </w:r>
          </w:hyperlink>
          <w:r w:rsidDel="00000000" w:rsidR="00000000" w:rsidRPr="00000000">
            <w:rPr>
              <w:rtl w:val="0"/>
            </w:rPr>
          </w:r>
        </w:p>
        <w:p w:rsidR="00000000" w:rsidDel="00000000" w:rsidP="00000000" w:rsidRDefault="00000000" w:rsidRPr="00000000" w14:paraId="0000006A">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gw7gdfwjzne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9.4. Evidencias de resultados</w:t>
            </w:r>
          </w:hyperlink>
          <w:r w:rsidDel="00000000" w:rsidR="00000000" w:rsidRPr="00000000">
            <w:rPr>
              <w:rtl w:val="0"/>
            </w:rPr>
          </w:r>
        </w:p>
        <w:p w:rsidR="00000000" w:rsidDel="00000000" w:rsidP="00000000" w:rsidRDefault="00000000" w:rsidRPr="00000000" w14:paraId="0000006B">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fnut8xgf9gh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10 Limitaciones, riesgos y consideraciones</w:t>
            </w:r>
          </w:hyperlink>
          <w:r w:rsidDel="00000000" w:rsidR="00000000" w:rsidRPr="00000000">
            <w:rPr>
              <w:rtl w:val="0"/>
            </w:rPr>
          </w:r>
        </w:p>
        <w:p w:rsidR="00000000" w:rsidDel="00000000" w:rsidP="00000000" w:rsidRDefault="00000000" w:rsidRPr="00000000" w14:paraId="0000006C">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oq8wngeeewb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Referencias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spacing w:line="276" w:lineRule="auto"/>
        <w:jc w:val="both"/>
        <w:rPr>
          <w:rFonts w:ascii="Liberalisation sans narrow" w:cs="Liberalisation sans narrow" w:eastAsia="Liberalisation sans narrow" w:hAnsi="Liberalisation sans narrow"/>
          <w:color w:val="203441"/>
        </w:rPr>
      </w:pPr>
      <w:bookmarkStart w:colFirst="0" w:colLast="0" w:name="_heading=h.pfpmrlr87fr2" w:id="1"/>
      <w:bookmarkEnd w:id="1"/>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jc w:val="both"/>
        <w:rPr>
          <w:rFonts w:ascii="Liberation sans narrow" w:cs="Liberation sans narrow" w:eastAsia="Liberation sans narrow" w:hAnsi="Liberation sans narrow"/>
          <w:sz w:val="44"/>
          <w:szCs w:val="44"/>
        </w:rPr>
      </w:pPr>
      <w:bookmarkStart w:colFirst="0" w:colLast="0" w:name="_heading=h.7bavizaflj71" w:id="2"/>
      <w:bookmarkEnd w:id="2"/>
      <w:r w:rsidDel="00000000" w:rsidR="00000000" w:rsidRPr="00000000">
        <w:rPr>
          <w:rFonts w:ascii="Liberation sans narrow" w:cs="Liberation sans narrow" w:eastAsia="Liberation sans narrow" w:hAnsi="Liberation sans narrow"/>
          <w:sz w:val="44"/>
          <w:szCs w:val="44"/>
          <w:rtl w:val="0"/>
        </w:rPr>
        <w:t xml:space="preserve">Listado de Tablas</w:t>
      </w:r>
    </w:p>
    <w:sdt>
      <w:sdtPr>
        <w:id w:val="181449673"/>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5,1,Heading 6,6,"</w:instrText>
            <w:fldChar w:fldCharType="separate"/>
          </w:r>
          <w:hyperlink w:anchor="_heading=h.p0udsvajrg1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 Listado de abreviaturas</w:t>
              <w:tab/>
              <w:t xml:space="preserve">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ausnjpktfu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 Origen del dataset</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zsi4v48w7dd">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 Estadísticas descriptivas por producto</w:t>
              <w:tab/>
              <w:t xml:space="preserve">17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2frwn9nrknj">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 Pipeline de ETL</w:t>
              <w:tab/>
              <w:t xml:space="preserve">20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wzwdfxpek5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5 Variables de entrada del modelo por bloque temático</w:t>
              <w:tab/>
              <w:t xml:space="preserve">24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qjaf5ro706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6 Dependencias del proyecto</w:t>
              <w:tab/>
              <w:t xml:space="preserve">25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b8ws4pus9d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7 Resultados comparativos en validación cruzada</w:t>
              <w:tab/>
              <w:t xml:space="preserve">27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7rm7g93cxc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8 Configuración global del experimento de entrenamiento y evaluación</w:t>
              <w:tab/>
              <w:t xml:space="preserve">30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h2zgykijf7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9 Folds utilizados en la validación cruzada</w:t>
              <w:tab/>
              <w:t xml:space="preserve">32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wlyya80ngb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10 Métricas del modelo gru en validación cruzada</w:t>
              <w:tab/>
              <w:t xml:space="preserve">35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qkpz9gi4vm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11 Métricas del modelo gru en el conjunto de test hold-out</w:t>
              <w:tab/>
              <w:t xml:space="preserve">36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7dhj5ce0nqu">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12 Flujo de ejecución en la predicción</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jc w:val="both"/>
        <w:rPr>
          <w:rFonts w:ascii="Liberation sans narrow" w:cs="Liberation sans narrow" w:eastAsia="Liberation sans narrow" w:hAnsi="Liberation sans narrow"/>
          <w:sz w:val="44"/>
          <w:szCs w:val="44"/>
        </w:rPr>
      </w:pPr>
      <w:bookmarkStart w:colFirst="0" w:colLast="0" w:name="_heading=h.q5y0p5r86wr6" w:id="3"/>
      <w:bookmarkEnd w:id="3"/>
      <w:r w:rsidDel="00000000" w:rsidR="00000000" w:rsidRPr="00000000">
        <w:rPr>
          <w:rFonts w:ascii="Liberation sans narrow" w:cs="Liberation sans narrow" w:eastAsia="Liberation sans narrow" w:hAnsi="Liberation sans narrow"/>
          <w:sz w:val="44"/>
          <w:szCs w:val="44"/>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793.7007874015749" w:hRule="atLeast"/>
          <w:tblHeader w:val="0"/>
        </w:trPr>
        <w:tc>
          <w:tcPr>
            <w:tcBorders>
              <w:bottom w:color="d4e7cb" w:space="0" w:sz="8" w:val="dashed"/>
            </w:tcBorders>
            <w:vAlign w:val="center"/>
          </w:tcPr>
          <w:p w:rsidR="00000000" w:rsidDel="00000000" w:rsidP="00000000" w:rsidRDefault="00000000" w:rsidRPr="00000000" w14:paraId="0000007D">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tcBorders>
              <w:bottom w:color="d4e7cb" w:space="0" w:sz="8" w:val="dashed"/>
            </w:tcBorders>
            <w:vAlign w:val="center"/>
          </w:tcPr>
          <w:p w:rsidR="00000000" w:rsidDel="00000000" w:rsidP="00000000" w:rsidRDefault="00000000" w:rsidRPr="00000000" w14:paraId="0000007E">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MAPA</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Ministerio de Agricultura, Pesca y Alimentación (España)</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INE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Instituto Nacional de Estadística (España)</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FRED</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Federal Reserve Economic Data (Base de datos económicos de la Reserva Federal de San Luis, EE. UU.)</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IPC</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Índice de Precios al Consumo</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HICP</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Índice Armonizado de Precios de Consumo (Utilizado en la Unión Europea)</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RNN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Red Neuronal Recurrente (</w:t>
            </w:r>
            <w:r w:rsidDel="00000000" w:rsidR="00000000" w:rsidRPr="00000000">
              <w:rPr>
                <w:rFonts w:ascii="Arial" w:cs="Arial" w:eastAsia="Arial" w:hAnsi="Arial"/>
                <w:i w:val="1"/>
                <w:iCs w:val="1"/>
                <w:color w:val="000000"/>
                <w:sz w:val="22"/>
                <w:szCs w:val="22"/>
                <w:rtl w:val="0"/>
              </w:rPr>
              <w:t xml:space="preserve">Recurrent Neural Network</w:t>
            </w:r>
            <w:r w:rsidDel="00000000" w:rsidR="00000000" w:rsidRPr="00000000">
              <w:rPr>
                <w:rFonts w:ascii="Arial" w:cs="Arial" w:eastAsia="Arial" w:hAnsi="Arial"/>
                <w:color w:val="000000"/>
                <w:sz w:val="22"/>
                <w:szCs w:val="22"/>
                <w:rtl w:val="0"/>
              </w:rPr>
              <w:t xml:space="preserve">)</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GRU</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Unidad Recurrente Cerrada (</w:t>
            </w:r>
            <w:r w:rsidDel="00000000" w:rsidR="00000000" w:rsidRPr="00000000">
              <w:rPr>
                <w:rFonts w:ascii="Arial" w:cs="Arial" w:eastAsia="Arial" w:hAnsi="Arial"/>
                <w:i w:val="1"/>
                <w:iCs w:val="1"/>
                <w:color w:val="000000"/>
                <w:sz w:val="22"/>
                <w:szCs w:val="22"/>
                <w:rtl w:val="0"/>
              </w:rPr>
              <w:t xml:space="preserve">Gated Recurrent Unit</w:t>
            </w:r>
            <w:r w:rsidDel="00000000" w:rsidR="00000000" w:rsidRPr="00000000">
              <w:rPr>
                <w:rFonts w:ascii="Arial" w:cs="Arial" w:eastAsia="Arial" w:hAnsi="Arial"/>
                <w:color w:val="000000"/>
                <w:sz w:val="22"/>
                <w:szCs w:val="22"/>
                <w:rtl w:val="0"/>
              </w:rPr>
              <w:t xml:space="preserve">)</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LSTM</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Memoria a Largo y Corto Plazo (</w:t>
            </w:r>
            <w:r w:rsidDel="00000000" w:rsidR="00000000" w:rsidRPr="00000000">
              <w:rPr>
                <w:rFonts w:ascii="Arial" w:cs="Arial" w:eastAsia="Arial" w:hAnsi="Arial"/>
                <w:i w:val="1"/>
                <w:iCs w:val="1"/>
                <w:color w:val="000000"/>
                <w:sz w:val="22"/>
                <w:szCs w:val="22"/>
                <w:rtl w:val="0"/>
              </w:rPr>
              <w:t xml:space="preserve">Long Short-Term Memory</w:t>
            </w:r>
            <w:r w:rsidDel="00000000" w:rsidR="00000000" w:rsidRPr="00000000">
              <w:rPr>
                <w:rFonts w:ascii="Arial" w:cs="Arial" w:eastAsia="Arial" w:hAnsi="Arial"/>
                <w:color w:val="000000"/>
                <w:sz w:val="22"/>
                <w:szCs w:val="22"/>
                <w:rtl w:val="0"/>
              </w:rPr>
              <w:t xml:space="preserve">)</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RMSE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Raíz del Error Cuadrático Medio (</w:t>
            </w:r>
            <w:r w:rsidDel="00000000" w:rsidR="00000000" w:rsidRPr="00000000">
              <w:rPr>
                <w:rFonts w:ascii="Arial" w:cs="Arial" w:eastAsia="Arial" w:hAnsi="Arial"/>
                <w:i w:val="1"/>
                <w:iCs w:val="1"/>
                <w:color w:val="000000"/>
                <w:sz w:val="22"/>
                <w:szCs w:val="22"/>
                <w:rtl w:val="0"/>
              </w:rPr>
              <w:t xml:space="preserve">Root Mean Square Error</w:t>
            </w:r>
            <w:r w:rsidDel="00000000" w:rsidR="00000000" w:rsidRPr="00000000">
              <w:rPr>
                <w:rFonts w:ascii="Arial" w:cs="Arial" w:eastAsia="Arial" w:hAnsi="Arial"/>
                <w:color w:val="000000"/>
                <w:sz w:val="22"/>
                <w:szCs w:val="22"/>
                <w:rtl w:val="0"/>
              </w:rPr>
              <w:t xml:space="preserve">)</w:t>
            </w:r>
          </w:p>
        </w:tc>
      </w:tr>
    </w:tbl>
    <w:p w:rsidR="00000000" w:rsidDel="00000000" w:rsidP="00000000" w:rsidRDefault="00000000" w:rsidRPr="00000000" w14:paraId="00000091">
      <w:pPr>
        <w:pStyle w:val="Heading5"/>
        <w:spacing w:line="240" w:lineRule="auto"/>
        <w:jc w:val="both"/>
        <w:rPr/>
      </w:pPr>
      <w:bookmarkStart w:colFirst="0" w:colLast="0" w:name="_heading=h.p0udsvajrg1k" w:id="4"/>
      <w:bookmarkEnd w:id="4"/>
      <w:r w:rsidDel="00000000" w:rsidR="00000000" w:rsidRPr="00000000">
        <w:rPr>
          <w:rtl w:val="0"/>
        </w:rPr>
        <w:t xml:space="preserve">Tabla 1 Listado de abreviaturas</w:t>
      </w:r>
    </w:p>
    <w:p w:rsidR="00000000" w:rsidDel="00000000" w:rsidP="00000000" w:rsidRDefault="00000000" w:rsidRPr="00000000" w14:paraId="00000092">
      <w:pPr>
        <w:spacing w:line="276" w:lineRule="auto"/>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93">
      <w:pPr>
        <w:spacing w:line="276" w:lineRule="auto"/>
        <w:jc w:val="both"/>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jc w:val="both"/>
        <w:rPr>
          <w:sz w:val="44"/>
          <w:szCs w:val="44"/>
        </w:rPr>
      </w:pPr>
      <w:bookmarkStart w:colFirst="0" w:colLast="0" w:name="_heading=h.5euy9pvvifum" w:id="5"/>
      <w:bookmarkEnd w:id="5"/>
      <w:r w:rsidDel="00000000" w:rsidR="00000000" w:rsidRPr="00000000">
        <w:rPr>
          <w:sz w:val="44"/>
          <w:szCs w:val="44"/>
          <w:rtl w:val="0"/>
        </w:rPr>
        <w:t xml:space="preserve">1 Introducción</w:t>
      </w:r>
    </w:p>
    <w:p w:rsidR="00000000" w:rsidDel="00000000" w:rsidP="00000000" w:rsidRDefault="00000000" w:rsidRPr="00000000" w14:paraId="00000095">
      <w:pPr>
        <w:spacing w:after="80" w:line="276" w:lineRule="auto"/>
        <w:jc w:val="both"/>
        <w:rPr/>
      </w:pPr>
      <w:r w:rsidDel="00000000" w:rsidR="00000000" w:rsidRPr="00000000">
        <w:rPr>
          <w:rtl w:val="0"/>
        </w:rPr>
        <w:t xml:space="preserve">La anticipación de la evolución de los precios de productos lácteos constituye un elemento estratégico para la sostenibilidad económica y la competitividad de los agentes que operan en la cadena de valor del sector lácteo. En mercados cada vez más expuestos a la volatilidad derivada de factores macroeconómicos, variaciones en los costes de los insumos agrarios, cambios regulatorios y fluctuaciones en la demanda, disponer de herramientas que permitan estimar con antelación la evolución de los precios resulta clave para una planificación eficiente de la producción, la gestión de inventarios y la definición de políticas comerciales.</w:t>
      </w:r>
    </w:p>
    <w:p w:rsidR="00000000" w:rsidDel="00000000" w:rsidP="00000000" w:rsidRDefault="00000000" w:rsidRPr="00000000" w14:paraId="00000096">
      <w:pPr>
        <w:spacing w:after="80" w:line="276" w:lineRule="auto"/>
        <w:jc w:val="both"/>
        <w:rPr/>
      </w:pPr>
      <w:r w:rsidDel="00000000" w:rsidR="00000000" w:rsidRPr="00000000">
        <w:rPr>
          <w:rtl w:val="0"/>
        </w:rPr>
        <w:t xml:space="preserve">En el contexto del mercado lácteo español, las oscilaciones de precios de la leche líquida impactan de forma directa en los márgenes de las explotaciones ganaderas, de las industrias transformadoras y de los distintos canales de distribución. La posibilidad de identificar de manera temprana señales de subida, estabilidad o caída en el precio aporta una ventaja diferencial a la hora de diseñar estrategias de compra, almacenamiento y venta, así como de optimizar el uso de recursos productivos y financieros a lo largo de toda la cadena.</w:t>
      </w:r>
    </w:p>
    <w:p w:rsidR="00000000" w:rsidDel="00000000" w:rsidP="00000000" w:rsidRDefault="00000000" w:rsidRPr="00000000" w14:paraId="00000097">
      <w:pPr>
        <w:spacing w:after="80" w:line="276" w:lineRule="auto"/>
        <w:jc w:val="both"/>
        <w:rPr/>
      </w:pPr>
      <w:r w:rsidDel="00000000" w:rsidR="00000000" w:rsidRPr="00000000">
        <w:rPr>
          <w:rtl w:val="0"/>
        </w:rPr>
        <w:t xml:space="preserve">En este proyecto se desarrolla un sistema predictivo orientado a estimar el precio medio mensual de productos lácteos para varios canales de distribución con un horizonte configurable en meses, de forma que el sistema sirva como apoyo al análisis de mercado, al seguimiento de tendencias, y a la toma de decisiones sobre la evolución esperada de precios. El modelo se apoya en datos oficiales de precios mensuales publicados por el Ministerio de Agricultura, Pesca y Alimentación (MAPA), enriquecidos con variables exógenas macroeconómicas y agrarias procedentes del Instituto Nacional de Estadística (INE) y de la Federal Reserve Economic Data (FRED), y en un pipeline de ingeniería de características diseñado para reflejar dinámicas autorregresivas, estacionalidad y contexto económico del entorno lácteo.</w:t>
      </w:r>
    </w:p>
    <w:p w:rsidR="00000000" w:rsidDel="00000000" w:rsidP="00000000" w:rsidRDefault="00000000" w:rsidRPr="00000000" w14:paraId="00000098">
      <w:pPr>
        <w:spacing w:after="80" w:line="276" w:lineRule="auto"/>
        <w:jc w:val="both"/>
        <w:rPr/>
      </w:pPr>
      <w:r w:rsidDel="00000000" w:rsidR="00000000" w:rsidRPr="00000000">
        <w:rPr>
          <w:rtl w:val="0"/>
        </w:rPr>
        <w:t xml:space="preserve">El flujo parte de histogramas mensuales de precios publicados por el MAPA a través de su panel de consumo alimentario, construye series temporales consolidadas por producto y canal, enriquece esas series con variables exógenas e implementa un pipeline comparativo de varias arquitecturas predictivas. Con ello, se busca dotar al sector lácteo de una herramienta de apoyo a la decisión que facilite una gestión más proactiva del riesgo de precio, contribuya a una planificación más informada y, en última instancia, mejore la resiliencia económica de las explotaciones y operadores implicados.</w:t>
      </w:r>
    </w:p>
    <w:p w:rsidR="00000000" w:rsidDel="00000000" w:rsidP="00000000" w:rsidRDefault="00000000" w:rsidRPr="00000000" w14:paraId="00000099">
      <w:pPr>
        <w:pStyle w:val="Heading2"/>
        <w:spacing w:after="80" w:before="360" w:line="259" w:lineRule="auto"/>
        <w:jc w:val="both"/>
        <w:rPr>
          <w:color w:val="365d5e"/>
        </w:rPr>
      </w:pPr>
      <w:bookmarkStart w:colFirst="0" w:colLast="0" w:name="_heading=h.ap92w4pjlr8u" w:id="6"/>
      <w:bookmarkEnd w:id="6"/>
      <w:r w:rsidDel="00000000" w:rsidR="00000000" w:rsidRPr="00000000">
        <w:rPr>
          <w:color w:val="365d5e"/>
          <w:rtl w:val="0"/>
        </w:rPr>
        <w:t xml:space="preserve">1.1 Estado del Arte y Contexto Técnico</w:t>
      </w:r>
    </w:p>
    <w:p w:rsidR="00000000" w:rsidDel="00000000" w:rsidP="00000000" w:rsidRDefault="00000000" w:rsidRPr="00000000" w14:paraId="0000009A">
      <w:pPr>
        <w:spacing w:after="80" w:line="276" w:lineRule="auto"/>
        <w:jc w:val="both"/>
        <w:rPr/>
      </w:pPr>
      <w:r w:rsidDel="00000000" w:rsidR="00000000" w:rsidRPr="00000000">
        <w:rPr>
          <w:rtl w:val="0"/>
        </w:rPr>
        <w:t xml:space="preserve">El problema abordado corresponde a forecasting de series temporales multiserie o panel temporal: para cada combinación producto × canal se dispone de una serie mensual de precio junto con variables exógenas asociadas al entorno económico y agrario. La predicción de precios en productos agrarios mediante técnicas de aprendizaje automático ha sido un campo de estudio clave en la última década, y este proyecto se alinea con las tendencias actuales que combinan modelos tabulares y arquitecturas recurrentes para capturar tanto relaciones entre variables como dinámicas temporales.</w:t>
      </w:r>
    </w:p>
    <w:p w:rsidR="00000000" w:rsidDel="00000000" w:rsidP="00000000" w:rsidRDefault="00000000" w:rsidRPr="00000000" w14:paraId="0000009B">
      <w:pPr>
        <w:spacing w:after="80" w:line="276" w:lineRule="auto"/>
        <w:jc w:val="both"/>
        <w:rPr/>
      </w:pPr>
      <w:r w:rsidDel="00000000" w:rsidR="00000000" w:rsidRPr="00000000">
        <w:rPr>
          <w:rtl w:val="0"/>
        </w:rPr>
        <w:t xml:space="preserve">En la literatura de predicción temporal no existe una arquitectura universalmente superior, ya que el rendimiento depende del horizonte de predicción, de la longitud del histórico disponible y de la calidad de las variables exógenas; en este contexto, la validación comparativa entre enfoques resulta metodológicamente necesaria (Hyndman y Athanasopoulos, 2021).</w:t>
      </w:r>
    </w:p>
    <w:p w:rsidR="00000000" w:rsidDel="00000000" w:rsidP="00000000" w:rsidRDefault="00000000" w:rsidRPr="00000000" w14:paraId="0000009C">
      <w:pPr>
        <w:spacing w:after="80" w:line="276" w:lineRule="auto"/>
        <w:jc w:val="both"/>
        <w:rPr/>
      </w:pPr>
      <w:r w:rsidDel="00000000" w:rsidR="00000000" w:rsidRPr="00000000">
        <w:rPr>
          <w:rtl w:val="0"/>
        </w:rPr>
        <w:t xml:space="preserve">La literatura reciente sobre predicción de precios de commodities agrarios mediante aprendizaje automático proporciona una referencia metodológica útil, aunque no directamente extrapolable al caso lácteo español. Manogna et al. (2025), en un estudio comparativo sobre 23 commodities agrícolas en la India con datos diarios desde 2010, contrastan modelos estocásticos tradicionales, modelos tabulares y modelos de deep learning sobre un mismo pipeline experimental, y observan que LSTM y GRU capturan adecuadamente patrones temporales complejos. En este proyecto, dicha evidencia se utiliza como apoyo general para incluir arquitecturas recurrentes en la comparativa, no como prueba específica sobre precios mensuales de leche líquida en España. En el sector lácteo específicamente, Cesarini et al. (2024) aplican diez arquitecturas de deep learning a la predicción mensual de la producción láctea en Francia, Alemania e Italia, y concluyen que los modelos recurrentes proporcionan resultados fiables incluso sobre series temporales relativamente cortas y que un aumento de la complejidad del modelo no se traduce necesariamente en una mejora proporcional del rendimiento. Sus conclusiones metodológicas orientan dos decisiones centrales del presente proyecto: priorizar arquitecturas recurrentes como modelos principales y mantener una complejidad contenida (2 capas, 64 unidades ocultas) acorde con la longitud efectiva del histórico disponible.</w:t>
      </w:r>
    </w:p>
    <w:p w:rsidR="00000000" w:rsidDel="00000000" w:rsidP="00000000" w:rsidRDefault="00000000" w:rsidRPr="00000000" w14:paraId="0000009D">
      <w:pPr>
        <w:spacing w:after="80" w:line="276" w:lineRule="auto"/>
        <w:jc w:val="both"/>
        <w:rPr/>
      </w:pPr>
      <w:r w:rsidDel="00000000" w:rsidR="00000000" w:rsidRPr="00000000">
        <w:rPr>
          <w:rtl w:val="0"/>
        </w:rPr>
        <w:t xml:space="preserve">En este tipo de problemas suelen evaluarse al menos tres familias de modelos. En primer lugar, baselines ingenuos o de persistencia, que sirven para establecer un suelo mínimo de rendimiento y verificar que modelos más sofisticados aportan valor real. En segundo lugar, modelos tabulares con retardos y exógenas, como XGBoost, especialmente útiles cuando la serie no es muy larga y existe ingeniería manual de variables que condensa información relevante. En tercer lugar, modelos recurrentes como LSTM y GRU, adecuados cuando interesa capturar la dinámica temporal de secuencias y dependencias de medio y largo plazo. La arquitectura LSTM fue propuesta específicamente para mitigar el problema del gradiente evanescente en redes recurrentes y facilitar el aprendizaje de dependencias largas (Hochreiter y Schmidhuber, 1997), mientras que las GRU introducen una formulación más ligera basada en compuertas, con menor complejidad estructural y un comportamiento competitivo en tareas secuenciales (Cho et al., 2014). </w:t>
      </w:r>
    </w:p>
    <w:p w:rsidR="00000000" w:rsidDel="00000000" w:rsidP="00000000" w:rsidRDefault="00000000" w:rsidRPr="00000000" w14:paraId="0000009E">
      <w:pPr>
        <w:spacing w:after="80" w:line="276" w:lineRule="auto"/>
        <w:jc w:val="both"/>
        <w:rPr/>
      </w:pPr>
      <w:r w:rsidDel="00000000" w:rsidR="00000000" w:rsidRPr="00000000">
        <w:rPr>
          <w:rtl w:val="0"/>
        </w:rPr>
        <w:t xml:space="preserve">En base a este contexto académico y técnico, el proyecto fundamenta sus decisiones en cuatro pilares:</w:t>
      </w:r>
    </w:p>
    <w:p w:rsidR="00000000" w:rsidDel="00000000" w:rsidP="00000000" w:rsidRDefault="00000000" w:rsidRPr="00000000" w14:paraId="0000009F">
      <w:pPr>
        <w:numPr>
          <w:ilvl w:val="0"/>
          <w:numId w:val="8"/>
        </w:numPr>
        <w:spacing w:after="80" w:line="276" w:lineRule="auto"/>
        <w:ind w:left="720" w:hanging="360"/>
        <w:jc w:val="both"/>
        <w:rPr/>
      </w:pPr>
      <w:r w:rsidDel="00000000" w:rsidR="00000000" w:rsidRPr="00000000">
        <w:rPr>
          <w:b w:val="1"/>
          <w:bCs w:val="1"/>
          <w:rtl w:val="0"/>
        </w:rPr>
        <w:t xml:space="preserve">Comparativa empírica</w:t>
      </w:r>
      <w:r w:rsidDel="00000000" w:rsidR="00000000" w:rsidRPr="00000000">
        <w:rPr>
          <w:rtl w:val="0"/>
        </w:rPr>
        <w:t xml:space="preserve">: se evalúan explícitamente baselines (Naive, Drift), modelos tabulares (XGBoost) y modelos recurrentes (LSTM y GRU) bajo el mismo pipeline de datos, de modo que la elección final responda a evidencia cuantitativa.</w:t>
      </w:r>
    </w:p>
    <w:p w:rsidR="00000000" w:rsidDel="00000000" w:rsidP="00000000" w:rsidRDefault="00000000" w:rsidRPr="00000000" w14:paraId="000000A0">
      <w:pPr>
        <w:numPr>
          <w:ilvl w:val="0"/>
          <w:numId w:val="8"/>
        </w:numPr>
        <w:spacing w:after="80" w:line="276" w:lineRule="auto"/>
        <w:ind w:left="720" w:hanging="360"/>
        <w:jc w:val="both"/>
        <w:rPr/>
      </w:pPr>
      <w:r w:rsidDel="00000000" w:rsidR="00000000" w:rsidRPr="00000000">
        <w:rPr>
          <w:b w:val="1"/>
          <w:bCs w:val="1"/>
          <w:rtl w:val="0"/>
        </w:rPr>
        <w:t xml:space="preserve">Captura de dinámica temporal</w:t>
      </w:r>
      <w:r w:rsidDel="00000000" w:rsidR="00000000" w:rsidRPr="00000000">
        <w:rPr>
          <w:rtl w:val="0"/>
        </w:rPr>
        <w:t xml:space="preserve">: se incorporan redes recurrentes (LSTM y GRU) como modelos principales orientados a explotar la naturaleza secuencial de las series de precios y la información contenida en las variables exógenas retardadas.</w:t>
      </w:r>
    </w:p>
    <w:p w:rsidR="00000000" w:rsidDel="00000000" w:rsidP="00000000" w:rsidRDefault="00000000" w:rsidRPr="00000000" w14:paraId="000000A1">
      <w:pPr>
        <w:numPr>
          <w:ilvl w:val="0"/>
          <w:numId w:val="8"/>
        </w:numPr>
        <w:spacing w:after="80" w:line="276" w:lineRule="auto"/>
        <w:ind w:left="720" w:hanging="360"/>
        <w:jc w:val="both"/>
        <w:rPr/>
      </w:pPr>
      <w:r w:rsidDel="00000000" w:rsidR="00000000" w:rsidRPr="00000000">
        <w:rPr>
          <w:b w:val="1"/>
          <w:bCs w:val="1"/>
          <w:rtl w:val="0"/>
        </w:rPr>
        <w:t xml:space="preserve">Enriquecimiento con señales exógenas</w:t>
      </w:r>
      <w:r w:rsidDel="00000000" w:rsidR="00000000" w:rsidRPr="00000000">
        <w:rPr>
          <w:rtl w:val="0"/>
        </w:rPr>
        <w:t xml:space="preserve">: se añaden al pipeline indicadores de inflación general, inflación alimentaria, energía e índices agrarios (precios percibidos de leche, cereales, forrajes y ganado), buscando dotar al modelo de contexto macroeconómico y sectorial más allá de la propia serie de precios.</w:t>
      </w:r>
    </w:p>
    <w:p w:rsidR="00000000" w:rsidDel="00000000" w:rsidP="00000000" w:rsidRDefault="00000000" w:rsidRPr="00000000" w14:paraId="000000A2">
      <w:pPr>
        <w:numPr>
          <w:ilvl w:val="0"/>
          <w:numId w:val="8"/>
        </w:numPr>
        <w:spacing w:after="80" w:line="276" w:lineRule="auto"/>
        <w:ind w:left="720" w:hanging="360"/>
        <w:jc w:val="both"/>
        <w:rPr/>
      </w:pPr>
      <w:r w:rsidDel="00000000" w:rsidR="00000000" w:rsidRPr="00000000">
        <w:rPr>
          <w:b w:val="1"/>
          <w:bCs w:val="1"/>
          <w:rtl w:val="0"/>
        </w:rPr>
        <w:t xml:space="preserve">Estabilidad y reproducibilidad del sistema</w:t>
      </w:r>
      <w:r w:rsidDel="00000000" w:rsidR="00000000" w:rsidRPr="00000000">
        <w:rPr>
          <w:rtl w:val="0"/>
        </w:rPr>
        <w:t xml:space="preserve">: se emplea un split temporal estricto, se persisten artefactos entrenados y métricas comparativas, y se garantiza la trazabilidad del experimento mediante versionado del código y de los datasets generados.</w:t>
      </w:r>
    </w:p>
    <w:p w:rsidR="00000000" w:rsidDel="00000000" w:rsidP="00000000" w:rsidRDefault="00000000" w:rsidRPr="00000000" w14:paraId="000000A3">
      <w:pPr>
        <w:spacing w:after="80" w:line="276" w:lineRule="auto"/>
        <w:jc w:val="both"/>
        <w:rPr/>
      </w:pPr>
      <w:r w:rsidDel="00000000" w:rsidR="00000000" w:rsidRPr="00000000">
        <w:rPr>
          <w:rtl w:val="0"/>
        </w:rPr>
        <w:t xml:space="preserve">Para el horizonte evaluado de 6 meses, el modelo GRU obtiene la mejor RMSE media en validación cruzada temporal, por lo que se selecciona como modelo final. XGBoost, formulado como modelo tabular de variación de precio, mejora a los baselines en validación cruzada, pero su error medio es superior al de las redes recurrentes. Esta diferencia refuerza la selección de GRU como opción más robusta frente a distintos regímenes temporales.</w:t>
      </w:r>
    </w:p>
    <w:p w:rsidR="00000000" w:rsidDel="00000000" w:rsidP="00000000" w:rsidRDefault="00000000" w:rsidRPr="00000000" w14:paraId="000000A4">
      <w:pPr>
        <w:spacing w:after="80" w:line="276" w:lineRule="auto"/>
        <w:jc w:val="both"/>
        <w:rPr/>
      </w:pPr>
      <w:r w:rsidDel="00000000" w:rsidR="00000000" w:rsidRPr="00000000">
        <w:rPr>
          <w:rtl w:val="0"/>
        </w:rPr>
      </w:r>
    </w:p>
    <w:p w:rsidR="00000000" w:rsidDel="00000000" w:rsidP="00000000" w:rsidRDefault="00000000" w:rsidRPr="00000000" w14:paraId="000000A5">
      <w:pPr>
        <w:spacing w:after="80" w:line="276" w:lineRule="auto"/>
        <w:jc w:val="both"/>
        <w:rPr/>
      </w:pPr>
      <w:r w:rsidDel="00000000" w:rsidR="00000000" w:rsidRPr="00000000">
        <w:rPr>
          <w:rtl w:val="0"/>
        </w:rPr>
      </w:r>
    </w:p>
    <w:p w:rsidR="00000000" w:rsidDel="00000000" w:rsidP="00000000" w:rsidRDefault="00000000" w:rsidRPr="00000000" w14:paraId="000000A6">
      <w:pPr>
        <w:pStyle w:val="Heading1"/>
        <w:jc w:val="both"/>
        <w:rPr>
          <w:sz w:val="44"/>
          <w:szCs w:val="44"/>
        </w:rPr>
      </w:pPr>
      <w:bookmarkStart w:colFirst="0" w:colLast="0" w:name="_heading=h.e3hywn3ls73y" w:id="7"/>
      <w:bookmarkEnd w:id="7"/>
      <w:r w:rsidDel="00000000" w:rsidR="00000000" w:rsidRPr="00000000">
        <w:rPr>
          <w:sz w:val="44"/>
          <w:szCs w:val="44"/>
          <w:rtl w:val="0"/>
        </w:rPr>
        <w:t xml:space="preserve">2 Objetivos</w:t>
      </w:r>
    </w:p>
    <w:p w:rsidR="00000000" w:rsidDel="00000000" w:rsidP="00000000" w:rsidRDefault="00000000" w:rsidRPr="00000000" w14:paraId="000000A7">
      <w:pPr>
        <w:spacing w:after="240" w:before="240" w:line="276" w:lineRule="auto"/>
        <w:jc w:val="both"/>
        <w:rPr/>
      </w:pPr>
      <w:r w:rsidDel="00000000" w:rsidR="00000000" w:rsidRPr="00000000">
        <w:rPr>
          <w:rtl w:val="0"/>
        </w:rPr>
        <w:t xml:space="preserve">El objetivo principal de este proyecto, es desarrollar un modelo de análisis y predicción de precios de mercado de productos lácteos capaz de prever las tendencias en los precios a través del análisis de factores históricos y actuales del mercado, como la demanda, la oferta y las condiciones económicas.</w:t>
      </w:r>
    </w:p>
    <w:p w:rsidR="00000000" w:rsidDel="00000000" w:rsidP="00000000" w:rsidRDefault="00000000" w:rsidRPr="00000000" w14:paraId="000000A8">
      <w:pPr>
        <w:spacing w:after="240" w:before="240" w:line="276" w:lineRule="auto"/>
        <w:jc w:val="both"/>
        <w:rPr/>
      </w:pPr>
      <w:r w:rsidDel="00000000" w:rsidR="00000000" w:rsidRPr="00000000">
        <w:rPr>
          <w:rtl w:val="0"/>
        </w:rPr>
        <w:t xml:space="preserve">El sector lácteo enfrenta desafíos como la variabilidad en los costes de producción, los cambios climáticos, la fluctuación de la demanda global y factores macroeconómicos que complican la predicción de precios pero resultan esenciales para optimizar la producción y la rentabilidad. Para abordar esta complejidad, el sistema se apoya en redes neuronales recurrentes (LSTM y GRU), arquitecturas diseñadas para analizar datos secuenciales y detectar cambios de tendencia, complementadas con datos macroeconómicos y agrarios que incorporan factores estacionales y condiciones del entorno que afectan a la producción y distribución de productos lácteos.</w:t>
      </w:r>
    </w:p>
    <w:p w:rsidR="00000000" w:rsidDel="00000000" w:rsidP="00000000" w:rsidRDefault="00000000" w:rsidRPr="00000000" w14:paraId="000000A9">
      <w:pPr>
        <w:spacing w:after="240" w:before="240" w:line="276" w:lineRule="auto"/>
        <w:jc w:val="both"/>
        <w:rPr/>
      </w:pPr>
      <w:r w:rsidDel="00000000" w:rsidR="00000000" w:rsidRPr="00000000">
        <w:rPr>
          <w:rtl w:val="0"/>
        </w:rPr>
        <w:t xml:space="preserve">El modelo proporciona proyecciones sobre las fluctuaciones de precios con el fin de ayudar a productores, distribuidores y comerciantes a tomar decisiones informadas sobre compras, inventario y estrategias de venta, optimizando costes y mejorando la competitividad en un mercado variable. El sistema opera sobre 16 series temporales resultantes de la combinación de 4 productos (leche desnatada, leche entera, leche semidesnatada y total leche líquida) y 4 canales de distribución (Discounts, Hipermercados, Super+Autos y T.España), con un horizonte de predicción de 6 meses.</w:t>
      </w:r>
    </w:p>
    <w:p w:rsidR="00000000" w:rsidDel="00000000" w:rsidP="00000000" w:rsidRDefault="00000000" w:rsidRPr="00000000" w14:paraId="000000AA">
      <w:pPr>
        <w:spacing w:after="80" w:line="276" w:lineRule="auto"/>
        <w:jc w:val="both"/>
        <w:rPr/>
      </w:pPr>
      <w:r w:rsidDel="00000000" w:rsidR="00000000" w:rsidRPr="00000000">
        <w:rPr>
          <w:rtl w:val="0"/>
        </w:rPr>
        <w:t xml:space="preserve">Desde el punto de vista de modelización, el proyecto compara cinco enfoques bajo un mismo pipeline experimental: dos baselines de referencia (Naive y Drift), un modelo tabular basado en XGBoost y dos arquitecturas recurrentes (LSTM y GRU). La variable objetivo del sistema es el precio medio mensual futuro de leche líquida, expresado en EUR/L, a un horizonte de 6 meses. En el dataset procesado esta variable parte de target_precio_medio y durante el entrenamiento se construye como target_h, desplazando el precio observado seis meses hacia delante para cada serie producto × canal.</w:t>
      </w:r>
    </w:p>
    <w:p w:rsidR="00000000" w:rsidDel="00000000" w:rsidP="00000000" w:rsidRDefault="00000000" w:rsidRPr="00000000" w14:paraId="000000AB">
      <w:pPr>
        <w:spacing w:after="240" w:before="240" w:line="276" w:lineRule="auto"/>
        <w:jc w:val="both"/>
        <w:rPr/>
      </w:pPr>
      <w:r w:rsidDel="00000000" w:rsidR="00000000" w:rsidRPr="00000000">
        <w:rPr>
          <w:rtl w:val="0"/>
        </w:rPr>
        <w:t xml:space="preserve">De forma específica, los objetivos técnicos son:</w:t>
      </w:r>
    </w:p>
    <w:p w:rsidR="00000000" w:rsidDel="00000000" w:rsidP="00000000" w:rsidRDefault="00000000" w:rsidRPr="00000000" w14:paraId="000000AC">
      <w:pPr>
        <w:numPr>
          <w:ilvl w:val="0"/>
          <w:numId w:val="9"/>
        </w:numPr>
        <w:spacing w:after="80" w:line="276" w:lineRule="auto"/>
        <w:ind w:left="720" w:hanging="360"/>
        <w:jc w:val="both"/>
        <w:rPr/>
      </w:pPr>
      <w:r w:rsidDel="00000000" w:rsidR="00000000" w:rsidRPr="00000000">
        <w:rPr>
          <w:b w:val="1"/>
          <w:bCs w:val="1"/>
          <w:rtl w:val="0"/>
        </w:rPr>
        <w:t xml:space="preserve">Consolidación de una base histórica mensual homogénea por producto y canal.</w:t>
      </w:r>
      <w:r w:rsidDel="00000000" w:rsidR="00000000" w:rsidRPr="00000000">
        <w:rPr>
          <w:rtl w:val="0"/>
        </w:rPr>
        <w:t xml:space="preserve"> Recopilar, integrar y transformar datos oficiales de precios mensuales de leche y derivados publicados por el MAPA, generando un conjunto de datos estructurado que incorpore información de tendencia, estacionalidad y contexto macroeconómico relevante para la modelización.</w:t>
      </w:r>
    </w:p>
    <w:p w:rsidR="00000000" w:rsidDel="00000000" w:rsidP="00000000" w:rsidRDefault="00000000" w:rsidRPr="00000000" w14:paraId="000000AD">
      <w:pPr>
        <w:numPr>
          <w:ilvl w:val="0"/>
          <w:numId w:val="9"/>
        </w:numPr>
        <w:spacing w:after="80" w:line="276" w:lineRule="auto"/>
        <w:ind w:left="720" w:hanging="360"/>
        <w:jc w:val="both"/>
        <w:rPr/>
      </w:pPr>
      <w:r w:rsidDel="00000000" w:rsidR="00000000" w:rsidRPr="00000000">
        <w:rPr>
          <w:b w:val="1"/>
          <w:bCs w:val="1"/>
          <w:rtl w:val="0"/>
        </w:rPr>
        <w:t xml:space="preserve">Enriquecimiento con variables exógenas.</w:t>
      </w:r>
      <w:r w:rsidDel="00000000" w:rsidR="00000000" w:rsidRPr="00000000">
        <w:rPr>
          <w:rtl w:val="0"/>
        </w:rPr>
        <w:t xml:space="preserve"> Incorporar señales procedentes del INE (IPC general, alimentario y de vivienda/energía), de FRED (índices armonizados de inflación general, lácteos y energía) y del propio MAPA (índices y precios percibidos agrarios de leche, cereales, forrajes y ganado), todas ellas retardadas un período para garantizar que el modelo solo utiliza información observable en el momento de la predicción.</w:t>
      </w:r>
    </w:p>
    <w:p w:rsidR="00000000" w:rsidDel="00000000" w:rsidP="00000000" w:rsidRDefault="00000000" w:rsidRPr="00000000" w14:paraId="000000AE">
      <w:pPr>
        <w:numPr>
          <w:ilvl w:val="0"/>
          <w:numId w:val="9"/>
        </w:numPr>
        <w:spacing w:after="80" w:line="276" w:lineRule="auto"/>
        <w:ind w:left="720" w:hanging="360"/>
        <w:jc w:val="both"/>
        <w:rPr/>
      </w:pPr>
      <w:r w:rsidDel="00000000" w:rsidR="00000000" w:rsidRPr="00000000">
        <w:rPr>
          <w:b w:val="1"/>
          <w:bCs w:val="1"/>
          <w:rtl w:val="0"/>
        </w:rPr>
        <w:t xml:space="preserve">Prevención de leakage temporal.</w:t>
      </w:r>
      <w:r w:rsidDel="00000000" w:rsidR="00000000" w:rsidRPr="00000000">
        <w:rPr>
          <w:rtl w:val="0"/>
        </w:rPr>
        <w:t xml:space="preserve"> Asegurar que el pipeline de datos emplea exclusivamente retardos y exógenas desplazadas, de modo que ninguna variable de entrada contenga información futura respecto al instante de predicción.</w:t>
      </w:r>
    </w:p>
    <w:p w:rsidR="00000000" w:rsidDel="00000000" w:rsidP="00000000" w:rsidRDefault="00000000" w:rsidRPr="00000000" w14:paraId="000000AF">
      <w:pPr>
        <w:numPr>
          <w:ilvl w:val="0"/>
          <w:numId w:val="9"/>
        </w:numPr>
        <w:spacing w:after="80" w:line="276" w:lineRule="auto"/>
        <w:ind w:left="720" w:hanging="360"/>
        <w:jc w:val="both"/>
        <w:rPr/>
      </w:pPr>
      <w:r w:rsidDel="00000000" w:rsidR="00000000" w:rsidRPr="00000000">
        <w:rPr>
          <w:b w:val="1"/>
          <w:bCs w:val="1"/>
          <w:rtl w:val="0"/>
        </w:rPr>
        <w:t xml:space="preserve">Comparativa empírica de múltiples arquitecturas.</w:t>
      </w:r>
      <w:r w:rsidDel="00000000" w:rsidR="00000000" w:rsidRPr="00000000">
        <w:rPr>
          <w:rtl w:val="0"/>
        </w:rPr>
        <w:t xml:space="preserve"> Diseñar, entrenar y evaluar modelos de distintas familias, modelos tabulares (XGBoost) y modelos recurrentes (LSTM y GRU) y compararlos con un baseline bajo el mismo pipeline de datos, optimizando sus hiperparámetros y la ingeniería de características.</w:t>
      </w:r>
    </w:p>
    <w:p w:rsidR="00000000" w:rsidDel="00000000" w:rsidP="00000000" w:rsidRDefault="00000000" w:rsidRPr="00000000" w14:paraId="000000B0">
      <w:pPr>
        <w:spacing w:after="240" w:before="240" w:line="276" w:lineRule="auto"/>
        <w:jc w:val="both"/>
        <w:rPr/>
      </w:pPr>
      <w:r w:rsidDel="00000000" w:rsidR="00000000" w:rsidRPr="00000000">
        <w:rPr>
          <w:rtl w:val="0"/>
        </w:rPr>
        <w:t xml:space="preserve">El sistema se evalúa mediante métricas estándar de regresión para series temporales. Se establecen como criterios de éxito cuantitativos los siguientes umbrales mínimos:</w:t>
      </w:r>
    </w:p>
    <w:p w:rsidR="00000000" w:rsidDel="00000000" w:rsidP="00000000" w:rsidRDefault="00000000" w:rsidRPr="00000000" w14:paraId="000000B1">
      <w:pPr>
        <w:numPr>
          <w:ilvl w:val="0"/>
          <w:numId w:val="18"/>
        </w:numPr>
        <w:spacing w:after="240" w:before="240" w:line="276" w:lineRule="auto"/>
        <w:ind w:left="720" w:hanging="360"/>
        <w:jc w:val="both"/>
        <w:rPr/>
      </w:pPr>
      <w:r w:rsidDel="00000000" w:rsidR="00000000" w:rsidRPr="00000000">
        <w:rPr>
          <w:b w:val="1"/>
          <w:bCs w:val="1"/>
          <w:rtl w:val="0"/>
        </w:rPr>
        <w:t xml:space="preserve">RMSE inferior al baseline Naive.</w:t>
      </w:r>
      <w:r w:rsidDel="00000000" w:rsidR="00000000" w:rsidRPr="00000000">
        <w:rPr>
          <w:rtl w:val="0"/>
        </w:rPr>
        <w:t xml:space="preserve"> El modelo Naive establece el suelo de rendimiento (ver sección 4.1). El criterio se evalúa sobre la métrica de validación cruzada temporal, donde el baseline Naive obtiene RMSE = 0,0492 EUR/L para el horizonte de 6 meses; el modelo seleccionado debe situarse estrictamente por debajo de ese valor. El RMSE del Naive en test (0,0295 EUR/L) se reserva como confirmación posterior en la evaluación final (sección 7.3), no como umbral de referencia.</w:t>
      </w:r>
    </w:p>
    <w:p w:rsidR="00000000" w:rsidDel="00000000" w:rsidP="00000000" w:rsidRDefault="00000000" w:rsidRPr="00000000" w14:paraId="000000B2">
      <w:pPr>
        <w:numPr>
          <w:ilvl w:val="0"/>
          <w:numId w:val="18"/>
        </w:numPr>
        <w:spacing w:after="240" w:before="240" w:line="276" w:lineRule="auto"/>
        <w:ind w:left="720" w:hanging="360"/>
        <w:jc w:val="both"/>
        <w:rPr/>
      </w:pPr>
      <w:r w:rsidDel="00000000" w:rsidR="00000000" w:rsidRPr="00000000">
        <w:rPr>
          <w:b w:val="1"/>
          <w:bCs w:val="1"/>
          <w:rtl w:val="0"/>
        </w:rPr>
        <w:t xml:space="preserve">Direction Accuracy &gt; 60%.</w:t>
      </w:r>
      <w:r w:rsidDel="00000000" w:rsidR="00000000" w:rsidRPr="00000000">
        <w:rPr>
          <w:rtl w:val="0"/>
        </w:rPr>
        <w:t xml:space="preserve"> En el contexto de negocio, anticipar correctamente si el precio subirá o bajará tiene un valor operativo directo para las decisiones de compra y venta. Se exige que el modelo acierte la dirección del cambio en más del 60% de las ocasiones, superando con margen el 50% que se obtendría por azar.</w:t>
      </w:r>
    </w:p>
    <w:p w:rsidR="00000000" w:rsidDel="00000000" w:rsidP="00000000" w:rsidRDefault="00000000" w:rsidRPr="00000000" w14:paraId="000000B3">
      <w:pPr>
        <w:spacing w:after="240" w:before="240" w:line="276" w:lineRule="auto"/>
        <w:jc w:val="both"/>
        <w:rPr/>
      </w:pPr>
      <w:r w:rsidDel="00000000" w:rsidR="00000000" w:rsidRPr="00000000">
        <w:rPr>
          <w:rtl w:val="0"/>
        </w:rPr>
        <w:t xml:space="preserve">La justificación técnica detallada de estas métricas y sus umbrales se desarrolla en la sección 7.</w:t>
      </w:r>
    </w:p>
    <w:p w:rsidR="00000000" w:rsidDel="00000000" w:rsidP="00000000" w:rsidRDefault="00000000" w:rsidRPr="00000000" w14:paraId="000000B4">
      <w:pPr>
        <w:spacing w:after="80" w:line="276" w:lineRule="auto"/>
        <w:jc w:val="both"/>
        <w:rPr/>
      </w:pPr>
      <w:r w:rsidDel="00000000" w:rsidR="00000000" w:rsidRPr="00000000">
        <w:rPr>
          <w:rtl w:val="0"/>
        </w:rPr>
      </w:r>
    </w:p>
    <w:p w:rsidR="00000000" w:rsidDel="00000000" w:rsidP="00000000" w:rsidRDefault="00000000" w:rsidRPr="00000000" w14:paraId="000000B5">
      <w:pPr>
        <w:pStyle w:val="Heading1"/>
        <w:jc w:val="both"/>
        <w:rPr>
          <w:sz w:val="44"/>
          <w:szCs w:val="44"/>
        </w:rPr>
      </w:pPr>
      <w:bookmarkStart w:colFirst="0" w:colLast="0" w:name="_heading=h.587jvrcdn9q5" w:id="8"/>
      <w:bookmarkEnd w:id="8"/>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jc w:val="both"/>
        <w:rPr>
          <w:b w:val="0"/>
          <w:bCs w:val="0"/>
          <w:color w:val="000000"/>
          <w:sz w:val="40"/>
          <w:szCs w:val="40"/>
        </w:rPr>
      </w:pPr>
      <w:bookmarkStart w:colFirst="0" w:colLast="0" w:name="_heading=h.1gscunrgegdz" w:id="9"/>
      <w:bookmarkEnd w:id="9"/>
      <w:r w:rsidDel="00000000" w:rsidR="00000000" w:rsidRPr="00000000">
        <w:rPr>
          <w:sz w:val="44"/>
          <w:szCs w:val="44"/>
          <w:rtl w:val="0"/>
        </w:rPr>
        <w:t xml:space="preserve">3 Dataset y pipeline de datos (ETL)</w:t>
      </w:r>
      <w:r w:rsidDel="00000000" w:rsidR="00000000" w:rsidRPr="00000000">
        <w:rPr>
          <w:rtl w:val="0"/>
        </w:rPr>
      </w:r>
    </w:p>
    <w:p w:rsidR="00000000" w:rsidDel="00000000" w:rsidP="00000000" w:rsidRDefault="00000000" w:rsidRPr="00000000" w14:paraId="000000B7">
      <w:pPr>
        <w:pStyle w:val="Heading2"/>
        <w:spacing w:after="80" w:before="360" w:line="276" w:lineRule="auto"/>
        <w:jc w:val="both"/>
        <w:rPr>
          <w:color w:val="365d5e"/>
        </w:rPr>
      </w:pPr>
      <w:bookmarkStart w:colFirst="0" w:colLast="0" w:name="_heading=h.t1ee0qhm6lzc" w:id="10"/>
      <w:bookmarkEnd w:id="10"/>
      <w:r w:rsidDel="00000000" w:rsidR="00000000" w:rsidRPr="00000000">
        <w:rPr>
          <w:color w:val="365d5e"/>
          <w:rtl w:val="0"/>
        </w:rPr>
        <w:t xml:space="preserve">3.1  Descripción del Dataset</w:t>
      </w:r>
    </w:p>
    <w:p w:rsidR="00000000" w:rsidDel="00000000" w:rsidP="00000000" w:rsidRDefault="00000000" w:rsidRPr="00000000" w14:paraId="000000B8">
      <w:pPr>
        <w:spacing w:after="80" w:line="276" w:lineRule="auto"/>
        <w:jc w:val="both"/>
        <w:rPr/>
      </w:pPr>
      <w:r w:rsidDel="00000000" w:rsidR="00000000" w:rsidRPr="00000000">
        <w:rPr>
          <w:rtl w:val="0"/>
        </w:rPr>
        <w:t xml:space="preserve">El modelo se entrena sobre un dataset construido a partir de los histogramas mensuales de precios de leche y derivados. Los informes mensuales oficiales del Panel de consumo alimentario del MAPA proporcionan el desglose de consumo de leche y derivados y constituyen la fuente pública de referencia empleada para reconstruir la base mensual utilizada en este proyecto (MAPA, s. f.). Este conjunto de datos constituye información del sector público reutilizable, lo que habilita su uso en análisis y modelización siempre que se respeten las condiciones de la licencia de reutilización del organismo.</w:t>
      </w:r>
    </w:p>
    <w:p w:rsidR="00000000" w:rsidDel="00000000" w:rsidP="00000000" w:rsidRDefault="00000000" w:rsidRPr="00000000" w14:paraId="000000B9">
      <w:pPr>
        <w:spacing w:after="240" w:before="240" w:line="276" w:lineRule="auto"/>
        <w:jc w:val="both"/>
        <w:rPr/>
      </w:pPr>
      <w:r w:rsidDel="00000000" w:rsidR="00000000" w:rsidRPr="00000000">
        <w:rPr>
          <w:rtl w:val="0"/>
        </w:rPr>
        <w:t xml:space="preserve">Características principales del dataset:</w:t>
      </w:r>
    </w:p>
    <w:p w:rsidR="00000000" w:rsidDel="00000000" w:rsidP="00000000" w:rsidRDefault="00000000" w:rsidRPr="00000000" w14:paraId="000000BA">
      <w:pPr>
        <w:numPr>
          <w:ilvl w:val="0"/>
          <w:numId w:val="6"/>
        </w:numPr>
        <w:spacing w:after="240" w:before="240" w:line="276" w:lineRule="auto"/>
        <w:ind w:left="720" w:hanging="360"/>
        <w:jc w:val="both"/>
        <w:rPr/>
      </w:pPr>
      <w:r w:rsidDel="00000000" w:rsidR="00000000" w:rsidRPr="00000000">
        <w:rPr>
          <w:b w:val="1"/>
          <w:bCs w:val="1"/>
          <w:rtl w:val="0"/>
        </w:rPr>
        <w:t xml:space="preserve">Naturaleza:</w:t>
      </w:r>
      <w:r w:rsidDel="00000000" w:rsidR="00000000" w:rsidRPr="00000000">
        <w:rPr>
          <w:rtl w:val="0"/>
        </w:rPr>
        <w:t xml:space="preserve"> Serie temporal multiserie (panel temporal) de frecuencia mensual.</w:t>
      </w:r>
    </w:p>
    <w:p w:rsidR="00000000" w:rsidDel="00000000" w:rsidP="00000000" w:rsidRDefault="00000000" w:rsidRPr="00000000" w14:paraId="000000BB">
      <w:pPr>
        <w:numPr>
          <w:ilvl w:val="0"/>
          <w:numId w:val="6"/>
        </w:numPr>
        <w:spacing w:after="240" w:before="240" w:line="276" w:lineRule="auto"/>
        <w:ind w:left="720" w:hanging="360"/>
        <w:jc w:val="both"/>
        <w:rPr/>
      </w:pPr>
      <w:r w:rsidDel="00000000" w:rsidR="00000000" w:rsidRPr="00000000">
        <w:rPr>
          <w:b w:val="1"/>
          <w:bCs w:val="1"/>
          <w:rtl w:val="0"/>
        </w:rPr>
        <w:t xml:space="preserve">Cobertura geográfica:</w:t>
      </w:r>
      <w:r w:rsidDel="00000000" w:rsidR="00000000" w:rsidRPr="00000000">
        <w:rPr>
          <w:rtl w:val="0"/>
        </w:rPr>
        <w:t xml:space="preserve"> Agregación nacional del mercado español.</w:t>
      </w:r>
    </w:p>
    <w:p w:rsidR="00000000" w:rsidDel="00000000" w:rsidP="00000000" w:rsidRDefault="00000000" w:rsidRPr="00000000" w14:paraId="000000BC">
      <w:pPr>
        <w:numPr>
          <w:ilvl w:val="0"/>
          <w:numId w:val="6"/>
        </w:numPr>
        <w:spacing w:after="240" w:before="240" w:line="276" w:lineRule="auto"/>
        <w:ind w:left="720" w:hanging="360"/>
        <w:jc w:val="both"/>
        <w:rPr/>
      </w:pPr>
      <w:r w:rsidDel="00000000" w:rsidR="00000000" w:rsidRPr="00000000">
        <w:rPr>
          <w:b w:val="1"/>
          <w:bCs w:val="1"/>
          <w:rtl w:val="0"/>
        </w:rPr>
        <w:t xml:space="preserve">Identificación única:</w:t>
      </w:r>
      <w:r w:rsidDel="00000000" w:rsidR="00000000" w:rsidRPr="00000000">
        <w:rPr>
          <w:rtl w:val="0"/>
        </w:rPr>
        <w:t xml:space="preserve"> Combinación de producto, canal de distribución y fecha mensual, que permite reconstruir de forma precisa cada serie temporal individual.</w:t>
      </w:r>
    </w:p>
    <w:p w:rsidR="00000000" w:rsidDel="00000000" w:rsidP="00000000" w:rsidRDefault="00000000" w:rsidRPr="00000000" w14:paraId="000000BD">
      <w:pPr>
        <w:numPr>
          <w:ilvl w:val="0"/>
          <w:numId w:val="6"/>
        </w:numPr>
        <w:spacing w:after="240" w:before="240" w:line="276" w:lineRule="auto"/>
        <w:ind w:left="720" w:hanging="360"/>
        <w:jc w:val="both"/>
        <w:rPr/>
      </w:pPr>
      <w:r w:rsidDel="00000000" w:rsidR="00000000" w:rsidRPr="00000000">
        <w:rPr>
          <w:b w:val="1"/>
          <w:bCs w:val="1"/>
          <w:rtl w:val="0"/>
        </w:rPr>
        <w:t xml:space="preserve">Precio de referencia:</w:t>
      </w:r>
      <w:r w:rsidDel="00000000" w:rsidR="00000000" w:rsidRPr="00000000">
        <w:rPr>
          <w:rtl w:val="0"/>
        </w:rPr>
        <w:t xml:space="preserve"> Precios medios mensuales de leche líquida por tipo de producto y canal, expresados en EUR/L, estimados a partir de histogramas de distribución de precios publicados por el MAPA.</w:t>
      </w:r>
    </w:p>
    <w:p w:rsidR="00000000" w:rsidDel="00000000" w:rsidP="00000000" w:rsidRDefault="00000000" w:rsidRPr="00000000" w14:paraId="000000BE">
      <w:pPr>
        <w:numPr>
          <w:ilvl w:val="0"/>
          <w:numId w:val="6"/>
        </w:numPr>
        <w:spacing w:after="240" w:before="240" w:line="276" w:lineRule="auto"/>
        <w:ind w:left="720" w:hanging="360"/>
        <w:jc w:val="both"/>
        <w:rPr/>
      </w:pPr>
      <w:r w:rsidDel="00000000" w:rsidR="00000000" w:rsidRPr="00000000">
        <w:rPr>
          <w:b w:val="1"/>
          <w:bCs w:val="1"/>
          <w:rtl w:val="0"/>
        </w:rPr>
        <w:t xml:space="preserve">Método de adquisición:</w:t>
      </w:r>
      <w:r w:rsidDel="00000000" w:rsidR="00000000" w:rsidRPr="00000000">
        <w:rPr>
          <w:rtl w:val="0"/>
        </w:rPr>
        <w:t xml:space="preserve"> Proceso de descarga automatizada de los ficheros Excel del panel de consumo desde la web del MAPA.</w:t>
      </w:r>
    </w:p>
    <w:p w:rsidR="00000000" w:rsidDel="00000000" w:rsidP="00000000" w:rsidRDefault="00000000" w:rsidRPr="00000000" w14:paraId="000000BF">
      <w:pPr>
        <w:spacing w:after="240" w:before="240" w:line="276" w:lineRule="auto"/>
        <w:jc w:val="both"/>
        <w:rPr/>
      </w:pPr>
      <w:r w:rsidDel="00000000" w:rsidR="00000000" w:rsidRPr="00000000">
        <w:rPr>
          <w:rtl w:val="0"/>
        </w:rPr>
        <w:t xml:space="preserve">El dataset se complementa con variables exógenas extraídas de fuentes públicas adicionales. La siguiente tabla muestra las fuentes:</w:t>
      </w:r>
    </w:p>
    <w:sdt>
      <w:sdtPr>
        <w:lock w:val="contentLocked"/>
        <w:id w:val="-1392618652"/>
        <w:tag w:val="goog_rdk_2"/>
      </w:sdtPr>
      <w:sdtContent>
        <w:tbl>
          <w:tblPr>
            <w:tblStyle w:val="Table4"/>
            <w:tblW w:w="8940.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1530"/>
            <w:gridCol w:w="1245"/>
            <w:gridCol w:w="1695"/>
            <w:gridCol w:w="1710"/>
            <w:gridCol w:w="2760"/>
            <w:tblGridChange w:id="0">
              <w:tblGrid>
                <w:gridCol w:w="1530"/>
                <w:gridCol w:w="1245"/>
                <w:gridCol w:w="1695"/>
                <w:gridCol w:w="1710"/>
                <w:gridCol w:w="2760"/>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80" w:line="276" w:lineRule="auto"/>
                  <w:jc w:val="center"/>
                  <w:rPr/>
                </w:pPr>
                <w:r w:rsidDel="00000000" w:rsidR="00000000" w:rsidRPr="00000000">
                  <w:rPr>
                    <w:b w:val="1"/>
                    <w:bCs w:val="1"/>
                    <w:rtl w:val="0"/>
                  </w:rPr>
                  <w:t xml:space="preserve">Dataset</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after="80" w:line="276" w:lineRule="auto"/>
                  <w:jc w:val="center"/>
                  <w:rPr>
                    <w:b w:val="1"/>
                    <w:bCs w:val="1"/>
                  </w:rPr>
                </w:pPr>
                <w:r w:rsidDel="00000000" w:rsidR="00000000" w:rsidRPr="00000000">
                  <w:rPr>
                    <w:b w:val="1"/>
                    <w:bCs w:val="1"/>
                    <w:rtl w:val="0"/>
                  </w:rPr>
                  <w:t xml:space="preserve">Origen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80" w:line="276" w:lineRule="auto"/>
                  <w:jc w:val="center"/>
                  <w:rPr>
                    <w:b w:val="1"/>
                    <w:bCs w:val="1"/>
                  </w:rPr>
                </w:pPr>
                <w:r w:rsidDel="00000000" w:rsidR="00000000" w:rsidRPr="00000000">
                  <w:rPr>
                    <w:b w:val="1"/>
                    <w:bCs w:val="1"/>
                    <w:rtl w:val="0"/>
                  </w:rPr>
                  <w:t xml:space="preserve">Tipo de datos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after="80" w:line="276" w:lineRule="auto"/>
                  <w:jc w:val="center"/>
                  <w:rPr/>
                </w:pPr>
                <w:r w:rsidDel="00000000" w:rsidR="00000000" w:rsidRPr="00000000">
                  <w:rPr>
                    <w:b w:val="1"/>
                    <w:bCs w:val="1"/>
                    <w:rtl w:val="0"/>
                  </w:rPr>
                  <w:t xml:space="preserve">Uso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80" w:line="276" w:lineRule="auto"/>
                  <w:jc w:val="center"/>
                  <w:rPr>
                    <w:b w:val="1"/>
                    <w:bCs w:val="1"/>
                  </w:rPr>
                </w:pPr>
                <w:r w:rsidDel="00000000" w:rsidR="00000000" w:rsidRPr="00000000">
                  <w:rPr>
                    <w:b w:val="1"/>
                    <w:bCs w:val="1"/>
                    <w:rtl w:val="0"/>
                  </w:rPr>
                  <w:t xml:space="preserve">URL</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80" w:line="276" w:lineRule="auto"/>
                  <w:rPr/>
                </w:pPr>
                <w:r w:rsidDel="00000000" w:rsidR="00000000" w:rsidRPr="00000000">
                  <w:rPr>
                    <w:rtl w:val="0"/>
                  </w:rPr>
                  <w:t xml:space="preserve">Histogramas mensuales de precios de leche y derivados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80" w:line="276" w:lineRule="auto"/>
                  <w:jc w:val="center"/>
                  <w:rPr/>
                </w:pPr>
                <w:r w:rsidDel="00000000" w:rsidR="00000000" w:rsidRPr="00000000">
                  <w:rPr>
                    <w:rtl w:val="0"/>
                  </w:rPr>
                  <w:t xml:space="preserve">MAPA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80" w:line="276" w:lineRule="auto"/>
                  <w:rPr/>
                </w:pPr>
                <w:r w:rsidDel="00000000" w:rsidR="00000000" w:rsidRPr="00000000">
                  <w:rPr>
                    <w:rtl w:val="0"/>
                  </w:rPr>
                  <w:t xml:space="preserve">Excel mensual</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80" w:line="276" w:lineRule="auto"/>
                  <w:rPr/>
                </w:pPr>
                <w:r w:rsidDel="00000000" w:rsidR="00000000" w:rsidRPr="00000000">
                  <w:rPr>
                    <w:rtl w:val="0"/>
                  </w:rPr>
                  <w:t xml:space="preserve">Fuente principal del precio objetivo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80" w:line="276" w:lineRule="auto"/>
                  <w:rPr/>
                </w:pPr>
                <w:hyperlink r:id="rId10">
                  <w:r w:rsidDel="00000000" w:rsidR="00000000" w:rsidRPr="00000000">
                    <w:rPr>
                      <w:color w:val="1155cc"/>
                      <w:u w:val="single"/>
                      <w:rtl w:val="0"/>
                    </w:rPr>
                    <w:t xml:space="preserve">Información de consumo de leche y derivados</w:t>
                  </w:r>
                </w:hyperlink>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80" w:line="276" w:lineRule="auto"/>
                  <w:rPr/>
                </w:pPr>
                <w:r w:rsidDel="00000000" w:rsidR="00000000" w:rsidRPr="00000000">
                  <w:rPr>
                    <w:rtl w:val="0"/>
                  </w:rPr>
                  <w:t xml:space="preserve">IPC ECOICOP 50902</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80" w:line="276" w:lineRule="auto"/>
                  <w:jc w:val="center"/>
                  <w:rPr/>
                </w:pPr>
                <w:r w:rsidDel="00000000" w:rsidR="00000000" w:rsidRPr="00000000">
                  <w:rPr>
                    <w:rtl w:val="0"/>
                  </w:rPr>
                  <w:t xml:space="preserve">INE</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80" w:line="276" w:lineRule="auto"/>
                  <w:rPr/>
                </w:pPr>
                <w:r w:rsidDel="00000000" w:rsidR="00000000" w:rsidRPr="00000000">
                  <w:rPr>
                    <w:rtl w:val="0"/>
                  </w:rPr>
                  <w:t xml:space="preserve">CSV temporal mensual</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80" w:line="276" w:lineRule="auto"/>
                  <w:rPr/>
                </w:pPr>
                <w:r w:rsidDel="00000000" w:rsidR="00000000" w:rsidRPr="00000000">
                  <w:rPr>
                    <w:rtl w:val="0"/>
                  </w:rPr>
                  <w:t xml:space="preserve">Exógenas de inflación general, alimentos y vivienda/energía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80" w:line="276" w:lineRule="auto"/>
                  <w:rPr/>
                </w:pPr>
                <w:hyperlink r:id="rId11">
                  <w:r w:rsidDel="00000000" w:rsidR="00000000" w:rsidRPr="00000000">
                    <w:rPr>
                      <w:color w:val="1155cc"/>
                      <w:u w:val="single"/>
                      <w:rtl w:val="0"/>
                    </w:rPr>
                    <w:t xml:space="preserve">INE - IPC ECOICOP 50902</w:t>
                  </w:r>
                </w:hyperlink>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80" w:line="276" w:lineRule="auto"/>
                  <w:rPr/>
                </w:pPr>
                <w:r w:rsidDel="00000000" w:rsidR="00000000" w:rsidRPr="00000000">
                  <w:rPr>
                    <w:rtl w:val="0"/>
                  </w:rPr>
                  <w:t xml:space="preserve">HICP / índices armonizados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80" w:line="276" w:lineRule="auto"/>
                  <w:jc w:val="center"/>
                  <w:rPr/>
                </w:pPr>
                <w:r w:rsidDel="00000000" w:rsidR="00000000" w:rsidRPr="00000000">
                  <w:rPr>
                    <w:rtl w:val="0"/>
                  </w:rPr>
                  <w:t xml:space="preserve">FRED</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80" w:line="276" w:lineRule="auto"/>
                  <w:rPr/>
                </w:pPr>
                <w:r w:rsidDel="00000000" w:rsidR="00000000" w:rsidRPr="00000000">
                  <w:rPr>
                    <w:rtl w:val="0"/>
                  </w:rPr>
                  <w:t xml:space="preserve">CSV temporal mensual</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80" w:line="276" w:lineRule="auto"/>
                  <w:rPr/>
                </w:pPr>
                <w:r w:rsidDel="00000000" w:rsidR="00000000" w:rsidRPr="00000000">
                  <w:rPr>
                    <w:rtl w:val="0"/>
                  </w:rPr>
                  <w:t xml:space="preserve">Exógenas de inflación general, lácteos y energía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80" w:line="276" w:lineRule="auto"/>
                  <w:rPr/>
                </w:pPr>
                <w:hyperlink r:id="rId12">
                  <w:r w:rsidDel="00000000" w:rsidR="00000000" w:rsidRPr="00000000">
                    <w:rPr>
                      <w:color w:val="1155cc"/>
                      <w:u w:val="single"/>
                      <w:rtl w:val="0"/>
                    </w:rPr>
                    <w:t xml:space="preserve">FRED - HICP general España</w:t>
                  </w:r>
                </w:hyperlink>
                <w:r w:rsidDel="00000000" w:rsidR="00000000" w:rsidRPr="00000000">
                  <w:rPr>
                    <w:rtl w:val="0"/>
                  </w:rPr>
                </w:r>
              </w:p>
              <w:p w:rsidR="00000000" w:rsidDel="00000000" w:rsidP="00000000" w:rsidRDefault="00000000" w:rsidRPr="00000000" w14:paraId="000000D4">
                <w:pPr>
                  <w:widowControl w:val="0"/>
                  <w:spacing w:after="80" w:line="276" w:lineRule="auto"/>
                  <w:rPr/>
                </w:pPr>
                <w:hyperlink r:id="rId13">
                  <w:r w:rsidDel="00000000" w:rsidR="00000000" w:rsidRPr="00000000">
                    <w:rPr>
                      <w:color w:val="1155cc"/>
                      <w:u w:val="single"/>
                      <w:rtl w:val="0"/>
                    </w:rPr>
                    <w:t xml:space="preserve">FRED - HICP lácteos España</w:t>
                  </w:r>
                </w:hyperlink>
                <w:r w:rsidDel="00000000" w:rsidR="00000000" w:rsidRPr="00000000">
                  <w:rPr>
                    <w:rtl w:val="0"/>
                  </w:rPr>
                </w:r>
              </w:p>
              <w:p w:rsidR="00000000" w:rsidDel="00000000" w:rsidP="00000000" w:rsidRDefault="00000000" w:rsidRPr="00000000" w14:paraId="000000D5">
                <w:pPr>
                  <w:widowControl w:val="0"/>
                  <w:spacing w:after="80" w:line="276" w:lineRule="auto"/>
                  <w:rPr/>
                </w:pPr>
                <w:hyperlink r:id="rId14">
                  <w:r w:rsidDel="00000000" w:rsidR="00000000" w:rsidRPr="00000000">
                    <w:rPr>
                      <w:color w:val="1155cc"/>
                      <w:u w:val="single"/>
                      <w:rtl w:val="0"/>
                    </w:rPr>
                    <w:t xml:space="preserve">FRED - HICP energía España</w:t>
                  </w:r>
                </w:hyperlink>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80" w:line="276" w:lineRule="auto"/>
                  <w:rPr/>
                </w:pPr>
                <w:r w:rsidDel="00000000" w:rsidR="00000000" w:rsidRPr="00000000">
                  <w:rPr>
                    <w:rtl w:val="0"/>
                  </w:rPr>
                  <w:t xml:space="preserve">Índices y precios percibidos agrarios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80" w:line="276" w:lineRule="auto"/>
                  <w:jc w:val="center"/>
                  <w:rPr/>
                </w:pPr>
                <w:r w:rsidDel="00000000" w:rsidR="00000000" w:rsidRPr="00000000">
                  <w:rPr>
                    <w:rtl w:val="0"/>
                  </w:rPr>
                  <w:t xml:space="preserve">MAPA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80" w:line="276" w:lineRule="auto"/>
                  <w:rPr/>
                </w:pPr>
                <w:r w:rsidDel="00000000" w:rsidR="00000000" w:rsidRPr="00000000">
                  <w:rPr>
                    <w:rtl w:val="0"/>
                  </w:rPr>
                  <w:t xml:space="preserve">Excel temporal mensual</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80" w:line="276" w:lineRule="auto"/>
                  <w:rPr/>
                </w:pPr>
                <w:r w:rsidDel="00000000" w:rsidR="00000000" w:rsidRPr="00000000">
                  <w:rPr>
                    <w:rtl w:val="0"/>
                  </w:rPr>
                  <w:t xml:space="preserve">Exógenas agrarias de leche, cereales, forrajes y ganado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80" w:line="276" w:lineRule="auto"/>
                  <w:rPr/>
                </w:pPr>
                <w:hyperlink r:id="rId15">
                  <w:r w:rsidDel="00000000" w:rsidR="00000000" w:rsidRPr="00000000">
                    <w:rPr>
                      <w:color w:val="1155cc"/>
                      <w:u w:val="single"/>
                      <w:rtl w:val="0"/>
                    </w:rPr>
                    <w:t xml:space="preserve">MAPA - Índices y precios percibidos agrarios</w:t>
                  </w:r>
                </w:hyperlink>
                <w:r w:rsidDel="00000000" w:rsidR="00000000" w:rsidRPr="00000000">
                  <w:rPr>
                    <w:rtl w:val="0"/>
                  </w:rPr>
                </w:r>
              </w:p>
            </w:tc>
          </w:tr>
        </w:tbl>
      </w:sdtContent>
    </w:sdt>
    <w:p w:rsidR="00000000" w:rsidDel="00000000" w:rsidP="00000000" w:rsidRDefault="00000000" w:rsidRPr="00000000" w14:paraId="000000DB">
      <w:pPr>
        <w:pStyle w:val="Heading5"/>
        <w:spacing w:line="240" w:lineRule="auto"/>
        <w:jc w:val="both"/>
        <w:rPr/>
      </w:pPr>
      <w:bookmarkStart w:colFirst="0" w:colLast="0" w:name="_heading=h.gausnjpktfu0" w:id="11"/>
      <w:bookmarkEnd w:id="11"/>
      <w:r w:rsidDel="00000000" w:rsidR="00000000" w:rsidRPr="00000000">
        <w:rPr>
          <w:rtl w:val="0"/>
        </w:rPr>
        <w:t xml:space="preserve">Tabla 2 Origen del dataset</w:t>
      </w:r>
    </w:p>
    <w:p w:rsidR="00000000" w:rsidDel="00000000" w:rsidP="00000000" w:rsidRDefault="00000000" w:rsidRPr="00000000" w14:paraId="000000DC">
      <w:pPr>
        <w:spacing w:after="240" w:before="240" w:line="276" w:lineRule="auto"/>
        <w:jc w:val="both"/>
        <w:rPr/>
      </w:pPr>
      <w:r w:rsidDel="00000000" w:rsidR="00000000" w:rsidRPr="00000000">
        <w:rPr>
          <w:rtl w:val="0"/>
        </w:rPr>
        <w:t xml:space="preserve">La versión del dataset utilizada corresponde al snapshot generado a partir de los datos disponibles para la evaluación oficial del modelo a horizonte de 6 meses. El fichero principal empleado para entrenamiento, validación, test e inferencia es data/processed/dataset_forecast_ready.csv.</w:t>
      </w:r>
    </w:p>
    <w:p w:rsidR="00000000" w:rsidDel="00000000" w:rsidP="00000000" w:rsidRDefault="00000000" w:rsidRPr="00000000" w14:paraId="000000DD">
      <w:pPr>
        <w:spacing w:after="240" w:before="240" w:line="276" w:lineRule="auto"/>
        <w:jc w:val="both"/>
        <w:rPr/>
      </w:pPr>
      <w:r w:rsidDel="00000000" w:rsidR="00000000" w:rsidRPr="00000000">
        <w:rPr>
          <w:rtl w:val="0"/>
        </w:rPr>
        <w:t xml:space="preserve">Los criterios de selección de los datos fueron los siguientes:</w:t>
      </w:r>
    </w:p>
    <w:p w:rsidR="00000000" w:rsidDel="00000000" w:rsidP="00000000" w:rsidRDefault="00000000" w:rsidRPr="00000000" w14:paraId="000000DE">
      <w:pPr>
        <w:numPr>
          <w:ilvl w:val="0"/>
          <w:numId w:val="17"/>
        </w:numPr>
        <w:spacing w:after="240" w:before="240" w:line="276" w:lineRule="auto"/>
        <w:ind w:left="720" w:hanging="360"/>
        <w:jc w:val="both"/>
        <w:rPr/>
      </w:pPr>
      <w:r w:rsidDel="00000000" w:rsidR="00000000" w:rsidRPr="00000000">
        <w:rPr>
          <w:b w:val="1"/>
          <w:bCs w:val="1"/>
          <w:rtl w:val="0"/>
        </w:rPr>
        <w:t xml:space="preserve">Cobertura mensual suficientemente larga y regular</w:t>
      </w:r>
      <w:r w:rsidDel="00000000" w:rsidR="00000000" w:rsidRPr="00000000">
        <w:rPr>
          <w:rtl w:val="0"/>
        </w:rPr>
        <w:t xml:space="preserve"> para forecasting, priorizando la consistencia metodológica sobre la cantidad bruta de observaciones.</w:t>
      </w:r>
    </w:p>
    <w:p w:rsidR="00000000" w:rsidDel="00000000" w:rsidP="00000000" w:rsidRDefault="00000000" w:rsidRPr="00000000" w14:paraId="000000DF">
      <w:pPr>
        <w:numPr>
          <w:ilvl w:val="0"/>
          <w:numId w:val="17"/>
        </w:numPr>
        <w:spacing w:after="240" w:before="240" w:line="276" w:lineRule="auto"/>
        <w:ind w:left="720" w:hanging="360"/>
        <w:jc w:val="both"/>
        <w:rPr/>
      </w:pPr>
      <w:r w:rsidDel="00000000" w:rsidR="00000000" w:rsidRPr="00000000">
        <w:rPr>
          <w:b w:val="1"/>
          <w:bCs w:val="1"/>
          <w:rtl w:val="0"/>
        </w:rPr>
        <w:t xml:space="preserve">Existencia de desagregación por producto y canal</w:t>
      </w:r>
      <w:r w:rsidDel="00000000" w:rsidR="00000000" w:rsidRPr="00000000">
        <w:rPr>
          <w:rtl w:val="0"/>
        </w:rPr>
        <w:t xml:space="preserve">, lo que permite modelar el comportamiento diferencial de cada segmento del mercado.</w:t>
      </w:r>
    </w:p>
    <w:p w:rsidR="00000000" w:rsidDel="00000000" w:rsidP="00000000" w:rsidRDefault="00000000" w:rsidRPr="00000000" w14:paraId="000000E0">
      <w:pPr>
        <w:numPr>
          <w:ilvl w:val="0"/>
          <w:numId w:val="17"/>
        </w:numPr>
        <w:spacing w:after="240" w:before="240" w:line="276" w:lineRule="auto"/>
        <w:ind w:left="720" w:hanging="360"/>
        <w:jc w:val="both"/>
        <w:rPr/>
      </w:pPr>
      <w:r w:rsidDel="00000000" w:rsidR="00000000" w:rsidRPr="00000000">
        <w:rPr>
          <w:b w:val="1"/>
          <w:bCs w:val="1"/>
          <w:rtl w:val="0"/>
        </w:rPr>
        <w:t xml:space="preserve">Disponibilidad pública y automatizable</w:t>
      </w:r>
      <w:r w:rsidDel="00000000" w:rsidR="00000000" w:rsidRPr="00000000">
        <w:rPr>
          <w:rtl w:val="0"/>
        </w:rPr>
        <w:t xml:space="preserve">, de modo que el pipeline de datos pueda regenerarse sin intervención manual ni acceso restringido.</w:t>
      </w:r>
    </w:p>
    <w:p w:rsidR="00000000" w:rsidDel="00000000" w:rsidP="00000000" w:rsidRDefault="00000000" w:rsidRPr="00000000" w14:paraId="000000E1">
      <w:pPr>
        <w:numPr>
          <w:ilvl w:val="0"/>
          <w:numId w:val="17"/>
        </w:numPr>
        <w:spacing w:after="240" w:before="240" w:line="276" w:lineRule="auto"/>
        <w:ind w:left="720" w:hanging="360"/>
        <w:jc w:val="both"/>
        <w:rPr/>
      </w:pPr>
      <w:r w:rsidDel="00000000" w:rsidR="00000000" w:rsidRPr="00000000">
        <w:rPr>
          <w:b w:val="1"/>
          <w:bCs w:val="1"/>
          <w:rtl w:val="0"/>
        </w:rPr>
        <w:t xml:space="preserve">Incorporación de señales exógenas plausiblemente relacionadas con el precio lácteo:</w:t>
      </w:r>
      <w:r w:rsidDel="00000000" w:rsidR="00000000" w:rsidRPr="00000000">
        <w:rPr>
          <w:rtl w:val="0"/>
        </w:rPr>
        <w:t xml:space="preserve"> inflación general, inflación alimentaria, energía y variables agrarias que reflejan las condiciones del entorno productivo y económico.</w:t>
      </w:r>
    </w:p>
    <w:p w:rsidR="00000000" w:rsidDel="00000000" w:rsidP="00000000" w:rsidRDefault="00000000" w:rsidRPr="00000000" w14:paraId="000000E2">
      <w:pPr>
        <w:spacing w:after="240" w:before="240" w:line="276" w:lineRule="auto"/>
        <w:jc w:val="both"/>
        <w:rPr/>
      </w:pPr>
      <w:r w:rsidDel="00000000" w:rsidR="00000000" w:rsidRPr="00000000">
        <w:rPr>
          <w:rtl w:val="0"/>
        </w:rPr>
        <w:t xml:space="preserve">El dataset presenta limitaciones relevantes que deben tenerse en cuenta a la hora de interpretar los resultados. La cobertura temporal final útil para modelado abarca de junio de 2018 a noviembre de 2025 en el dataset de forecasting, lo que supone aproximadamente 7,5 años de datos mensuales. La frecuencia mensual impide capturar shocks intramensuales. Solo se modelan 4 productos y 4 canales, lo que implica 16 series. La construcción del precio parte de histogramas de distribución, por lo que el precio medio es una estimación agregada y no una observación directa transaccional. Debe considerarse, además, que los informes del MAPA publicados desde enero de 2024 se elaboran con el Panel adaptado al censo de población 2021 del INE, por lo que los datos pueden presentar ligeras variaciones respecto a informes previos, sin alterar la tendencia general del consumo alimentario doméstico (MAPA, 2025). Finalmente, la cobertura geográfica se limita a España, por lo que los resultados no son directamente extrapolables a otros mercados.</w:t>
      </w:r>
    </w:p>
    <w:p w:rsidR="00000000" w:rsidDel="00000000" w:rsidP="00000000" w:rsidRDefault="00000000" w:rsidRPr="00000000" w14:paraId="000000E3">
      <w:pPr>
        <w:pStyle w:val="Heading2"/>
        <w:spacing w:after="80" w:before="360" w:line="276" w:lineRule="auto"/>
        <w:jc w:val="both"/>
        <w:rPr>
          <w:color w:val="365d5e"/>
        </w:rPr>
      </w:pPr>
      <w:bookmarkStart w:colFirst="0" w:colLast="0" w:name="_heading=h.7ej7vhz0d77" w:id="12"/>
      <w:bookmarkEnd w:id="12"/>
      <w:r w:rsidDel="00000000" w:rsidR="00000000" w:rsidRPr="00000000">
        <w:rPr>
          <w:color w:val="365d5e"/>
          <w:rtl w:val="0"/>
        </w:rPr>
        <w:t xml:space="preserve">3.2  Variables e Ingeniería de Características</w:t>
      </w:r>
    </w:p>
    <w:p w:rsidR="00000000" w:rsidDel="00000000" w:rsidP="00000000" w:rsidRDefault="00000000" w:rsidRPr="00000000" w14:paraId="000000E4">
      <w:pPr>
        <w:spacing w:after="80" w:line="276" w:lineRule="auto"/>
        <w:jc w:val="both"/>
        <w:rPr/>
      </w:pPr>
      <w:r w:rsidDel="00000000" w:rsidR="00000000" w:rsidRPr="00000000">
        <w:rPr>
          <w:rtl w:val="0"/>
        </w:rPr>
        <w:t xml:space="preserve">En el dataset base de forecasting la variable objetivo es target_precio_medio. En el entrenamiento comparativo a horizonte H se define como target_h, que corresponde al precio H meses después del instante de predicción para cada serie producto × canal.</w:t>
      </w:r>
    </w:p>
    <w:p w:rsidR="00000000" w:rsidDel="00000000" w:rsidP="00000000" w:rsidRDefault="00000000" w:rsidRPr="00000000" w14:paraId="000000E5">
      <w:pPr>
        <w:spacing w:after="240" w:before="240" w:line="276" w:lineRule="auto"/>
        <w:jc w:val="both"/>
        <w:rPr>
          <w:b w:val="1"/>
          <w:bCs w:val="1"/>
        </w:rPr>
      </w:pPr>
      <w:r w:rsidDel="00000000" w:rsidR="00000000" w:rsidRPr="00000000">
        <w:rPr>
          <w:b w:val="1"/>
          <w:bCs w:val="1"/>
          <w:rtl w:val="0"/>
        </w:rPr>
        <w:t xml:space="preserve">Identificadores de serie</w:t>
      </w:r>
    </w:p>
    <w:p w:rsidR="00000000" w:rsidDel="00000000" w:rsidP="00000000" w:rsidRDefault="00000000" w:rsidRPr="00000000" w14:paraId="000000E6">
      <w:pPr>
        <w:numPr>
          <w:ilvl w:val="0"/>
          <w:numId w:val="14"/>
        </w:numPr>
        <w:spacing w:after="80" w:line="276" w:lineRule="auto"/>
        <w:ind w:left="720" w:hanging="360"/>
        <w:jc w:val="both"/>
        <w:rPr/>
      </w:pPr>
      <w:r w:rsidDel="00000000" w:rsidR="00000000" w:rsidRPr="00000000">
        <w:rPr>
          <w:rtl w:val="0"/>
        </w:rPr>
        <w:t xml:space="preserve">producto: tipo de leche líquida (leche_desnatada, leche_entera, leche_semidesnatada, total_leche_liquida).</w:t>
      </w:r>
    </w:p>
    <w:p w:rsidR="00000000" w:rsidDel="00000000" w:rsidP="00000000" w:rsidRDefault="00000000" w:rsidRPr="00000000" w14:paraId="000000E7">
      <w:pPr>
        <w:numPr>
          <w:ilvl w:val="0"/>
          <w:numId w:val="14"/>
        </w:numPr>
        <w:spacing w:after="80" w:line="276" w:lineRule="auto"/>
        <w:ind w:left="720" w:hanging="360"/>
        <w:jc w:val="both"/>
        <w:rPr/>
      </w:pPr>
      <w:r w:rsidDel="00000000" w:rsidR="00000000" w:rsidRPr="00000000">
        <w:rPr>
          <w:rtl w:val="0"/>
        </w:rPr>
        <w:t xml:space="preserve">canal: canal de distribución (DISCOUNTS, HIPERMERCADOS, SUPER+AUTOS, T.ESPAÑA).</w:t>
      </w:r>
    </w:p>
    <w:p w:rsidR="00000000" w:rsidDel="00000000" w:rsidP="00000000" w:rsidRDefault="00000000" w:rsidRPr="00000000" w14:paraId="000000E8">
      <w:pPr>
        <w:numPr>
          <w:ilvl w:val="0"/>
          <w:numId w:val="14"/>
        </w:numPr>
        <w:spacing w:after="80" w:line="276" w:lineRule="auto"/>
        <w:ind w:left="720" w:hanging="360"/>
        <w:jc w:val="both"/>
        <w:rPr/>
      </w:pPr>
      <w:r w:rsidDel="00000000" w:rsidR="00000000" w:rsidRPr="00000000">
        <w:rPr>
          <w:rtl w:val="0"/>
        </w:rPr>
        <w:t xml:space="preserve">fecha: mes de referencia de la observación.</w:t>
      </w:r>
    </w:p>
    <w:p w:rsidR="00000000" w:rsidDel="00000000" w:rsidP="00000000" w:rsidRDefault="00000000" w:rsidRPr="00000000" w14:paraId="000000E9">
      <w:pPr>
        <w:spacing w:after="80" w:line="276" w:lineRule="auto"/>
        <w:jc w:val="both"/>
        <w:rPr/>
      </w:pPr>
      <w:r w:rsidDel="00000000" w:rsidR="00000000" w:rsidRPr="00000000">
        <w:rPr>
          <w:rtl w:val="0"/>
        </w:rPr>
        <w:t xml:space="preserve">Nota: producto y canal son metadatos de la serie. XGBoost los codifica como enteros para su uso como features, mientras que en los modelos RNN se utilizan para agrupar series y construir secuencias, pero no como embeddings.</w:t>
      </w:r>
    </w:p>
    <w:p w:rsidR="00000000" w:rsidDel="00000000" w:rsidP="00000000" w:rsidRDefault="00000000" w:rsidRPr="00000000" w14:paraId="000000EA">
      <w:pPr>
        <w:spacing w:after="240" w:before="240" w:line="276" w:lineRule="auto"/>
        <w:jc w:val="both"/>
        <w:rPr>
          <w:b w:val="1"/>
          <w:bCs w:val="1"/>
        </w:rPr>
      </w:pPr>
      <w:r w:rsidDel="00000000" w:rsidR="00000000" w:rsidRPr="00000000">
        <w:rPr>
          <w:b w:val="1"/>
          <w:bCs w:val="1"/>
          <w:rtl w:val="0"/>
        </w:rPr>
        <w:t xml:space="preserve">Variables temporales</w:t>
      </w:r>
    </w:p>
    <w:p w:rsidR="00000000" w:rsidDel="00000000" w:rsidP="00000000" w:rsidRDefault="00000000" w:rsidRPr="00000000" w14:paraId="000000EB">
      <w:pPr>
        <w:numPr>
          <w:ilvl w:val="0"/>
          <w:numId w:val="3"/>
        </w:numPr>
        <w:spacing w:after="80" w:line="276" w:lineRule="auto"/>
        <w:ind w:left="720" w:hanging="360"/>
        <w:jc w:val="both"/>
        <w:rPr/>
      </w:pPr>
      <w:r w:rsidDel="00000000" w:rsidR="00000000" w:rsidRPr="00000000">
        <w:rPr>
          <w:rtl w:val="0"/>
        </w:rPr>
        <w:t xml:space="preserve">year, mes, trimestre: indicadores de calendario que permiten al modelo capturar patrones anuales y estacionales.</w:t>
      </w:r>
    </w:p>
    <w:p w:rsidR="00000000" w:rsidDel="00000000" w:rsidP="00000000" w:rsidRDefault="00000000" w:rsidRPr="00000000" w14:paraId="000000EC">
      <w:pPr>
        <w:numPr>
          <w:ilvl w:val="0"/>
          <w:numId w:val="3"/>
        </w:numPr>
        <w:spacing w:after="80" w:line="276" w:lineRule="auto"/>
        <w:ind w:left="720" w:hanging="360"/>
        <w:jc w:val="both"/>
        <w:rPr/>
      </w:pPr>
      <w:r w:rsidDel="00000000" w:rsidR="00000000" w:rsidRPr="00000000">
        <w:rPr>
          <w:rtl w:val="0"/>
        </w:rPr>
        <w:t xml:space="preserve">es_verano, es_navidad: variables binarias que codifican periodos con comportamiento de consumo diferenciado.</w:t>
      </w:r>
    </w:p>
    <w:p w:rsidR="00000000" w:rsidDel="00000000" w:rsidP="00000000" w:rsidRDefault="00000000" w:rsidRPr="00000000" w14:paraId="000000ED">
      <w:pPr>
        <w:spacing w:after="240" w:before="240" w:line="276" w:lineRule="auto"/>
        <w:jc w:val="both"/>
        <w:rPr>
          <w:b w:val="1"/>
          <w:bCs w:val="1"/>
        </w:rPr>
      </w:pPr>
      <w:r w:rsidDel="00000000" w:rsidR="00000000" w:rsidRPr="00000000">
        <w:rPr>
          <w:b w:val="1"/>
          <w:bCs w:val="1"/>
          <w:rtl w:val="0"/>
        </w:rPr>
        <w:t xml:space="preserve">Variables autoregresivas y de tendencia</w:t>
      </w:r>
    </w:p>
    <w:p w:rsidR="00000000" w:rsidDel="00000000" w:rsidP="00000000" w:rsidRDefault="00000000" w:rsidRPr="00000000" w14:paraId="000000EE">
      <w:pPr>
        <w:numPr>
          <w:ilvl w:val="0"/>
          <w:numId w:val="25"/>
        </w:numPr>
        <w:spacing w:after="80" w:line="276" w:lineRule="auto"/>
        <w:ind w:left="720" w:hanging="360"/>
        <w:jc w:val="both"/>
        <w:rPr/>
      </w:pPr>
      <w:r w:rsidDel="00000000" w:rsidR="00000000" w:rsidRPr="00000000">
        <w:rPr>
          <w:rtl w:val="0"/>
        </w:rPr>
        <w:t xml:space="preserve">precio_lag_1, precio_lag_3, precio_lag_12: retardos del precio a 1, 3 y 12 meses, que capturan la persistencia a corto, medio y largo plazo.</w:t>
      </w:r>
    </w:p>
    <w:p w:rsidR="00000000" w:rsidDel="00000000" w:rsidP="00000000" w:rsidRDefault="00000000" w:rsidRPr="00000000" w14:paraId="000000EF">
      <w:pPr>
        <w:numPr>
          <w:ilvl w:val="0"/>
          <w:numId w:val="25"/>
        </w:numPr>
        <w:spacing w:after="80" w:line="276" w:lineRule="auto"/>
        <w:ind w:left="720" w:hanging="360"/>
        <w:jc w:val="both"/>
        <w:rPr/>
      </w:pPr>
      <w:sdt>
        <w:sdtPr>
          <w:id w:val="-1378978004"/>
          <w:tag w:val="goog_rdk_3"/>
        </w:sdtPr>
        <w:sdtContent>
          <w:r w:rsidDel="00000000" w:rsidR="00000000" w:rsidRPr="00000000">
            <w:rPr>
              <w:rFonts w:ascii="Arial Unicode MS" w:cs="Arial Unicode MS" w:eastAsia="Arial Unicode MS" w:hAnsi="Arial Unicode MS"/>
              <w:rtl w:val="0"/>
            </w:rPr>
            <w:t xml:space="preserve">variacion_mensual: variación porcentual mensual del precio desplazada un periodo, es decir, el cambio relativo registrado en el mes anterior (entre t−2 y t−1) y observable en el instante de predicción t. El desplazamiento garantiza que la variable no incorpora información del propio mes t, evitando leakage temporal.</w:t>
          </w:r>
        </w:sdtContent>
      </w:sdt>
    </w:p>
    <w:p w:rsidR="00000000" w:rsidDel="00000000" w:rsidP="00000000" w:rsidRDefault="00000000" w:rsidRPr="00000000" w14:paraId="000000F0">
      <w:pPr>
        <w:numPr>
          <w:ilvl w:val="0"/>
          <w:numId w:val="25"/>
        </w:numPr>
        <w:spacing w:after="80" w:line="276" w:lineRule="auto"/>
        <w:ind w:left="720" w:hanging="360"/>
        <w:jc w:val="both"/>
        <w:rPr/>
      </w:pPr>
      <w:r w:rsidDel="00000000" w:rsidR="00000000" w:rsidRPr="00000000">
        <w:rPr>
          <w:rtl w:val="0"/>
        </w:rPr>
        <w:t xml:space="preserve">media_movil_3, media_movil_12: medias móviles de 3 y 12 meses que suavizan el ruido y revelan tendencias subyacentes.</w:t>
      </w:r>
    </w:p>
    <w:p w:rsidR="00000000" w:rsidDel="00000000" w:rsidP="00000000" w:rsidRDefault="00000000" w:rsidRPr="00000000" w14:paraId="000000F1">
      <w:pPr>
        <w:spacing w:after="80" w:line="276" w:lineRule="auto"/>
        <w:jc w:val="both"/>
        <w:rPr/>
      </w:pPr>
      <w:r w:rsidDel="00000000" w:rsidR="00000000" w:rsidRPr="00000000">
        <w:rPr>
          <w:rtl w:val="0"/>
        </w:rPr>
        <w:t xml:space="preserve">El conjunto de variables exógenas empleado en el dataset final (dataset_forecast_ready.csv) incorpora 20 indicadores organizados en tres bloques temáticos, todos ellos retardados un mes para garantizar que el modelo solo utiliza información observable en el momento de la predicción:</w:t>
      </w:r>
    </w:p>
    <w:p w:rsidR="00000000" w:rsidDel="00000000" w:rsidP="00000000" w:rsidRDefault="00000000" w:rsidRPr="00000000" w14:paraId="000000F2">
      <w:pPr>
        <w:numPr>
          <w:ilvl w:val="0"/>
          <w:numId w:val="26"/>
        </w:numPr>
        <w:spacing w:after="80" w:line="276" w:lineRule="auto"/>
        <w:ind w:left="720" w:hanging="360"/>
        <w:jc w:val="both"/>
        <w:rPr/>
      </w:pPr>
      <w:r w:rsidDel="00000000" w:rsidR="00000000" w:rsidRPr="00000000">
        <w:rPr>
          <w:b w:val="1"/>
          <w:bCs w:val="1"/>
          <w:rtl w:val="0"/>
        </w:rPr>
        <w:t xml:space="preserve">Indicadores de inflación</w:t>
      </w:r>
      <w:r w:rsidDel="00000000" w:rsidR="00000000" w:rsidRPr="00000000">
        <w:rPr>
          <w:rtl w:val="0"/>
        </w:rPr>
        <w:t xml:space="preserve"> (6 variables): índices de precios al consumo procedentes del INE (IPC general, alimentario y de vivienda/energía) e índices armonizados de precios procedentes de FRED. En particular, los índices nacionales ECOICOP del INE y las series armonizadas HICP difundidas a través de FRED permiten incorporar señales mensuales comparables de inflación general, alimentos y energía en España (INE, 2026; FRED, 2026). Estos indicadores reflejan las presiones inflacionistas que afectan tanto a los costes de producción como al poder adquisitivo del consumidor.</w:t>
      </w:r>
    </w:p>
    <w:p w:rsidR="00000000" w:rsidDel="00000000" w:rsidP="00000000" w:rsidRDefault="00000000" w:rsidRPr="00000000" w14:paraId="000000F3">
      <w:pPr>
        <w:numPr>
          <w:ilvl w:val="0"/>
          <w:numId w:val="26"/>
        </w:numPr>
        <w:spacing w:after="80" w:line="276" w:lineRule="auto"/>
        <w:ind w:left="720" w:hanging="360"/>
        <w:jc w:val="both"/>
        <w:rPr/>
      </w:pPr>
      <w:r w:rsidDel="00000000" w:rsidR="00000000" w:rsidRPr="00000000">
        <w:rPr>
          <w:b w:val="1"/>
          <w:bCs w:val="1"/>
          <w:rtl w:val="0"/>
        </w:rPr>
        <w:t xml:space="preserve">Índices agrarios del MAPA </w:t>
      </w:r>
      <w:r w:rsidDel="00000000" w:rsidR="00000000" w:rsidRPr="00000000">
        <w:rPr>
          <w:rtl w:val="0"/>
        </w:rPr>
        <w:t xml:space="preserve">(10 variables): índices de precios percibidos y medias móviles de precios percibidos para las principales categorías de insumos de la producción láctea: leche en origen, cereales, cultivos forrajeros, leguminosas para pienso, ganado para abasto y vacuno para abasto. Estos índices capturan la evolución de los costes productivos en la cadena de valor láctea.</w:t>
      </w:r>
    </w:p>
    <w:p w:rsidR="00000000" w:rsidDel="00000000" w:rsidP="00000000" w:rsidRDefault="00000000" w:rsidRPr="00000000" w14:paraId="000000F4">
      <w:pPr>
        <w:numPr>
          <w:ilvl w:val="0"/>
          <w:numId w:val="26"/>
        </w:numPr>
        <w:spacing w:after="80" w:line="276" w:lineRule="auto"/>
        <w:ind w:left="720" w:hanging="360"/>
        <w:jc w:val="both"/>
        <w:rPr/>
      </w:pPr>
      <w:r w:rsidDel="00000000" w:rsidR="00000000" w:rsidRPr="00000000">
        <w:rPr>
          <w:b w:val="1"/>
          <w:bCs w:val="1"/>
          <w:rtl w:val="0"/>
        </w:rPr>
        <w:t xml:space="preserve">Precios percibidos por los ganaderos </w:t>
      </w:r>
      <w:r w:rsidDel="00000000" w:rsidR="00000000" w:rsidRPr="00000000">
        <w:rPr>
          <w:rtl w:val="0"/>
        </w:rPr>
        <w:t xml:space="preserve">(4 variables): precios en origen de leche de vaca, oveja y cabra (en EUR/100 litros) y precio de vacas paridas (en EUR/100 kg vivo). Reflejan la presión que los costes en explotación ejercen sobre el precio final al consumidor.</w:t>
      </w:r>
    </w:p>
    <w:p w:rsidR="00000000" w:rsidDel="00000000" w:rsidP="00000000" w:rsidRDefault="00000000" w:rsidRPr="00000000" w14:paraId="000000F5">
      <w:pPr>
        <w:spacing w:after="80" w:line="276" w:lineRule="auto"/>
        <w:ind w:left="0" w:firstLine="0"/>
        <w:jc w:val="both"/>
        <w:rPr/>
      </w:pPr>
      <w:sdt>
        <w:sdtPr>
          <w:id w:val="1101029748"/>
          <w:tag w:val="goog_rdk_4"/>
        </w:sdtPr>
        <w:sdtContent>
          <w:r w:rsidDel="00000000" w:rsidR="00000000" w:rsidRPr="00000000">
            <w:rPr>
              <w:rFonts w:ascii="Arial Unicode MS" w:cs="Arial Unicode MS" w:eastAsia="Arial Unicode MS" w:hAnsi="Arial Unicode MS"/>
              <w:rtl w:val="0"/>
            </w:rPr>
            <w:t xml:space="preserve">Las variables derivadas se generan de forma determinista a partir de la información observable en cada instante temporal. El precio medio mensual se estima a partir de los histogramas de distribución publicados por el MAPA, calculando para cada rango su punto medio y obteniendo una media ponderada por el porcentaje de observaciones de dicho rango. En los rangos abiertos superiores se aproxima el límite superior sumando 0,5 EUR/L al umbral indicado. A partir de cada serie producto × canal se calculan retardos del precio a 1, 3 y 12 meses, la variación mensual como cambio relativo del mes anterior desplazado un periodo (de modo que en el instante t solo se usa la variación ya observada hasta t−1), y medias móviles de 3 y 12 meses usando únicamente valores desplazados un mes para evitar leakage temporal. Las variables de calendario se derivan directamente de la fecha mensual, mientras que las variables exógenas de INE, FRED y MAPA se incorporan siempre con un retardo de un mes, garantizando que todas las características utilizadas por el modelo estaban disponibles en el momento de predicción.</w:t>
          </w:r>
        </w:sdtContent>
      </w:sdt>
    </w:p>
    <w:p w:rsidR="00000000" w:rsidDel="00000000" w:rsidP="00000000" w:rsidRDefault="00000000" w:rsidRPr="00000000" w14:paraId="000000F6">
      <w:pPr>
        <w:pStyle w:val="Heading2"/>
        <w:spacing w:after="80" w:before="360" w:line="276" w:lineRule="auto"/>
        <w:jc w:val="both"/>
        <w:rPr>
          <w:color w:val="365d5e"/>
        </w:rPr>
      </w:pPr>
      <w:bookmarkStart w:colFirst="0" w:colLast="0" w:name="_heading=h.bp5d84uxt874" w:id="13"/>
      <w:bookmarkEnd w:id="13"/>
      <w:r w:rsidDel="00000000" w:rsidR="00000000" w:rsidRPr="00000000">
        <w:rPr>
          <w:color w:val="365d5e"/>
          <w:rtl w:val="0"/>
        </w:rPr>
        <w:t xml:space="preserve">3.3  Análisis Exploratorio de Datos</w:t>
      </w:r>
    </w:p>
    <w:p w:rsidR="00000000" w:rsidDel="00000000" w:rsidP="00000000" w:rsidRDefault="00000000" w:rsidRPr="00000000" w14:paraId="000000F7">
      <w:pPr>
        <w:spacing w:after="80" w:line="276" w:lineRule="auto"/>
        <w:jc w:val="both"/>
        <w:rPr/>
      </w:pPr>
      <w:r w:rsidDel="00000000" w:rsidR="00000000" w:rsidRPr="00000000">
        <w:rPr>
          <w:rtl w:val="0"/>
        </w:rPr>
        <w:t xml:space="preserve">Los hallazgos descritos en esta sección se apoyan en el análisis exploratorio disponible en notebooks/EDA/eda_lacteos.ipynb, que contiene las figuras completas de evolución temporal, split temporal, estacionalidad, cambios de precio y autocorrelación referenciadas a lo largo del apartado. Las figuras generadas se encuentran en notebooks/EDA/figures/. Estas rutas se recogen también en el inventario de artefactos de la sección 9.1.</w:t>
      </w:r>
    </w:p>
    <w:p w:rsidR="00000000" w:rsidDel="00000000" w:rsidP="00000000" w:rsidRDefault="00000000" w:rsidRPr="00000000" w14:paraId="000000F8">
      <w:pPr>
        <w:spacing w:after="80" w:line="276" w:lineRule="auto"/>
        <w:jc w:val="both"/>
        <w:rPr/>
      </w:pPr>
      <w:r w:rsidDel="00000000" w:rsidR="00000000" w:rsidRPr="00000000">
        <w:rPr>
          <w:rtl w:val="0"/>
        </w:rPr>
        <w:t xml:space="preserve">El dataset completo (dataset_completo.csv) contiene 1.632 registros con 60 variables, cubriendo el periodo de junio de 2017 a noviembre de 2025 para los 4 productos y 4 canales. Tras aplicar el pipeline de ETL, filtrar exógenas con demasiados nulos y construir las variables retardadas, el dataset final de forecasting (dataset_forecast_ready.csv) queda con 1.440 observaciones y 35 variables, sin ningún valor nulo, cubriendo de junio de 2018 a noviembre de 2025.</w:t>
      </w:r>
    </w:p>
    <w:p w:rsidR="00000000" w:rsidDel="00000000" w:rsidP="00000000" w:rsidRDefault="00000000" w:rsidRPr="00000000" w14:paraId="000000F9">
      <w:pPr>
        <w:spacing w:after="80" w:line="276" w:lineRule="auto"/>
        <w:jc w:val="both"/>
        <w:rPr/>
      </w:pPr>
      <w:r w:rsidDel="00000000" w:rsidR="00000000" w:rsidRPr="00000000">
        <w:rPr>
          <w:rtl w:val="0"/>
        </w:rPr>
        <w:t xml:space="preserve">Conviene distinguir entre columnas del fichero procesado y variables efectivas de entrada del modelo. El fichero data/processed/dataset_forecast_ready.csv contiene 1.440 observaciones y 35 columnas: 31 variables explicativas de ingeniería de características y exógenas, 3 columnas de metadatos (fecha, producto y canal) y la variable objetivo observada target_precio_medio. Durante el entrenamiento a horizonte H, target_precio_medio se desplaza para construir target_h y se añade current_price como precio observable en el instante t. Por tanto, las RNN trabajan con 32 variables numéricas efectivas: las 31 variables explicativas del dataset más current_price. En XGBoost se añaden además producto_enc y canal_enc, por lo que el modelo tabular usa 34 variables de entrada. En este último caso, el objetivo interno de entrenamiento es target_delta = target_h - current_price; la predicción final se reconstruye como precio futuro estimado = current_price + target_delta_predicho.</w:t>
      </w:r>
    </w:p>
    <w:p w:rsidR="00000000" w:rsidDel="00000000" w:rsidP="00000000" w:rsidRDefault="00000000" w:rsidRPr="00000000" w14:paraId="000000FA">
      <w:pPr>
        <w:spacing w:after="80" w:line="276" w:lineRule="auto"/>
        <w:jc w:val="both"/>
        <w:rPr/>
      </w:pPr>
      <w:r w:rsidDel="00000000" w:rsidR="00000000" w:rsidRPr="00000000">
        <w:rPr>
          <w:rtl w:val="0"/>
        </w:rPr>
        <w:t xml:space="preserve">Las estadísticas descriptivas por producto revelan un comportamiento relativamente homogéneo entre tipos de leche:</w:t>
      </w:r>
    </w:p>
    <w:p w:rsidR="00000000" w:rsidDel="00000000" w:rsidP="00000000" w:rsidRDefault="00000000" w:rsidRPr="00000000" w14:paraId="000000FB">
      <w:pPr>
        <w:spacing w:after="80" w:line="276" w:lineRule="auto"/>
        <w:jc w:val="both"/>
        <w:rPr/>
      </w:pPr>
      <w:r w:rsidDel="00000000" w:rsidR="00000000" w:rsidRPr="00000000">
        <w:rPr>
          <w:rtl w:val="0"/>
        </w:rPr>
      </w:r>
    </w:p>
    <w:sdt>
      <w:sdtPr>
        <w:lock w:val="contentLocked"/>
        <w:id w:val="1912549471"/>
        <w:tag w:val="goog_rdk_5"/>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15"/>
            <w:gridCol w:w="2625"/>
            <w:gridCol w:w="975"/>
            <w:gridCol w:w="1020"/>
            <w:gridCol w:w="1365"/>
            <w:tblGridChange w:id="0">
              <w:tblGrid>
                <w:gridCol w:w="1500"/>
                <w:gridCol w:w="1515"/>
                <w:gridCol w:w="2625"/>
                <w:gridCol w:w="975"/>
                <w:gridCol w:w="1020"/>
                <w:gridCol w:w="136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FC">
                <w:pPr>
                  <w:widowControl w:val="0"/>
                  <w:spacing w:after="0" w:line="240" w:lineRule="auto"/>
                  <w:jc w:val="center"/>
                  <w:rPr/>
                </w:pPr>
                <w:r w:rsidDel="00000000" w:rsidR="00000000" w:rsidRPr="00000000">
                  <w:rPr>
                    <w:b w:val="1"/>
                    <w:bCs w:val="1"/>
                    <w:rtl w:val="0"/>
                  </w:rPr>
                  <w:t xml:space="preserve">Producto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FD">
                <w:pPr>
                  <w:widowControl w:val="0"/>
                  <w:spacing w:after="0" w:line="240" w:lineRule="auto"/>
                  <w:jc w:val="right"/>
                  <w:rPr/>
                </w:pPr>
                <w:r w:rsidDel="00000000" w:rsidR="00000000" w:rsidRPr="00000000">
                  <w:rPr>
                    <w:b w:val="1"/>
                    <w:bCs w:val="1"/>
                    <w:rtl w:val="0"/>
                  </w:rPr>
                  <w:t xml:space="preserve">Registros</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FE">
                <w:pPr>
                  <w:widowControl w:val="0"/>
                  <w:spacing w:after="0" w:line="240" w:lineRule="auto"/>
                  <w:jc w:val="right"/>
                  <w:rPr/>
                </w:pPr>
                <w:r w:rsidDel="00000000" w:rsidR="00000000" w:rsidRPr="00000000">
                  <w:rPr>
                    <w:b w:val="1"/>
                    <w:bCs w:val="1"/>
                    <w:rtl w:val="0"/>
                  </w:rPr>
                  <w:t xml:space="preserve">Precio medio (EUR/L)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FF">
                <w:pPr>
                  <w:widowControl w:val="0"/>
                  <w:spacing w:after="0" w:line="240" w:lineRule="auto"/>
                  <w:jc w:val="right"/>
                  <w:rPr/>
                </w:pPr>
                <w:r w:rsidDel="00000000" w:rsidR="00000000" w:rsidRPr="00000000">
                  <w:rPr>
                    <w:b w:val="1"/>
                    <w:bCs w:val="1"/>
                    <w:rtl w:val="0"/>
                  </w:rPr>
                  <w:t xml:space="preserve">Mín.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00">
                <w:pPr>
                  <w:widowControl w:val="0"/>
                  <w:spacing w:after="0" w:line="240" w:lineRule="auto"/>
                  <w:jc w:val="right"/>
                  <w:rPr/>
                </w:pPr>
                <w:r w:rsidDel="00000000" w:rsidR="00000000" w:rsidRPr="00000000">
                  <w:rPr>
                    <w:b w:val="1"/>
                    <w:bCs w:val="1"/>
                    <w:rtl w:val="0"/>
                  </w:rPr>
                  <w:t xml:space="preserve">Máx.</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01">
                <w:pPr>
                  <w:widowControl w:val="0"/>
                  <w:spacing w:after="0" w:line="240" w:lineRule="auto"/>
                  <w:jc w:val="right"/>
                  <w:rPr/>
                </w:pPr>
                <w:r w:rsidDel="00000000" w:rsidR="00000000" w:rsidRPr="00000000">
                  <w:rPr>
                    <w:b w:val="1"/>
                    <w:bCs w:val="1"/>
                    <w:rtl w:val="0"/>
                  </w:rPr>
                  <w:t xml:space="preserve">Desv. std.</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02">
                <w:pPr>
                  <w:widowControl w:val="0"/>
                  <w:spacing w:after="0" w:line="240" w:lineRule="auto"/>
                  <w:rPr/>
                </w:pPr>
                <w:r w:rsidDel="00000000" w:rsidR="00000000" w:rsidRPr="00000000">
                  <w:rPr>
                    <w:rtl w:val="0"/>
                  </w:rPr>
                  <w:t xml:space="preserve">Leche desnatada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03">
                <w:pPr>
                  <w:widowControl w:val="0"/>
                  <w:spacing w:after="0" w:line="240" w:lineRule="auto"/>
                  <w:jc w:val="center"/>
                  <w:rPr/>
                </w:pPr>
                <w:r w:rsidDel="00000000" w:rsidR="00000000" w:rsidRPr="00000000">
                  <w:rPr>
                    <w:rtl w:val="0"/>
                  </w:rPr>
                  <w:t xml:space="preserve">408</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04">
                <w:pPr>
                  <w:widowControl w:val="0"/>
                  <w:spacing w:after="0" w:line="240" w:lineRule="auto"/>
                  <w:jc w:val="center"/>
                  <w:rPr/>
                </w:pPr>
                <w:r w:rsidDel="00000000" w:rsidR="00000000" w:rsidRPr="00000000">
                  <w:rPr>
                    <w:rtl w:val="0"/>
                  </w:rPr>
                  <w:t xml:space="preserve">0,8123</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05">
                <w:pPr>
                  <w:widowControl w:val="0"/>
                  <w:spacing w:after="0" w:line="240" w:lineRule="auto"/>
                  <w:jc w:val="center"/>
                  <w:rPr/>
                </w:pPr>
                <w:r w:rsidDel="00000000" w:rsidR="00000000" w:rsidRPr="00000000">
                  <w:rPr>
                    <w:rtl w:val="0"/>
                  </w:rPr>
                  <w:t xml:space="preserve">0,6480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06">
                <w:pPr>
                  <w:widowControl w:val="0"/>
                  <w:spacing w:after="0" w:line="240" w:lineRule="auto"/>
                  <w:jc w:val="center"/>
                  <w:rPr/>
                </w:pPr>
                <w:r w:rsidDel="00000000" w:rsidR="00000000" w:rsidRPr="00000000">
                  <w:rPr>
                    <w:rtl w:val="0"/>
                  </w:rPr>
                  <w:t xml:space="preserve">1,0490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07">
                <w:pPr>
                  <w:widowControl w:val="0"/>
                  <w:spacing w:after="0" w:line="240" w:lineRule="auto"/>
                  <w:jc w:val="center"/>
                  <w:rPr/>
                </w:pPr>
                <w:r w:rsidDel="00000000" w:rsidR="00000000" w:rsidRPr="00000000">
                  <w:rPr>
                    <w:rtl w:val="0"/>
                  </w:rPr>
                  <w:t xml:space="preserve">0,1188</w:t>
                </w:r>
              </w:p>
            </w:tc>
          </w:tr>
          <w:tr>
            <w:trPr>
              <w:cantSplit w:val="0"/>
              <w:tblHeader w:val="0"/>
            </w:trPr>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08">
                <w:pPr>
                  <w:widowControl w:val="0"/>
                  <w:spacing w:after="0" w:line="240" w:lineRule="auto"/>
                  <w:rPr/>
                </w:pPr>
                <w:r w:rsidDel="00000000" w:rsidR="00000000" w:rsidRPr="00000000">
                  <w:rPr>
                    <w:rtl w:val="0"/>
                  </w:rPr>
                  <w:t xml:space="preserve">Leche entera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09">
                <w:pPr>
                  <w:widowControl w:val="0"/>
                  <w:spacing w:after="0" w:line="240" w:lineRule="auto"/>
                  <w:jc w:val="center"/>
                  <w:rPr/>
                </w:pPr>
                <w:r w:rsidDel="00000000" w:rsidR="00000000" w:rsidRPr="00000000">
                  <w:rPr>
                    <w:rtl w:val="0"/>
                  </w:rPr>
                  <w:t xml:space="preserve">408</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0A">
                <w:pPr>
                  <w:widowControl w:val="0"/>
                  <w:spacing w:after="0" w:line="240" w:lineRule="auto"/>
                  <w:jc w:val="center"/>
                  <w:rPr/>
                </w:pPr>
                <w:r w:rsidDel="00000000" w:rsidR="00000000" w:rsidRPr="00000000">
                  <w:rPr>
                    <w:rtl w:val="0"/>
                  </w:rPr>
                  <w:t xml:space="preserve">0,8465</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0B">
                <w:pPr>
                  <w:widowControl w:val="0"/>
                  <w:spacing w:after="0" w:line="240" w:lineRule="auto"/>
                  <w:jc w:val="center"/>
                  <w:rPr/>
                </w:pPr>
                <w:r w:rsidDel="00000000" w:rsidR="00000000" w:rsidRPr="00000000">
                  <w:rPr>
                    <w:rtl w:val="0"/>
                  </w:rPr>
                  <w:t xml:space="preserve">0,6498</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0C">
                <w:pPr>
                  <w:widowControl w:val="0"/>
                  <w:spacing w:after="0" w:line="240" w:lineRule="auto"/>
                  <w:jc w:val="center"/>
                  <w:rPr/>
                </w:pPr>
                <w:r w:rsidDel="00000000" w:rsidR="00000000" w:rsidRPr="00000000">
                  <w:rPr>
                    <w:rtl w:val="0"/>
                  </w:rPr>
                  <w:t xml:space="preserve">1,1204</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0D">
                <w:pPr>
                  <w:widowControl w:val="0"/>
                  <w:spacing w:after="0" w:line="240" w:lineRule="auto"/>
                  <w:jc w:val="center"/>
                  <w:rPr/>
                </w:pPr>
                <w:r w:rsidDel="00000000" w:rsidR="00000000" w:rsidRPr="00000000">
                  <w:rPr>
                    <w:rtl w:val="0"/>
                  </w:rPr>
                  <w:t xml:space="preserve">0,1473</w:t>
                </w:r>
              </w:p>
            </w:tc>
          </w:tr>
          <w:tr>
            <w:trPr>
              <w:cantSplit w:val="0"/>
              <w:tblHeader w:val="0"/>
            </w:trPr>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0E">
                <w:pPr>
                  <w:widowControl w:val="0"/>
                  <w:spacing w:after="0" w:line="240" w:lineRule="auto"/>
                  <w:rPr/>
                </w:pPr>
                <w:r w:rsidDel="00000000" w:rsidR="00000000" w:rsidRPr="00000000">
                  <w:rPr>
                    <w:rtl w:val="0"/>
                  </w:rPr>
                  <w:t xml:space="preserve">Leche semidesnatada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0F">
                <w:pPr>
                  <w:widowControl w:val="0"/>
                  <w:spacing w:after="0" w:line="240" w:lineRule="auto"/>
                  <w:jc w:val="center"/>
                  <w:rPr/>
                </w:pPr>
                <w:r w:rsidDel="00000000" w:rsidR="00000000" w:rsidRPr="00000000">
                  <w:rPr>
                    <w:rtl w:val="0"/>
                  </w:rPr>
                  <w:t xml:space="preserve">408</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10">
                <w:pPr>
                  <w:widowControl w:val="0"/>
                  <w:spacing w:after="0" w:line="240" w:lineRule="auto"/>
                  <w:jc w:val="center"/>
                  <w:rPr/>
                </w:pPr>
                <w:r w:rsidDel="00000000" w:rsidR="00000000" w:rsidRPr="00000000">
                  <w:rPr>
                    <w:rtl w:val="0"/>
                  </w:rPr>
                  <w:t xml:space="preserve">0,8303</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11">
                <w:pPr>
                  <w:widowControl w:val="0"/>
                  <w:spacing w:after="0" w:line="240" w:lineRule="auto"/>
                  <w:jc w:val="center"/>
                  <w:rPr/>
                </w:pPr>
                <w:r w:rsidDel="00000000" w:rsidR="00000000" w:rsidRPr="00000000">
                  <w:rPr>
                    <w:rtl w:val="0"/>
                  </w:rPr>
                  <w:t xml:space="preserve">0,6609</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12">
                <w:pPr>
                  <w:widowControl w:val="0"/>
                  <w:spacing w:after="0" w:line="240" w:lineRule="auto"/>
                  <w:jc w:val="center"/>
                  <w:rPr/>
                </w:pPr>
                <w:r w:rsidDel="00000000" w:rsidR="00000000" w:rsidRPr="00000000">
                  <w:rPr>
                    <w:rtl w:val="0"/>
                  </w:rPr>
                  <w:t xml:space="preserve">1,0467</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13">
                <w:pPr>
                  <w:widowControl w:val="0"/>
                  <w:spacing w:after="0" w:line="240" w:lineRule="auto"/>
                  <w:jc w:val="center"/>
                  <w:rPr/>
                </w:pPr>
                <w:r w:rsidDel="00000000" w:rsidR="00000000" w:rsidRPr="00000000">
                  <w:rPr>
                    <w:rtl w:val="0"/>
                  </w:rPr>
                  <w:t xml:space="preserve">0,1264</w:t>
                </w:r>
              </w:p>
            </w:tc>
          </w:tr>
          <w:tr>
            <w:trPr>
              <w:cantSplit w:val="0"/>
              <w:tblHeader w:val="0"/>
            </w:trPr>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14">
                <w:pPr>
                  <w:widowControl w:val="0"/>
                  <w:spacing w:after="0" w:line="240" w:lineRule="auto"/>
                  <w:rPr/>
                </w:pPr>
                <w:r w:rsidDel="00000000" w:rsidR="00000000" w:rsidRPr="00000000">
                  <w:rPr>
                    <w:rtl w:val="0"/>
                  </w:rPr>
                  <w:t xml:space="preserve">Total leche líquida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15">
                <w:pPr>
                  <w:widowControl w:val="0"/>
                  <w:spacing w:after="0" w:line="240" w:lineRule="auto"/>
                  <w:jc w:val="center"/>
                  <w:rPr/>
                </w:pPr>
                <w:r w:rsidDel="00000000" w:rsidR="00000000" w:rsidRPr="00000000">
                  <w:rPr>
                    <w:rtl w:val="0"/>
                  </w:rPr>
                  <w:t xml:space="preserve">408</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16">
                <w:pPr>
                  <w:widowControl w:val="0"/>
                  <w:spacing w:after="0" w:line="240" w:lineRule="auto"/>
                  <w:jc w:val="center"/>
                  <w:rPr/>
                </w:pPr>
                <w:r w:rsidDel="00000000" w:rsidR="00000000" w:rsidRPr="00000000">
                  <w:rPr>
                    <w:rtl w:val="0"/>
                  </w:rPr>
                  <w:t xml:space="preserve">0,8311</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17">
                <w:pPr>
                  <w:widowControl w:val="0"/>
                  <w:spacing w:after="0" w:line="240" w:lineRule="auto"/>
                  <w:jc w:val="center"/>
                  <w:rPr/>
                </w:pPr>
                <w:r w:rsidDel="00000000" w:rsidR="00000000" w:rsidRPr="00000000">
                  <w:rPr>
                    <w:rtl w:val="0"/>
                  </w:rPr>
                  <w:t xml:space="preserve">0,6596</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18">
                <w:pPr>
                  <w:widowControl w:val="0"/>
                  <w:spacing w:after="0" w:line="240" w:lineRule="auto"/>
                  <w:jc w:val="center"/>
                  <w:rPr/>
                </w:pPr>
                <w:r w:rsidDel="00000000" w:rsidR="00000000" w:rsidRPr="00000000">
                  <w:rPr>
                    <w:rtl w:val="0"/>
                  </w:rPr>
                  <w:t xml:space="preserve">1,0632</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19">
                <w:pPr>
                  <w:widowControl w:val="0"/>
                  <w:spacing w:after="0" w:line="240" w:lineRule="auto"/>
                  <w:jc w:val="center"/>
                  <w:rPr/>
                </w:pPr>
                <w:r w:rsidDel="00000000" w:rsidR="00000000" w:rsidRPr="00000000">
                  <w:rPr>
                    <w:rtl w:val="0"/>
                  </w:rPr>
                  <w:t xml:space="preserve">0,1307</w:t>
                </w:r>
              </w:p>
            </w:tc>
          </w:tr>
        </w:tbl>
      </w:sdtContent>
    </w:sdt>
    <w:p w:rsidR="00000000" w:rsidDel="00000000" w:rsidP="00000000" w:rsidRDefault="00000000" w:rsidRPr="00000000" w14:paraId="0000011A">
      <w:pPr>
        <w:pStyle w:val="Heading5"/>
        <w:rPr/>
      </w:pPr>
      <w:bookmarkStart w:colFirst="0" w:colLast="0" w:name="_heading=h.6zsi4v48w7dd" w:id="14"/>
      <w:bookmarkEnd w:id="14"/>
      <w:r w:rsidDel="00000000" w:rsidR="00000000" w:rsidRPr="00000000">
        <w:rPr>
          <w:rtl w:val="0"/>
        </w:rPr>
        <w:t xml:space="preserve">Tabla 3 Estadísticas descriptivas por producto</w:t>
      </w:r>
    </w:p>
    <w:p w:rsidR="00000000" w:rsidDel="00000000" w:rsidP="00000000" w:rsidRDefault="00000000" w:rsidRPr="00000000" w14:paraId="0000011B">
      <w:pPr>
        <w:spacing w:after="80" w:line="276" w:lineRule="auto"/>
        <w:jc w:val="both"/>
        <w:rPr/>
      </w:pPr>
      <w:r w:rsidDel="00000000" w:rsidR="00000000" w:rsidRPr="00000000">
        <w:rPr>
          <w:rtl w:val="0"/>
        </w:rPr>
      </w:r>
    </w:p>
    <w:p w:rsidR="00000000" w:rsidDel="00000000" w:rsidP="00000000" w:rsidRDefault="00000000" w:rsidRPr="00000000" w14:paraId="0000011C">
      <w:pPr>
        <w:spacing w:after="80" w:line="276" w:lineRule="auto"/>
        <w:jc w:val="both"/>
        <w:rPr/>
      </w:pPr>
      <w:r w:rsidDel="00000000" w:rsidR="00000000" w:rsidRPr="00000000">
        <w:rPr>
          <w:rtl w:val="0"/>
        </w:rPr>
        <w:t xml:space="preserve">La Figura 1 muestra la evolución del precio medio mensual total de leche líquida desglosado por canal de distribución. Se observa un periodo de relativa estabilidad entre 2018 y mediados de 2021, con precios comprendidos entre 0,65 y 0,75 EUR/L, seguido de una subida pronunciada entre finales de 2021 y principios de 2023 que llevó los precios a máximos cercanos a 1,05 EUR/L en todos los canales. A partir de mediados de 2023 se aprecia una corrección parcial que se estabiliza en un nivel superior al previo a la subida. Esta dinámica es coherente con el shock inflacionista generalizado en costes de producción y energía observado en el mercado europeo durante ese periodo. El canal DISCOUNTS se mantiene sistemáticamente por debajo del resto, mientras que HIPERMERCADOS presenta los precios más elevados, lo que refleja las diferencias estructurales de margen entre formatos de distribución.</w:t>
      </w:r>
    </w:p>
    <w:p w:rsidR="00000000" w:rsidDel="00000000" w:rsidP="00000000" w:rsidRDefault="00000000" w:rsidRPr="00000000" w14:paraId="0000011D">
      <w:pPr>
        <w:spacing w:after="80" w:line="276" w:lineRule="auto"/>
        <w:jc w:val="both"/>
        <w:rPr/>
      </w:pPr>
      <w:r w:rsidDel="00000000" w:rsidR="00000000" w:rsidRPr="00000000">
        <w:rPr>
          <w:rtl w:val="0"/>
        </w:rPr>
        <w:t xml:space="preserve">Un elemento especialmente relevante del análisis exploratorio es la presencia de un cambio de régimen claro entre abril de 2022 y comienzos de 2023. En ese periodo se observa una aceleración muy marcada del precio medio mensual en todos los canales, pasando desde niveles próximos a 0,82 EUR/L hasta valores cercanos o superiores a 1,00 EUR/L en pocos meses. Este tramo coincide con un contexto de fuerte presión inflacionista, aumento del coste energético y encarecimiento de insumos agrarios, y constituye el periodo más exigente del histórico desde el punto de vista predictivo. Esta circunstancia resulta importante para interpretar correctamente la validación temporal, ya que algunos folds de validación cruzada incluyen este régimen de mercado más volátil, mientras que el conjunto de test final corresponde a un periodo posterior más estable.</w:t>
      </w:r>
    </w:p>
    <w:p w:rsidR="00000000" w:rsidDel="00000000" w:rsidP="00000000" w:rsidRDefault="00000000" w:rsidRPr="00000000" w14:paraId="0000011E">
      <w:pPr>
        <w:spacing w:after="80" w:line="276" w:lineRule="auto"/>
        <w:jc w:val="both"/>
        <w:rPr/>
      </w:pPr>
      <w:r w:rsidDel="00000000" w:rsidR="00000000" w:rsidRPr="00000000">
        <w:rPr/>
        <w:drawing>
          <wp:inline distB="114300" distT="114300" distL="114300" distR="114300">
            <wp:extent cx="5399730" cy="262890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39973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276" w:lineRule="auto"/>
        <w:jc w:val="both"/>
        <w:rPr/>
      </w:pPr>
      <w:r w:rsidDel="00000000" w:rsidR="00000000" w:rsidRPr="00000000">
        <w:rPr>
          <w:b w:val="1"/>
          <w:bCs w:val="1"/>
          <w:smallCaps w:val="1"/>
          <w:color w:val="284546"/>
          <w:rtl w:val="0"/>
        </w:rPr>
        <w:t xml:space="preserve">Figura 1 Evolución del precio mensual total de leche líquida</w:t>
      </w:r>
      <w:r w:rsidDel="00000000" w:rsidR="00000000" w:rsidRPr="00000000">
        <w:rPr>
          <w:rtl w:val="0"/>
        </w:rPr>
      </w:r>
    </w:p>
    <w:p w:rsidR="00000000" w:rsidDel="00000000" w:rsidP="00000000" w:rsidRDefault="00000000" w:rsidRPr="00000000" w14:paraId="00000120">
      <w:pPr>
        <w:spacing w:after="240" w:before="240" w:line="276" w:lineRule="auto"/>
        <w:jc w:val="both"/>
        <w:rPr/>
      </w:pPr>
      <w:r w:rsidDel="00000000" w:rsidR="00000000" w:rsidRPr="00000000">
        <w:rPr>
          <w:rtl w:val="0"/>
        </w:rPr>
        <w:t xml:space="preserve">Varios aspectos del EDA son relevantes para las decisiones de modelización:</w:t>
      </w:r>
    </w:p>
    <w:p w:rsidR="00000000" w:rsidDel="00000000" w:rsidP="00000000" w:rsidRDefault="00000000" w:rsidRPr="00000000" w14:paraId="00000121">
      <w:pPr>
        <w:numPr>
          <w:ilvl w:val="0"/>
          <w:numId w:val="11"/>
        </w:numPr>
        <w:spacing w:after="0" w:before="240" w:line="276" w:lineRule="auto"/>
        <w:ind w:left="720" w:hanging="360"/>
        <w:rPr/>
      </w:pPr>
      <w:r w:rsidDel="00000000" w:rsidR="00000000" w:rsidRPr="00000000">
        <w:rPr>
          <w:rtl w:val="0"/>
        </w:rPr>
        <w:t xml:space="preserve">Los precios medios se sitúan en un rango estrecho (0,65–1,12 EUR/L), con desviaciones estándar de 0,12–0,15 EUR/L. Esto indica una fuerte componente de persistencia que explica por qué el baseline Naive ya obtiene un MAPE muy bajo (4,45% de media) y por qué resulta difícil superarlo con modelos más complejos.</w:t>
      </w:r>
    </w:p>
    <w:p w:rsidR="00000000" w:rsidDel="00000000" w:rsidP="00000000" w:rsidRDefault="00000000" w:rsidRPr="00000000" w14:paraId="00000122">
      <w:pPr>
        <w:numPr>
          <w:ilvl w:val="0"/>
          <w:numId w:val="11"/>
        </w:numPr>
        <w:spacing w:after="0" w:before="0" w:line="276" w:lineRule="auto"/>
        <w:ind w:left="720" w:hanging="360"/>
        <w:rPr/>
      </w:pPr>
      <w:r w:rsidDel="00000000" w:rsidR="00000000" w:rsidRPr="00000000">
        <w:rPr>
          <w:rtl w:val="0"/>
        </w:rPr>
        <w:t xml:space="preserve">La leche entera presenta la mayor dispersión (desviación de 0,1473), lo que sugiere mayor sensibilidad a factores de mercado, mientras que la leche desnatada es la serie más estable.</w:t>
      </w:r>
    </w:p>
    <w:p w:rsidR="00000000" w:rsidDel="00000000" w:rsidP="00000000" w:rsidRDefault="00000000" w:rsidRPr="00000000" w14:paraId="00000123">
      <w:pPr>
        <w:numPr>
          <w:ilvl w:val="0"/>
          <w:numId w:val="11"/>
        </w:numPr>
        <w:spacing w:after="240" w:before="0" w:line="276" w:lineRule="auto"/>
        <w:ind w:left="720" w:hanging="360"/>
        <w:rPr/>
      </w:pPr>
      <w:r w:rsidDel="00000000" w:rsidR="00000000" w:rsidRPr="00000000">
        <w:rPr>
          <w:rtl w:val="0"/>
        </w:rPr>
        <w:t xml:space="preserve">El rango temporal útil (7,5 años de datos mensuales) es suficiente para capturar ciclos estacionales anuales, pero limitado para observar ciclos de más largo plazo o múltiples fases completas de un ciclo económico. Esta restricción respalda la decisión de emplear modelos recurrentes con arquitecturas contenidas en lugar de redes profundas más complejas.</w:t>
      </w:r>
    </w:p>
    <w:p w:rsidR="00000000" w:rsidDel="00000000" w:rsidP="00000000" w:rsidRDefault="00000000" w:rsidRPr="00000000" w14:paraId="00000124">
      <w:pPr>
        <w:pStyle w:val="Heading2"/>
        <w:spacing w:after="80" w:before="360" w:line="276" w:lineRule="auto"/>
        <w:jc w:val="both"/>
        <w:rPr>
          <w:color w:val="365d5e"/>
        </w:rPr>
      </w:pPr>
      <w:bookmarkStart w:colFirst="0" w:colLast="0" w:name="_heading=h.86zvzzs8nkf7" w:id="15"/>
      <w:bookmarkEnd w:id="15"/>
      <w:r w:rsidDel="00000000" w:rsidR="00000000" w:rsidRPr="00000000">
        <w:rPr>
          <w:color w:val="365d5e"/>
          <w:rtl w:val="0"/>
        </w:rPr>
        <w:t xml:space="preserve">3.4 Pipeline de ETL</w:t>
      </w:r>
    </w:p>
    <w:p w:rsidR="00000000" w:rsidDel="00000000" w:rsidP="00000000" w:rsidRDefault="00000000" w:rsidRPr="00000000" w14:paraId="00000125">
      <w:pPr>
        <w:spacing w:after="240" w:before="240" w:line="276" w:lineRule="auto"/>
        <w:jc w:val="both"/>
        <w:rPr/>
      </w:pPr>
      <w:r w:rsidDel="00000000" w:rsidR="00000000" w:rsidRPr="00000000">
        <w:rPr>
          <w:rtl w:val="0"/>
        </w:rPr>
        <w:t xml:space="preserve">El pipeline de datos sigue un flujo secuencial de nueve fases que transforma los datos brutos publicados por el MAPA en un dataset listo para modelización. En el repositorio, este flujo está implementado en scripts data_processing.py como punto de entrada principal. La lógica se organiza en src/data_processing/download_raw.py para la descarga de ficheros, src/data_processing/load_data.py para la carga de datos y src/data_processing/ preprocess.py para la extracción, normalización, deduplicación, ingeniería de características, incorporación de exógenas y generación de data/processed/dataset_forecast_ready.csv.</w:t>
      </w:r>
    </w:p>
    <w:tbl>
      <w:tblPr>
        <w:tblStyle w:val="Table6"/>
        <w:tblW w:w="912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040"/>
        <w:gridCol w:w="6330"/>
        <w:tblGridChange w:id="0">
          <w:tblGrid>
            <w:gridCol w:w="750"/>
            <w:gridCol w:w="2040"/>
            <w:gridCol w:w="6330"/>
          </w:tblGrid>
        </w:tblGridChange>
      </w:tblGrid>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26">
            <w:pPr>
              <w:spacing w:after="0" w:before="0" w:line="276" w:lineRule="auto"/>
              <w:jc w:val="center"/>
              <w:rPr/>
            </w:pPr>
            <w:r w:rsidDel="00000000" w:rsidR="00000000" w:rsidRPr="00000000">
              <w:rPr>
                <w:b w:val="1"/>
                <w:bCs w:val="1"/>
                <w:rtl w:val="0"/>
              </w:rPr>
              <w:t xml:space="preserve">Fase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27">
            <w:pPr>
              <w:spacing w:after="0" w:before="0" w:line="276" w:lineRule="auto"/>
              <w:jc w:val="center"/>
              <w:rPr/>
            </w:pPr>
            <w:r w:rsidDel="00000000" w:rsidR="00000000" w:rsidRPr="00000000">
              <w:rPr>
                <w:b w:val="1"/>
                <w:bCs w:val="1"/>
                <w:rtl w:val="0"/>
              </w:rPr>
              <w:t xml:space="preserve">Paso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28">
            <w:pPr>
              <w:spacing w:after="0" w:before="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29">
            <w:pPr>
              <w:spacing w:after="0" w:before="0" w:line="276" w:lineRule="auto"/>
              <w:jc w:val="center"/>
              <w:rPr/>
            </w:pPr>
            <w:r w:rsidDel="00000000" w:rsidR="00000000" w:rsidRPr="00000000">
              <w:rPr>
                <w:rtl w:val="0"/>
              </w:rPr>
              <w:t xml:space="preserve">1</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2A">
            <w:pPr>
              <w:spacing w:after="0" w:before="0" w:line="276" w:lineRule="auto"/>
              <w:jc w:val="center"/>
              <w:rPr>
                <w:b w:val="1"/>
                <w:bCs w:val="1"/>
              </w:rPr>
            </w:pPr>
            <w:r w:rsidDel="00000000" w:rsidR="00000000" w:rsidRPr="00000000">
              <w:rPr>
                <w:b w:val="1"/>
                <w:bCs w:val="1"/>
                <w:rtl w:val="0"/>
              </w:rPr>
              <w:t xml:space="preserve">Descarga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76" w:lineRule="auto"/>
              <w:jc w:val="both"/>
              <w:rPr/>
            </w:pPr>
            <w:r w:rsidDel="00000000" w:rsidR="00000000" w:rsidRPr="00000000">
              <w:rPr>
                <w:rtl w:val="0"/>
              </w:rPr>
              <w:t xml:space="preserve">Descarga automatizada de ficheros Excel mensuales desde la web del MAPA (panel de consumo de leche y derivados).</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2C">
            <w:pPr>
              <w:spacing w:after="0" w:before="0" w:line="276" w:lineRule="auto"/>
              <w:jc w:val="center"/>
              <w:rPr/>
            </w:pPr>
            <w:r w:rsidDel="00000000" w:rsidR="00000000" w:rsidRPr="00000000">
              <w:rPr>
                <w:rtl w:val="0"/>
              </w:rPr>
              <w:t xml:space="preserve">2</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2D">
            <w:pPr>
              <w:spacing w:after="0" w:before="0" w:line="276" w:lineRule="auto"/>
              <w:jc w:val="center"/>
              <w:rPr>
                <w:b w:val="1"/>
                <w:bCs w:val="1"/>
              </w:rPr>
            </w:pPr>
            <w:r w:rsidDel="00000000" w:rsidR="00000000" w:rsidRPr="00000000">
              <w:rPr>
                <w:b w:val="1"/>
                <w:bCs w:val="1"/>
                <w:rtl w:val="0"/>
              </w:rPr>
              <w:t xml:space="preserve">Extracción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76" w:lineRule="auto"/>
              <w:jc w:val="both"/>
              <w:rPr/>
            </w:pPr>
            <w:r w:rsidDel="00000000" w:rsidR="00000000" w:rsidRPr="00000000">
              <w:rPr>
                <w:rtl w:val="0"/>
              </w:rPr>
              <w:t xml:space="preserve">Parseo de las hojas TAM y Back Data de cada fichero Excel, extrayendo rangos de precios y calculando precio medio, mediana, mínimo, máximo y desviación estándar a partir de los histogramas de distribución.</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2F">
            <w:pPr>
              <w:spacing w:after="0" w:before="0" w:line="276" w:lineRule="auto"/>
              <w:jc w:val="center"/>
              <w:rPr/>
            </w:pPr>
            <w:r w:rsidDel="00000000" w:rsidR="00000000" w:rsidRPr="00000000">
              <w:rPr>
                <w:rtl w:val="0"/>
              </w:rPr>
              <w:t xml:space="preserve">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0">
            <w:pPr>
              <w:spacing w:after="0" w:before="0" w:line="276" w:lineRule="auto"/>
              <w:jc w:val="center"/>
              <w:rPr>
                <w:b w:val="1"/>
                <w:bCs w:val="1"/>
              </w:rPr>
            </w:pPr>
            <w:r w:rsidDel="00000000" w:rsidR="00000000" w:rsidRPr="00000000">
              <w:rPr>
                <w:b w:val="1"/>
                <w:bCs w:val="1"/>
                <w:rtl w:val="0"/>
              </w:rPr>
              <w:t xml:space="preserve">Normalización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276" w:lineRule="auto"/>
              <w:jc w:val="both"/>
              <w:rPr/>
            </w:pPr>
            <w:r w:rsidDel="00000000" w:rsidR="00000000" w:rsidRPr="00000000">
              <w:rPr>
                <w:rtl w:val="0"/>
              </w:rPr>
              <w:t xml:space="preserve">Normalización de nombres de producto y canal para garantizar homogeneidad a lo largo de toda la serie temporal.</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2">
            <w:pPr>
              <w:spacing w:after="0" w:before="0" w:line="276" w:lineRule="auto"/>
              <w:jc w:val="center"/>
              <w:rPr/>
            </w:pPr>
            <w:r w:rsidDel="00000000" w:rsidR="00000000" w:rsidRPr="00000000">
              <w:rPr>
                <w:rtl w:val="0"/>
              </w:rPr>
              <w:t xml:space="preserve">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3">
            <w:pPr>
              <w:spacing w:after="0" w:before="0" w:line="276" w:lineRule="auto"/>
              <w:jc w:val="center"/>
              <w:rPr>
                <w:b w:val="1"/>
                <w:bCs w:val="1"/>
              </w:rPr>
            </w:pPr>
            <w:r w:rsidDel="00000000" w:rsidR="00000000" w:rsidRPr="00000000">
              <w:rPr>
                <w:b w:val="1"/>
                <w:bCs w:val="1"/>
                <w:rtl w:val="0"/>
              </w:rPr>
              <w:t xml:space="preserve">Deduplicación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276" w:lineRule="auto"/>
              <w:jc w:val="both"/>
              <w:rPr/>
            </w:pPr>
            <w:r w:rsidDel="00000000" w:rsidR="00000000" w:rsidRPr="00000000">
              <w:rPr>
                <w:rtl w:val="0"/>
              </w:rPr>
              <w:t xml:space="preserve">Eliminación de duplicados priorizando los registros de Back Data frente a los de TAM cuando existen solapamientos.</w:t>
            </w:r>
          </w:p>
        </w:tc>
      </w:tr>
      <w:tr>
        <w:trPr>
          <w:cantSplit w:val="0"/>
          <w:trHeight w:val="104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5">
            <w:pPr>
              <w:spacing w:after="0" w:before="0" w:line="276" w:lineRule="auto"/>
              <w:jc w:val="center"/>
              <w:rPr/>
            </w:pPr>
            <w:r w:rsidDel="00000000" w:rsidR="00000000" w:rsidRPr="00000000">
              <w:rPr>
                <w:rtl w:val="0"/>
              </w:rPr>
              <w:t xml:space="preserve">5</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6">
            <w:pPr>
              <w:spacing w:after="0" w:before="0" w:line="276" w:lineRule="auto"/>
              <w:jc w:val="center"/>
              <w:rPr>
                <w:b w:val="1"/>
                <w:bCs w:val="1"/>
              </w:rPr>
            </w:pPr>
            <w:r w:rsidDel="00000000" w:rsidR="00000000" w:rsidRPr="00000000">
              <w:rPr>
                <w:b w:val="1"/>
                <w:bCs w:val="1"/>
                <w:rtl w:val="0"/>
              </w:rPr>
              <w:t xml:space="preserve">Ingeniería de características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276" w:lineRule="auto"/>
              <w:jc w:val="both"/>
              <w:rPr/>
            </w:pPr>
            <w:r w:rsidDel="00000000" w:rsidR="00000000" w:rsidRPr="00000000">
              <w:rPr>
                <w:rtl w:val="0"/>
              </w:rPr>
              <w:t xml:space="preserve">Creación de retardos (lags a 1, 3 y 12 meses), medias móviles (3 y 12 meses), variación mensual y variables de calendario (año, mes, trimestre, es_verano, es_navidad).</w:t>
            </w:r>
          </w:p>
        </w:tc>
      </w:tr>
      <w:tr>
        <w:trPr>
          <w:cantSplit w:val="0"/>
          <w:trHeight w:val="104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8">
            <w:pPr>
              <w:spacing w:after="0" w:before="0" w:line="276" w:lineRule="auto"/>
              <w:jc w:val="center"/>
              <w:rPr/>
            </w:pPr>
            <w:r w:rsidDel="00000000" w:rsidR="00000000" w:rsidRPr="00000000">
              <w:rPr>
                <w:rtl w:val="0"/>
              </w:rPr>
              <w:t xml:space="preserve">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9">
            <w:pPr>
              <w:spacing w:after="0" w:before="0" w:line="276" w:lineRule="auto"/>
              <w:jc w:val="center"/>
              <w:rPr>
                <w:b w:val="1"/>
                <w:bCs w:val="1"/>
              </w:rPr>
            </w:pPr>
            <w:r w:rsidDel="00000000" w:rsidR="00000000" w:rsidRPr="00000000">
              <w:rPr>
                <w:b w:val="1"/>
                <w:bCs w:val="1"/>
                <w:rtl w:val="0"/>
              </w:rPr>
              <w:t xml:space="preserve">Descarga de exógenas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276" w:lineRule="auto"/>
              <w:jc w:val="both"/>
              <w:rPr/>
            </w:pPr>
            <w:r w:rsidDel="00000000" w:rsidR="00000000" w:rsidRPr="00000000">
              <w:rPr>
                <w:rtl w:val="0"/>
              </w:rPr>
              <w:t xml:space="preserve">Descarga y procesado de series exógenas desde INE (IPC), FRED (HICP) y MAPA (índices agrarios), todas ellas retardadas un periodo.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B">
            <w:pPr>
              <w:spacing w:after="0" w:before="0" w:line="276" w:lineRule="auto"/>
              <w:jc w:val="center"/>
              <w:rPr/>
            </w:pPr>
            <w:r w:rsidDel="00000000" w:rsidR="00000000" w:rsidRPr="00000000">
              <w:rPr>
                <w:rtl w:val="0"/>
              </w:rPr>
              <w:t xml:space="preserve">7</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C">
            <w:pPr>
              <w:spacing w:after="0" w:before="0" w:line="276" w:lineRule="auto"/>
              <w:jc w:val="center"/>
              <w:rPr>
                <w:b w:val="1"/>
                <w:bCs w:val="1"/>
              </w:rPr>
            </w:pPr>
            <w:r w:rsidDel="00000000" w:rsidR="00000000" w:rsidRPr="00000000">
              <w:rPr>
                <w:b w:val="1"/>
                <w:bCs w:val="1"/>
                <w:rtl w:val="0"/>
              </w:rPr>
              <w:t xml:space="preserve">Enriquecimiento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276" w:lineRule="auto"/>
              <w:jc w:val="both"/>
              <w:rPr/>
            </w:pPr>
            <w:r w:rsidDel="00000000" w:rsidR="00000000" w:rsidRPr="00000000">
              <w:rPr>
                <w:rtl w:val="0"/>
              </w:rPr>
              <w:t xml:space="preserve">Merge de las variables exógenas sobre el dataset de precios, alineando por fecha.</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E">
            <w:pPr>
              <w:spacing w:after="0" w:before="0" w:line="276" w:lineRule="auto"/>
              <w:jc w:val="center"/>
              <w:rPr/>
            </w:pPr>
            <w:r w:rsidDel="00000000" w:rsidR="00000000" w:rsidRPr="00000000">
              <w:rPr>
                <w:rtl w:val="0"/>
              </w:rPr>
              <w:t xml:space="preserve">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F">
            <w:pPr>
              <w:spacing w:after="0" w:before="0" w:line="276" w:lineRule="auto"/>
              <w:jc w:val="center"/>
              <w:rPr>
                <w:b w:val="1"/>
                <w:bCs w:val="1"/>
              </w:rPr>
            </w:pPr>
            <w:r w:rsidDel="00000000" w:rsidR="00000000" w:rsidRPr="00000000">
              <w:rPr>
                <w:b w:val="1"/>
                <w:bCs w:val="1"/>
                <w:rtl w:val="0"/>
              </w:rPr>
              <w:t xml:space="preserve">Filtrado de calidad</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276" w:lineRule="auto"/>
              <w:jc w:val="both"/>
              <w:rPr/>
            </w:pPr>
            <w:r w:rsidDel="00000000" w:rsidR="00000000" w:rsidRPr="00000000">
              <w:rPr>
                <w:rtl w:val="0"/>
              </w:rPr>
              <w:t xml:space="preserve">Eliminación de exógenas con demasiados nulos y filtrado final para garantizar un dataset sin valores faltantes.</w:t>
            </w:r>
          </w:p>
        </w:tc>
      </w:tr>
      <w:tr>
        <w:trPr>
          <w:cantSplit w:val="0"/>
          <w:trHeight w:val="746.796874999999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1">
            <w:pPr>
              <w:spacing w:after="0" w:before="0" w:line="276" w:lineRule="auto"/>
              <w:jc w:val="center"/>
              <w:rPr/>
            </w:pPr>
            <w:r w:rsidDel="00000000" w:rsidR="00000000" w:rsidRPr="00000000">
              <w:rPr>
                <w:rtl w:val="0"/>
              </w:rPr>
              <w:t xml:space="preserve">9</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2">
            <w:pPr>
              <w:spacing w:after="0" w:before="0" w:line="276" w:lineRule="auto"/>
              <w:jc w:val="center"/>
              <w:rPr>
                <w:b w:val="1"/>
                <w:bCs w:val="1"/>
              </w:rPr>
            </w:pPr>
            <w:r w:rsidDel="00000000" w:rsidR="00000000" w:rsidRPr="00000000">
              <w:rPr>
                <w:b w:val="1"/>
                <w:bCs w:val="1"/>
                <w:rtl w:val="0"/>
              </w:rPr>
              <w:t xml:space="preserve">Construcción del dataset final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jc w:val="both"/>
              <w:rPr/>
            </w:pPr>
            <w:r w:rsidDel="00000000" w:rsidR="00000000" w:rsidRPr="00000000">
              <w:rPr>
                <w:rtl w:val="0"/>
              </w:rPr>
              <w:t xml:space="preserve">Generación de dataset_forecast_ready.csv con 35 columnas: 31 variables explicativas, 3 metadatos de serie y fecha, y la variable objetivo observada. En el entrenamiento se construye target_h, se incorpora current_price como variable observable adicional y, para XGBoost, se deriva target_delta = target_h - current_price como objetivo interno del modelo tabular.</w:t>
            </w:r>
          </w:p>
          <w:p w:rsidR="00000000" w:rsidDel="00000000" w:rsidP="00000000" w:rsidRDefault="00000000" w:rsidRPr="00000000" w14:paraId="00000144">
            <w:pPr>
              <w:spacing w:after="0" w:before="0" w:line="240" w:lineRule="auto"/>
              <w:jc w:val="both"/>
              <w:rPr/>
            </w:pPr>
            <w:r w:rsidDel="00000000" w:rsidR="00000000" w:rsidRPr="00000000">
              <w:rPr>
                <w:rtl w:val="0"/>
              </w:rPr>
            </w:r>
          </w:p>
        </w:tc>
      </w:tr>
    </w:tbl>
    <w:p w:rsidR="00000000" w:rsidDel="00000000" w:rsidP="00000000" w:rsidRDefault="00000000" w:rsidRPr="00000000" w14:paraId="00000145">
      <w:pPr>
        <w:pStyle w:val="Heading5"/>
        <w:spacing w:after="0" w:before="0" w:line="276" w:lineRule="auto"/>
        <w:jc w:val="both"/>
        <w:rPr/>
      </w:pPr>
      <w:bookmarkStart w:colFirst="0" w:colLast="0" w:name="_heading=h.c2frwn9nrknj" w:id="16"/>
      <w:bookmarkEnd w:id="16"/>
      <w:r w:rsidDel="00000000" w:rsidR="00000000" w:rsidRPr="00000000">
        <w:rPr>
          <w:rtl w:val="0"/>
        </w:rPr>
        <w:t xml:space="preserve">Tabla 4 Pipeline de ETL</w:t>
      </w:r>
    </w:p>
    <w:p w:rsidR="00000000" w:rsidDel="00000000" w:rsidP="00000000" w:rsidRDefault="00000000" w:rsidRPr="00000000" w14:paraId="00000146">
      <w:pPr>
        <w:pStyle w:val="Heading2"/>
        <w:spacing w:after="80" w:before="360" w:line="276" w:lineRule="auto"/>
        <w:jc w:val="both"/>
        <w:rPr>
          <w:color w:val="365d5e"/>
        </w:rPr>
      </w:pPr>
      <w:bookmarkStart w:colFirst="0" w:colLast="0" w:name="_heading=h.cgw582pwevv9" w:id="17"/>
      <w:bookmarkEnd w:id="17"/>
      <w:r w:rsidDel="00000000" w:rsidR="00000000" w:rsidRPr="00000000">
        <w:rPr>
          <w:color w:val="365d5e"/>
          <w:rtl w:val="0"/>
        </w:rPr>
        <w:t xml:space="preserve">3.5 Definición de splits y criterio utilizado</w:t>
      </w:r>
    </w:p>
    <w:p w:rsidR="00000000" w:rsidDel="00000000" w:rsidP="00000000" w:rsidRDefault="00000000" w:rsidRPr="00000000" w14:paraId="00000147">
      <w:pPr>
        <w:spacing w:after="240" w:before="240" w:line="276" w:lineRule="auto"/>
        <w:jc w:val="both"/>
        <w:rPr/>
      </w:pPr>
      <w:r w:rsidDel="00000000" w:rsidR="00000000" w:rsidRPr="00000000">
        <w:rPr>
          <w:rtl w:val="0"/>
        </w:rPr>
        <w:t xml:space="preserve">La partición de los datos sigue un esquema en dos niveles estrictamente cronológico y sin barajado: el último 10% de las fechas únicas se reserva como test hold-out aislado, y sobre el 90% restante se aplica validación cruzada walk-forward con 5 folds de ventana expansiva. Tras completar la validación cruzada y seleccionar el modelo ganador, se realiza el entrenamiento final sobre el conjunto de desarrollo, reservando su último bloque temporal como validación interna para early stopping, antes de evaluar una única vez sobre el test hold-out. Dado que los splits se construyen exclusivamente por orden temporal, no se utiliza semilla aleatoria para la partición. La configuración exacta de fechas, folds, parámetros de particionado y trazabilidad del split se detalla en la sección 6.3.</w:t>
      </w:r>
    </w:p>
    <w:p w:rsidR="00000000" w:rsidDel="00000000" w:rsidP="00000000" w:rsidRDefault="00000000" w:rsidRPr="00000000" w14:paraId="00000148">
      <w:pPr>
        <w:spacing w:after="240" w:before="240" w:line="276" w:lineRule="auto"/>
        <w:jc w:val="both"/>
        <w:rPr/>
      </w:pPr>
      <w:r w:rsidDel="00000000" w:rsidR="00000000" w:rsidRPr="00000000">
        <w:rPr>
          <w:rtl w:val="0"/>
        </w:rPr>
      </w:r>
    </w:p>
    <w:p w:rsidR="00000000" w:rsidDel="00000000" w:rsidP="00000000" w:rsidRDefault="00000000" w:rsidRPr="00000000" w14:paraId="00000149">
      <w:pPr>
        <w:spacing w:after="240" w:before="240" w:line="276" w:lineRule="auto"/>
        <w:jc w:val="both"/>
        <w:rPr/>
      </w:pPr>
      <w:r w:rsidDel="00000000" w:rsidR="00000000" w:rsidRPr="00000000">
        <w:rPr>
          <w:rtl w:val="0"/>
        </w:rPr>
      </w:r>
    </w:p>
    <w:p w:rsidR="00000000" w:rsidDel="00000000" w:rsidP="00000000" w:rsidRDefault="00000000" w:rsidRPr="00000000" w14:paraId="0000014A">
      <w:pPr>
        <w:spacing w:after="80" w:line="276" w:lineRule="auto"/>
        <w:jc w:val="both"/>
        <w:rPr/>
      </w:pPr>
      <w:r w:rsidDel="00000000" w:rsidR="00000000" w:rsidRPr="00000000">
        <w:rPr>
          <w:rtl w:val="0"/>
        </w:rPr>
      </w:r>
    </w:p>
    <w:p w:rsidR="00000000" w:rsidDel="00000000" w:rsidP="00000000" w:rsidRDefault="00000000" w:rsidRPr="00000000" w14:paraId="0000014B">
      <w:pPr>
        <w:pStyle w:val="Heading1"/>
        <w:spacing w:line="276" w:lineRule="auto"/>
        <w:jc w:val="both"/>
        <w:rPr>
          <w:sz w:val="44"/>
          <w:szCs w:val="44"/>
        </w:rPr>
      </w:pPr>
      <w:bookmarkStart w:colFirst="0" w:colLast="0" w:name="_heading=h.kka1sit6utfl" w:id="18"/>
      <w:bookmarkEnd w:id="18"/>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spacing w:line="276" w:lineRule="auto"/>
        <w:jc w:val="both"/>
        <w:rPr>
          <w:sz w:val="44"/>
          <w:szCs w:val="44"/>
        </w:rPr>
      </w:pPr>
      <w:bookmarkStart w:colFirst="0" w:colLast="0" w:name="_heading=h.htkn9cwvwd0" w:id="19"/>
      <w:bookmarkEnd w:id="19"/>
      <w:r w:rsidDel="00000000" w:rsidR="00000000" w:rsidRPr="00000000">
        <w:rPr>
          <w:sz w:val="44"/>
          <w:szCs w:val="44"/>
          <w:rtl w:val="0"/>
        </w:rPr>
        <w:t xml:space="preserve">4 Especificaciones técnicas</w:t>
      </w:r>
    </w:p>
    <w:p w:rsidR="00000000" w:rsidDel="00000000" w:rsidP="00000000" w:rsidRDefault="00000000" w:rsidRPr="00000000" w14:paraId="0000014D">
      <w:pPr>
        <w:pStyle w:val="Heading2"/>
        <w:spacing w:after="80" w:before="360" w:line="276" w:lineRule="auto"/>
        <w:jc w:val="both"/>
        <w:rPr>
          <w:color w:val="365d5e"/>
        </w:rPr>
      </w:pPr>
      <w:bookmarkStart w:colFirst="0" w:colLast="0" w:name="_heading=h.6xae15h7ldbu" w:id="20"/>
      <w:bookmarkEnd w:id="20"/>
      <w:r w:rsidDel="00000000" w:rsidR="00000000" w:rsidRPr="00000000">
        <w:rPr>
          <w:color w:val="365d5e"/>
          <w:rtl w:val="0"/>
        </w:rPr>
        <w:t xml:space="preserve">4.1 Arquitectura y algoritmos</w:t>
      </w:r>
    </w:p>
    <w:p w:rsidR="00000000" w:rsidDel="00000000" w:rsidP="00000000" w:rsidRDefault="00000000" w:rsidRPr="00000000" w14:paraId="0000014E">
      <w:pPr>
        <w:spacing w:after="240" w:before="240" w:line="276" w:lineRule="auto"/>
        <w:jc w:val="both"/>
        <w:rPr/>
      </w:pPr>
      <w:r w:rsidDel="00000000" w:rsidR="00000000" w:rsidRPr="00000000">
        <w:rPr>
          <w:rtl w:val="0"/>
        </w:rPr>
        <w:t xml:space="preserve">El sistema desarrollado para la predicción de precios de mercado de productos lácteos se ha diseñado como un pipeline de forecasting multiserie sobre datos temporales mensuales, en el que cada serie queda definida por la combinación </w:t>
      </w:r>
      <w:r w:rsidDel="00000000" w:rsidR="00000000" w:rsidRPr="00000000">
        <w:rPr>
          <w:rFonts w:ascii="Roboto Mono" w:cs="Roboto Mono" w:eastAsia="Roboto Mono" w:hAnsi="Roboto Mono"/>
          <w:rtl w:val="0"/>
        </w:rPr>
        <w:t xml:space="preserve">producto × canal</w:t>
      </w:r>
      <w:r w:rsidDel="00000000" w:rsidR="00000000" w:rsidRPr="00000000">
        <w:rPr>
          <w:rtl w:val="0"/>
        </w:rPr>
        <w:t xml:space="preserve">. El repositorio implementa y compara distintas familias de modelos con el objetivo de seleccionar la arquitectura con mejor rendimiento predictivo sobre un mismo conjunto de datos y bajo un mismo esquema experimental.</w:t>
      </w:r>
    </w:p>
    <w:p w:rsidR="00000000" w:rsidDel="00000000" w:rsidP="00000000" w:rsidRDefault="00000000" w:rsidRPr="00000000" w14:paraId="0000014F">
      <w:pPr>
        <w:spacing w:after="240" w:before="240" w:line="276" w:lineRule="auto"/>
        <w:jc w:val="both"/>
        <w:rPr/>
      </w:pPr>
      <w:r w:rsidDel="00000000" w:rsidR="00000000" w:rsidRPr="00000000">
        <w:rPr>
          <w:rtl w:val="0"/>
        </w:rPr>
        <w:t xml:space="preserve">Las arquitecturas consideradas son las siguientes:</w:t>
      </w:r>
    </w:p>
    <w:p w:rsidR="00000000" w:rsidDel="00000000" w:rsidP="00000000" w:rsidRDefault="00000000" w:rsidRPr="00000000" w14:paraId="00000150">
      <w:pPr>
        <w:pStyle w:val="Heading3"/>
        <w:keepNext w:val="0"/>
        <w:keepLines w:val="0"/>
        <w:spacing w:after="80" w:before="280" w:line="276" w:lineRule="auto"/>
        <w:jc w:val="both"/>
        <w:rPr>
          <w:color w:val="000000"/>
          <w:sz w:val="26"/>
          <w:szCs w:val="26"/>
        </w:rPr>
      </w:pPr>
      <w:bookmarkStart w:colFirst="0" w:colLast="0" w:name="_heading=h.h6ps5iqvl6tl" w:id="21"/>
      <w:bookmarkEnd w:id="21"/>
      <w:r w:rsidDel="00000000" w:rsidR="00000000" w:rsidRPr="00000000">
        <w:rPr>
          <w:color w:val="000000"/>
          <w:sz w:val="26"/>
          <w:szCs w:val="26"/>
          <w:rtl w:val="0"/>
        </w:rPr>
        <w:t xml:space="preserve">Baselines de referencia</w:t>
      </w:r>
    </w:p>
    <w:p w:rsidR="00000000" w:rsidDel="00000000" w:rsidP="00000000" w:rsidRDefault="00000000" w:rsidRPr="00000000" w14:paraId="00000151">
      <w:pPr>
        <w:spacing w:after="240" w:before="240" w:line="276" w:lineRule="auto"/>
        <w:jc w:val="both"/>
        <w:rPr/>
      </w:pPr>
      <w:r w:rsidDel="00000000" w:rsidR="00000000" w:rsidRPr="00000000">
        <w:rPr>
          <w:rtl w:val="0"/>
        </w:rPr>
        <w:t xml:space="preserve">Como punto de partida se implementan dos modelos base:</w:t>
      </w:r>
    </w:p>
    <w:p w:rsidR="00000000" w:rsidDel="00000000" w:rsidP="00000000" w:rsidRDefault="00000000" w:rsidRPr="00000000" w14:paraId="00000152">
      <w:pPr>
        <w:numPr>
          <w:ilvl w:val="0"/>
          <w:numId w:val="15"/>
        </w:numPr>
        <w:spacing w:after="0" w:before="240" w:line="276" w:lineRule="auto"/>
        <w:ind w:left="720" w:hanging="360"/>
        <w:rPr/>
      </w:pPr>
      <w:r w:rsidDel="00000000" w:rsidR="00000000" w:rsidRPr="00000000">
        <w:rPr>
          <w:b w:val="1"/>
          <w:bCs w:val="1"/>
          <w:rtl w:val="0"/>
        </w:rPr>
        <w:t xml:space="preserve">Naive</w:t>
      </w:r>
      <w:r w:rsidDel="00000000" w:rsidR="00000000" w:rsidRPr="00000000">
        <w:rPr>
          <w:rtl w:val="0"/>
        </w:rPr>
        <w:t xml:space="preserve">: asume que el precio futuro en el horizonte de predicción será igual al precio observado en el instante actual.</w:t>
      </w:r>
    </w:p>
    <w:p w:rsidR="00000000" w:rsidDel="00000000" w:rsidP="00000000" w:rsidRDefault="00000000" w:rsidRPr="00000000" w14:paraId="00000153">
      <w:pPr>
        <w:numPr>
          <w:ilvl w:val="0"/>
          <w:numId w:val="15"/>
        </w:numPr>
        <w:spacing w:after="240" w:before="0" w:line="276" w:lineRule="auto"/>
        <w:ind w:left="720" w:hanging="360"/>
        <w:rPr/>
      </w:pPr>
      <w:r w:rsidDel="00000000" w:rsidR="00000000" w:rsidRPr="00000000">
        <w:rPr>
          <w:b w:val="1"/>
          <w:bCs w:val="1"/>
          <w:rtl w:val="0"/>
        </w:rPr>
        <w:t xml:space="preserve">Drift</w:t>
      </w:r>
      <w:r w:rsidDel="00000000" w:rsidR="00000000" w:rsidRPr="00000000">
        <w:rPr>
          <w:rtl w:val="0"/>
        </w:rPr>
        <w:t xml:space="preserve">: extrapola la tendencia lineal reciente de la serie.</w:t>
      </w:r>
    </w:p>
    <w:p w:rsidR="00000000" w:rsidDel="00000000" w:rsidP="00000000" w:rsidRDefault="00000000" w:rsidRPr="00000000" w14:paraId="00000154">
      <w:pPr>
        <w:jc w:val="both"/>
        <w:rPr/>
      </w:pPr>
      <w:r w:rsidDel="00000000" w:rsidR="00000000" w:rsidRPr="00000000">
        <w:rPr>
          <w:rtl w:val="0"/>
        </w:rPr>
        <w:t xml:space="preserve">Estos modelos sirven como referencia mínima de rendimiento. En particular, el baseline Naive resulta especialmente relevante en este caso de uso, dado que las series de precios presentan una componente importante de persistencia temporal.</w:t>
      </w:r>
    </w:p>
    <w:p w:rsidR="00000000" w:rsidDel="00000000" w:rsidP="00000000" w:rsidRDefault="00000000" w:rsidRPr="00000000" w14:paraId="00000155">
      <w:pPr>
        <w:spacing w:after="240" w:before="240" w:line="276" w:lineRule="auto"/>
        <w:jc w:val="both"/>
        <w:rPr>
          <w:b w:val="1"/>
          <w:bCs w:val="1"/>
        </w:rPr>
      </w:pPr>
      <w:r w:rsidDel="00000000" w:rsidR="00000000" w:rsidRPr="00000000">
        <w:rPr>
          <w:b w:val="1"/>
          <w:bCs w:val="1"/>
          <w:rtl w:val="0"/>
        </w:rPr>
        <w:t xml:space="preserve">Modelo tabular: XGBoost</w:t>
      </w:r>
    </w:p>
    <w:p w:rsidR="00000000" w:rsidDel="00000000" w:rsidP="00000000" w:rsidRDefault="00000000" w:rsidRPr="00000000" w14:paraId="00000156">
      <w:pPr>
        <w:spacing w:after="240" w:before="240" w:line="276" w:lineRule="auto"/>
        <w:jc w:val="both"/>
        <w:rPr/>
      </w:pPr>
      <w:r w:rsidDel="00000000" w:rsidR="00000000" w:rsidRPr="00000000">
        <w:rPr>
          <w:rtl w:val="0"/>
        </w:rPr>
        <w:t xml:space="preserve">Se incorpora un modelo XGBoostRegressor (Chen &amp; Guestrin, 2016) orientado a capturar relaciones no lineales y efectos de interacción entre las variables de entrada. A diferencia de las RNN, que predicen directamente el precio futuro, XGBoost se formula como un modelo tabular de variación de precio: el objetivo interno de entrenamiento es target_delta = target_h - current_price, y la salida final se reconstruye como precio estimado a 6 meses = current_price + target_delta_predicho.</w:t>
      </w:r>
    </w:p>
    <w:p w:rsidR="00000000" w:rsidDel="00000000" w:rsidP="00000000" w:rsidRDefault="00000000" w:rsidRPr="00000000" w14:paraId="00000157">
      <w:pPr>
        <w:spacing w:after="240" w:before="240" w:line="276" w:lineRule="auto"/>
        <w:jc w:val="both"/>
        <w:rPr/>
      </w:pPr>
      <w:r w:rsidDel="00000000" w:rsidR="00000000" w:rsidRPr="00000000">
        <w:rPr>
          <w:rtl w:val="0"/>
        </w:rPr>
        <w:t xml:space="preserve">Esta formulación es adecuada para series con alta persistencia, ya que el precio actual actúa como ancla explícita y el modelo se concentra en aprender la variación esperada respecto a dicho nivel. El modelo se configura con un número moderado de árboles y profundidad controlada, buscando equilibrio entre capacidad de ajuste y reducción del sobreajuste en un dataset de tamaño limitado.</w:t>
      </w:r>
    </w:p>
    <w:p w:rsidR="00000000" w:rsidDel="00000000" w:rsidP="00000000" w:rsidRDefault="00000000" w:rsidRPr="00000000" w14:paraId="00000158">
      <w:pPr>
        <w:pStyle w:val="Heading3"/>
        <w:keepNext w:val="0"/>
        <w:keepLines w:val="0"/>
        <w:spacing w:after="80" w:before="280" w:line="276" w:lineRule="auto"/>
        <w:jc w:val="both"/>
        <w:rPr>
          <w:color w:val="000000"/>
          <w:sz w:val="26"/>
          <w:szCs w:val="26"/>
        </w:rPr>
      </w:pPr>
      <w:bookmarkStart w:colFirst="0" w:colLast="0" w:name="_heading=h.q0ohvfeaync9" w:id="22"/>
      <w:bookmarkEnd w:id="22"/>
      <w:r w:rsidDel="00000000" w:rsidR="00000000" w:rsidRPr="00000000">
        <w:rPr>
          <w:color w:val="000000"/>
          <w:sz w:val="26"/>
          <w:szCs w:val="26"/>
          <w:rtl w:val="0"/>
        </w:rPr>
        <w:t xml:space="preserve">Modelos recurrentes: LSTM y GRU</w:t>
      </w:r>
    </w:p>
    <w:p w:rsidR="00000000" w:rsidDel="00000000" w:rsidP="00000000" w:rsidRDefault="00000000" w:rsidRPr="00000000" w14:paraId="00000159">
      <w:pPr>
        <w:spacing w:after="240" w:before="240" w:line="276" w:lineRule="auto"/>
        <w:jc w:val="both"/>
        <w:rPr/>
      </w:pPr>
      <w:r w:rsidDel="00000000" w:rsidR="00000000" w:rsidRPr="00000000">
        <w:rPr>
          <w:rtl w:val="0"/>
        </w:rPr>
        <w:t xml:space="preserve">Las arquitecturas principales del proyecto son redes neuronales recurrentes de tipo LSTM (Long Short-Term Memory) y GRU (Gated Recurrent Unit), diseñadas para modelar secuencias temporales y capturar dependencias dinámicas en el tiempo. La arquitectura LSTM fue propuesta específicamente para mitigar el problema del gradiente evanescente en redes recurrentes y facilitar el aprendizaje de dependencias largas (Hochreiter y Schmidhuber, 1997), mientras que las GRU introducen una formulación más ligera basada en compuertas, con menor complejidad estructural y un comportamiento competitivo en tareas secuenciales (Cho et al., 2014). Los modelos LSTM y GRU representan el paradigma actual en el estado de la técnica de predicción temporal.</w:t>
      </w:r>
    </w:p>
    <w:p w:rsidR="00000000" w:rsidDel="00000000" w:rsidP="00000000" w:rsidRDefault="00000000" w:rsidRPr="00000000" w14:paraId="0000015A">
      <w:pPr>
        <w:spacing w:after="240" w:before="240" w:line="276" w:lineRule="auto"/>
        <w:jc w:val="both"/>
        <w:rPr/>
      </w:pPr>
      <w:r w:rsidDel="00000000" w:rsidR="00000000" w:rsidRPr="00000000">
        <w:rPr>
          <w:rtl w:val="0"/>
        </w:rPr>
        <w:t xml:space="preserve">Ambos modelos trabajan sobre ventanas temporales de longitud fija y reciben, en cada paso temporal, un vector de 32 variables numéricas: las 31 variables explicativas procedentes del dataset procesado más current_price, que representa el precio observable en el instante de predicción.</w:t>
      </w:r>
    </w:p>
    <w:p w:rsidR="00000000" w:rsidDel="00000000" w:rsidP="00000000" w:rsidRDefault="00000000" w:rsidRPr="00000000" w14:paraId="0000015B">
      <w:pPr>
        <w:spacing w:after="80" w:line="276" w:lineRule="auto"/>
        <w:jc w:val="both"/>
        <w:rPr/>
      </w:pPr>
      <w:r w:rsidDel="00000000" w:rsidR="00000000" w:rsidRPr="00000000">
        <w:rPr>
          <w:rtl w:val="0"/>
        </w:rPr>
        <w:t xml:space="preserve">La red LSTM está compuesta por capas recurrentes apiladas y una capa lineal final de salida: input_size=32, hidden_size=64, num_layers=2, dropout=0.3 y capa lineal final con una única salida escalar. El número aproximado de parámetros entrenables es de 58.433.</w:t>
      </w:r>
    </w:p>
    <w:p w:rsidR="00000000" w:rsidDel="00000000" w:rsidP="00000000" w:rsidRDefault="00000000" w:rsidRPr="00000000" w14:paraId="0000015C">
      <w:pPr>
        <w:spacing w:after="80" w:line="276" w:lineRule="auto"/>
        <w:jc w:val="both"/>
        <w:rPr/>
      </w:pPr>
      <w:r w:rsidDel="00000000" w:rsidR="00000000" w:rsidRPr="00000000">
        <w:rPr>
          <w:rtl w:val="0"/>
        </w:rPr>
        <w:t xml:space="preserve">La red GRU presenta una estructura análoga, pero con una celda recurrente más ligera: input_size=32, hidden_size=64, num_layers=2, dropout=0.3 y capa lineal final escalar, con un total aproximado de 43.841 parámetros. La menor cantidad de parámetros de GRU respecto a LSTM se debe a que su arquitectura interna utiliza dos puertas (reset y update) frente a las tres de LSTM (input, forget, output), lo que reduce la complejidad sin sacrificar capacidad representativa para series de esta longitud.</w:t>
      </w:r>
    </w:p>
    <w:p w:rsidR="00000000" w:rsidDel="00000000" w:rsidP="00000000" w:rsidRDefault="00000000" w:rsidRPr="00000000" w14:paraId="0000015D">
      <w:pPr>
        <w:pStyle w:val="Heading3"/>
        <w:keepNext w:val="0"/>
        <w:keepLines w:val="0"/>
        <w:spacing w:after="80" w:before="280" w:line="276" w:lineRule="auto"/>
        <w:jc w:val="both"/>
        <w:rPr>
          <w:color w:val="000000"/>
          <w:sz w:val="26"/>
          <w:szCs w:val="26"/>
        </w:rPr>
      </w:pPr>
      <w:bookmarkStart w:colFirst="0" w:colLast="0" w:name="_heading=h.odkfcfdzrn1" w:id="23"/>
      <w:bookmarkEnd w:id="23"/>
      <w:r w:rsidDel="00000000" w:rsidR="00000000" w:rsidRPr="00000000">
        <w:rPr>
          <w:color w:val="000000"/>
          <w:sz w:val="26"/>
          <w:szCs w:val="26"/>
          <w:rtl w:val="0"/>
        </w:rPr>
        <w:t xml:space="preserve">Modelo seleccionado</w:t>
      </w:r>
    </w:p>
    <w:p w:rsidR="00000000" w:rsidDel="00000000" w:rsidP="00000000" w:rsidRDefault="00000000" w:rsidRPr="00000000" w14:paraId="0000015E">
      <w:pPr>
        <w:spacing w:after="240" w:before="240" w:line="276" w:lineRule="auto"/>
        <w:jc w:val="both"/>
        <w:rPr/>
      </w:pPr>
      <w:r w:rsidDel="00000000" w:rsidR="00000000" w:rsidRPr="00000000">
        <w:rPr>
          <w:rtl w:val="0"/>
        </w:rPr>
        <w:t xml:space="preserve">De acuerdo con la comparativa realizada (detallada en la sección 5), el modelo finalmente seleccionado es GRU, por ser el que obtiene la mejor RMSE media en validación cruzada temporal para horizonte de 6 meses. XGBoost obtiene un RMSE medio en validación cruzada de 0,0453, superior al de GRU (0,0263), por lo que se mantiene GRU como modelo más robusto para producción.</w:t>
      </w:r>
    </w:p>
    <w:p w:rsidR="00000000" w:rsidDel="00000000" w:rsidP="00000000" w:rsidRDefault="00000000" w:rsidRPr="00000000" w14:paraId="0000015F">
      <w:pPr>
        <w:pStyle w:val="Heading2"/>
        <w:spacing w:after="80" w:before="360" w:line="276" w:lineRule="auto"/>
        <w:jc w:val="both"/>
        <w:rPr>
          <w:color w:val="365d5e"/>
        </w:rPr>
      </w:pPr>
      <w:bookmarkStart w:colFirst="0" w:colLast="0" w:name="_heading=h.jq7v4bmr7aew" w:id="24"/>
      <w:bookmarkEnd w:id="24"/>
      <w:r w:rsidDel="00000000" w:rsidR="00000000" w:rsidRPr="00000000">
        <w:rPr>
          <w:color w:val="365d5e"/>
          <w:rtl w:val="0"/>
        </w:rPr>
        <w:t xml:space="preserve">4.2 Entradas y salidas</w:t>
      </w:r>
    </w:p>
    <w:p w:rsidR="00000000" w:rsidDel="00000000" w:rsidP="00000000" w:rsidRDefault="00000000" w:rsidRPr="00000000" w14:paraId="00000160">
      <w:pPr>
        <w:spacing w:after="240" w:before="240" w:line="276" w:lineRule="auto"/>
        <w:jc w:val="both"/>
        <w:rPr/>
      </w:pPr>
      <w:r w:rsidDel="00000000" w:rsidR="00000000" w:rsidRPr="00000000">
        <w:rPr>
          <w:rtl w:val="0"/>
        </w:rPr>
        <w:t xml:space="preserve">Las entradas efectivas del pipeline de entrenamiento proceden del dataset </w:t>
      </w:r>
      <w:r w:rsidDel="00000000" w:rsidR="00000000" w:rsidRPr="00000000">
        <w:rPr>
          <w:rFonts w:ascii="Roboto Mono" w:cs="Roboto Mono" w:eastAsia="Roboto Mono" w:hAnsi="Roboto Mono"/>
          <w:rtl w:val="0"/>
        </w:rPr>
        <w:t xml:space="preserve">data/processed/dataset_forecast_ready.csv</w:t>
      </w:r>
      <w:r w:rsidDel="00000000" w:rsidR="00000000" w:rsidRPr="00000000">
        <w:rPr>
          <w:rtl w:val="0"/>
        </w:rPr>
        <w:t xml:space="preserve">. Las columnas utilizadas como variables de entrada son las siguientes:</w:t>
      </w:r>
    </w:p>
    <w:p w:rsidR="00000000" w:rsidDel="00000000" w:rsidP="00000000" w:rsidRDefault="00000000" w:rsidRPr="00000000" w14:paraId="00000161">
      <w:pPr>
        <w:spacing w:after="80" w:line="276" w:lineRule="auto"/>
        <w:jc w:val="both"/>
        <w:rPr/>
      </w:pPr>
      <w:r w:rsidDel="00000000" w:rsidR="00000000" w:rsidRPr="00000000">
        <w:rPr>
          <w:rtl w:val="0"/>
        </w:rPr>
        <w:t xml:space="preserve">A efectos documentales, la tabla recoge las 31 variables explicativas generadas por el pipeline. Durante el entrenamiento e inferencia de las RNN se añade current_price como variable observable adicional, por lo que la entrada numérica efectiva de LSTM y GRU es de 32 variables. En XGBoost se incorporan además producto_enc y canal_enc como codificación entera de los metadatos producto y canal. Para este modelo tabular, el objetivo interno no es el nivel absoluto del precio, sino la variación target_delta = target_h - current_price; la salida reportada sigue siendo el precio absoluto futuro tras sumar la variación predicha al precio actual.</w:t>
      </w:r>
    </w:p>
    <w:tbl>
      <w:tblPr>
        <w:tblStyle w:val="Table7"/>
        <w:tblW w:w="9030.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1785"/>
        <w:gridCol w:w="1620"/>
        <w:gridCol w:w="3870"/>
        <w:gridCol w:w="1755"/>
        <w:tblGridChange w:id="0">
          <w:tblGrid>
            <w:gridCol w:w="1785"/>
            <w:gridCol w:w="1620"/>
            <w:gridCol w:w="3870"/>
            <w:gridCol w:w="1755"/>
          </w:tblGrid>
        </w:tblGridChange>
      </w:tblGrid>
      <w:tr>
        <w:trPr>
          <w:cantSplit w:val="0"/>
          <w:trHeight w:val="89.5395507812499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2">
            <w:pPr>
              <w:spacing w:after="0" w:line="276" w:lineRule="auto"/>
              <w:jc w:val="center"/>
              <w:rPr/>
            </w:pPr>
            <w:r w:rsidDel="00000000" w:rsidR="00000000" w:rsidRPr="00000000">
              <w:rPr>
                <w:b w:val="1"/>
                <w:bCs w:val="1"/>
                <w:rtl w:val="0"/>
              </w:rPr>
              <w:t xml:space="preserve">Bloque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3">
            <w:pPr>
              <w:spacing w:after="0" w:line="276" w:lineRule="auto"/>
              <w:jc w:val="right"/>
              <w:rPr/>
            </w:pPr>
            <w:r w:rsidDel="00000000" w:rsidR="00000000" w:rsidRPr="00000000">
              <w:rPr>
                <w:b w:val="1"/>
                <w:bCs w:val="1"/>
                <w:rtl w:val="0"/>
              </w:rPr>
              <w:t xml:space="preserve">Nº variables</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4">
            <w:pPr>
              <w:spacing w:after="0" w:line="276" w:lineRule="auto"/>
              <w:jc w:val="center"/>
              <w:rPr/>
            </w:pPr>
            <w:r w:rsidDel="00000000" w:rsidR="00000000" w:rsidRPr="00000000">
              <w:rPr>
                <w:b w:val="1"/>
                <w:bCs w:val="1"/>
                <w:rtl w:val="0"/>
              </w:rPr>
              <w:t xml:space="preserve">Variables</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5">
            <w:pPr>
              <w:spacing w:after="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468.618652343749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6">
            <w:pPr>
              <w:spacing w:after="80" w:line="276" w:lineRule="auto"/>
              <w:rPr/>
            </w:pPr>
            <w:r w:rsidDel="00000000" w:rsidR="00000000" w:rsidRPr="00000000">
              <w:rPr>
                <w:rtl w:val="0"/>
              </w:rPr>
              <w:t xml:space="preserve">Temporales y de calendario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7">
            <w:pPr>
              <w:spacing w:after="80" w:line="276" w:lineRule="auto"/>
              <w:jc w:val="center"/>
              <w:rPr/>
            </w:pPr>
            <w:r w:rsidDel="00000000" w:rsidR="00000000" w:rsidRPr="00000000">
              <w:rPr>
                <w:rtl w:val="0"/>
              </w:rPr>
              <w:t xml:space="preserve">5</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pPr>
            <w:r w:rsidDel="00000000" w:rsidR="00000000" w:rsidRPr="00000000">
              <w:rPr>
                <w:rtl w:val="0"/>
              </w:rPr>
              <w:t xml:space="preserve">año, mes, trimestre, es_verano, es_navidad</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9">
            <w:pPr>
              <w:spacing w:after="0" w:line="276" w:lineRule="auto"/>
              <w:rPr/>
            </w:pPr>
            <w:r w:rsidDel="00000000" w:rsidR="00000000" w:rsidRPr="00000000">
              <w:rPr>
                <w:rtl w:val="0"/>
              </w:rPr>
              <w:t xml:space="preserve">Patrones anuales y estacionales</w:t>
            </w:r>
          </w:p>
        </w:tc>
      </w:tr>
      <w:tr>
        <w:trPr>
          <w:cantSplit w:val="0"/>
          <w:trHeight w:val="104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A">
            <w:pPr>
              <w:spacing w:after="80" w:line="276" w:lineRule="auto"/>
              <w:rPr/>
            </w:pPr>
            <w:r w:rsidDel="00000000" w:rsidR="00000000" w:rsidRPr="00000000">
              <w:rPr>
                <w:rtl w:val="0"/>
              </w:rPr>
              <w:t xml:space="preserve">Autoregresivas y de tendencia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B">
            <w:pPr>
              <w:spacing w:after="80" w:line="276" w:lineRule="auto"/>
              <w:jc w:val="center"/>
              <w:rPr/>
            </w:pPr>
            <w:r w:rsidDel="00000000" w:rsidR="00000000" w:rsidRPr="00000000">
              <w:rPr>
                <w:rtl w:val="0"/>
              </w:rPr>
              <w:t xml:space="preserve">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pPr>
            <w:r w:rsidDel="00000000" w:rsidR="00000000" w:rsidRPr="00000000">
              <w:rPr>
                <w:rtl w:val="0"/>
              </w:rPr>
              <w:t xml:space="preserve">precio_lag_1, precio_lag_3, precio_lag_12, variacion_mensual, media_movil_3, media_movil_12</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D">
            <w:pPr>
              <w:spacing w:after="80" w:line="276" w:lineRule="auto"/>
              <w:rPr/>
            </w:pPr>
            <w:r w:rsidDel="00000000" w:rsidR="00000000" w:rsidRPr="00000000">
              <w:rPr>
                <w:rtl w:val="0"/>
              </w:rPr>
              <w:t xml:space="preserve">Persistencia a corto, medio y largo plazo</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E">
            <w:pPr>
              <w:spacing w:after="0" w:line="276" w:lineRule="auto"/>
              <w:rPr/>
            </w:pPr>
            <w:r w:rsidDel="00000000" w:rsidR="00000000" w:rsidRPr="00000000">
              <w:rPr>
                <w:rtl w:val="0"/>
              </w:rPr>
              <w:t xml:space="preserve">Indicadores de inflación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F">
            <w:pPr>
              <w:spacing w:after="0" w:line="276" w:lineRule="auto"/>
              <w:jc w:val="center"/>
              <w:rPr/>
            </w:pPr>
            <w:r w:rsidDel="00000000" w:rsidR="00000000" w:rsidRPr="00000000">
              <w:rPr>
                <w:rtl w:val="0"/>
              </w:rPr>
              <w:t xml:space="preserve">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pPr>
            <w:r w:rsidDel="00000000" w:rsidR="00000000" w:rsidRPr="00000000">
              <w:rPr>
                <w:rtl w:val="0"/>
              </w:rPr>
              <w:t xml:space="preserve">hicp_all_es_lag1, hicp_dairy_es_lag1, hicp_energy_es_lag1, ipc_alimentos_lag1, ipc_general_lag1, ipc_vivienda_energia_lag1</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71">
            <w:pPr>
              <w:spacing w:after="0" w:line="276" w:lineRule="auto"/>
              <w:rPr/>
            </w:pPr>
            <w:r w:rsidDel="00000000" w:rsidR="00000000" w:rsidRPr="00000000">
              <w:rPr>
                <w:rtl w:val="0"/>
              </w:rPr>
              <w:t xml:space="preserve">Presiones inflacionistas (INE y FRED)</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72">
            <w:pPr>
              <w:spacing w:after="0" w:line="276" w:lineRule="auto"/>
              <w:rPr/>
            </w:pPr>
            <w:r w:rsidDel="00000000" w:rsidR="00000000" w:rsidRPr="00000000">
              <w:rPr>
                <w:rtl w:val="0"/>
              </w:rPr>
              <w:t xml:space="preserve">Índices agrarios del MAPA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73">
            <w:pPr>
              <w:spacing w:after="0" w:line="276" w:lineRule="auto"/>
              <w:jc w:val="center"/>
              <w:rPr/>
            </w:pPr>
            <w:r w:rsidDel="00000000" w:rsidR="00000000" w:rsidRPr="00000000">
              <w:rPr>
                <w:rtl w:val="0"/>
              </w:rPr>
              <w:t xml:space="preserve">10</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rPr/>
            </w:pPr>
            <w:r w:rsidDel="00000000" w:rsidR="00000000" w:rsidRPr="00000000">
              <w:rPr>
                <w:rtl w:val="0"/>
              </w:rPr>
              <w:t xml:space="preserve">Índices de precios percibidos y medias móviles para leche, cereales, forrajes, leguminosas, ganado y vacuno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75">
            <w:pPr>
              <w:spacing w:after="0" w:line="276" w:lineRule="auto"/>
              <w:rPr/>
            </w:pPr>
            <w:r w:rsidDel="00000000" w:rsidR="00000000" w:rsidRPr="00000000">
              <w:rPr>
                <w:rtl w:val="0"/>
              </w:rPr>
              <w:t xml:space="preserve">Costes productivos de la cadena láctea</w:t>
            </w:r>
          </w:p>
        </w:tc>
      </w:tr>
      <w:tr>
        <w:trPr>
          <w:cantSplit w:val="0"/>
          <w:trHeight w:val="104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76">
            <w:pPr>
              <w:spacing w:after="80" w:line="276" w:lineRule="auto"/>
              <w:rPr/>
            </w:pPr>
            <w:r w:rsidDel="00000000" w:rsidR="00000000" w:rsidRPr="00000000">
              <w:rPr>
                <w:rtl w:val="0"/>
              </w:rPr>
              <w:t xml:space="preserve">Precios percibidos por ganaderos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77">
            <w:pPr>
              <w:spacing w:after="80" w:line="276" w:lineRule="auto"/>
              <w:jc w:val="center"/>
              <w:rPr/>
            </w:pPr>
            <w:r w:rsidDel="00000000" w:rsidR="00000000" w:rsidRPr="00000000">
              <w:rPr>
                <w:rtl w:val="0"/>
              </w:rPr>
              <w:t xml:space="preserve">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pPr>
            <w:r w:rsidDel="00000000" w:rsidR="00000000" w:rsidRPr="00000000">
              <w:rPr>
                <w:rtl w:val="0"/>
              </w:rPr>
              <w:t xml:space="preserve">Precios en origen de leche de vaca, oveja y cabra (EUR/100L) y vacas paridas (EUR/100kg vivo)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79">
            <w:pPr>
              <w:spacing w:after="80" w:line="276" w:lineRule="auto"/>
              <w:rPr/>
            </w:pPr>
            <w:r w:rsidDel="00000000" w:rsidR="00000000" w:rsidRPr="00000000">
              <w:rPr>
                <w:rtl w:val="0"/>
              </w:rPr>
              <w:t xml:space="preserve">Presión de costes en explotación</w:t>
            </w:r>
          </w:p>
        </w:tc>
      </w:tr>
    </w:tbl>
    <w:p w:rsidR="00000000" w:rsidDel="00000000" w:rsidP="00000000" w:rsidRDefault="00000000" w:rsidRPr="00000000" w14:paraId="0000017A">
      <w:pPr>
        <w:pStyle w:val="Heading5"/>
        <w:spacing w:after="80" w:before="0" w:line="276" w:lineRule="auto"/>
        <w:jc w:val="both"/>
        <w:rPr/>
      </w:pPr>
      <w:bookmarkStart w:colFirst="0" w:colLast="0" w:name="_heading=h.6wzwdfxpek57" w:id="25"/>
      <w:bookmarkEnd w:id="25"/>
      <w:r w:rsidDel="00000000" w:rsidR="00000000" w:rsidRPr="00000000">
        <w:rPr>
          <w:rtl w:val="0"/>
        </w:rPr>
        <w:t xml:space="preserve">Tabla 5 Variables de entrada del modelo por bloque temático</w:t>
      </w:r>
    </w:p>
    <w:p w:rsidR="00000000" w:rsidDel="00000000" w:rsidP="00000000" w:rsidRDefault="00000000" w:rsidRPr="00000000" w14:paraId="0000017B">
      <w:pPr>
        <w:pStyle w:val="Heading3"/>
        <w:keepNext w:val="0"/>
        <w:keepLines w:val="0"/>
        <w:spacing w:after="80" w:before="280" w:line="276" w:lineRule="auto"/>
        <w:jc w:val="both"/>
        <w:rPr>
          <w:color w:val="000000"/>
          <w:sz w:val="26"/>
          <w:szCs w:val="26"/>
        </w:rPr>
      </w:pPr>
      <w:bookmarkStart w:colFirst="0" w:colLast="0" w:name="_heading=h.npec8tcgwh0x" w:id="26"/>
      <w:bookmarkEnd w:id="26"/>
      <w:r w:rsidDel="00000000" w:rsidR="00000000" w:rsidRPr="00000000">
        <w:rPr>
          <w:color w:val="000000"/>
          <w:sz w:val="26"/>
          <w:szCs w:val="26"/>
          <w:rtl w:val="0"/>
        </w:rPr>
        <w:t xml:space="preserve">Variable objetivo</w:t>
      </w:r>
    </w:p>
    <w:p w:rsidR="00000000" w:rsidDel="00000000" w:rsidP="00000000" w:rsidRDefault="00000000" w:rsidRPr="00000000" w14:paraId="0000017C">
      <w:pPr>
        <w:spacing w:after="80" w:line="276" w:lineRule="auto"/>
        <w:jc w:val="both"/>
        <w:rPr/>
      </w:pPr>
      <w:r w:rsidDel="00000000" w:rsidR="00000000" w:rsidRPr="00000000">
        <w:rPr>
          <w:rtl w:val="0"/>
        </w:rPr>
        <w:t xml:space="preserve">La variable objetivo final es el precio medio absoluto (EUR/L) observado 6 meses después del instante de predicción, para cada combinación producto × canal. En el dataset procesado se denomina target_precio_medio; durante el entrenamiento comparativo se construye como target_h desplazando esa columna H meses hacia el futuro por cada serie. En LSTM y GRU se predice directamente target_h. En XGBoost se predice target_delta = target_h - current_price y posteriormente se reconstruye el precio futuro absoluto como current_price + target_delta_predicho.</w:t>
      </w:r>
    </w:p>
    <w:p w:rsidR="00000000" w:rsidDel="00000000" w:rsidP="00000000" w:rsidRDefault="00000000" w:rsidRPr="00000000" w14:paraId="0000017D">
      <w:pPr>
        <w:pStyle w:val="Heading2"/>
        <w:spacing w:after="80" w:before="360" w:line="276" w:lineRule="auto"/>
        <w:jc w:val="both"/>
        <w:rPr>
          <w:color w:val="365d5e"/>
        </w:rPr>
      </w:pPr>
      <w:bookmarkStart w:colFirst="0" w:colLast="0" w:name="_heading=h.ui33cyqalyd7" w:id="27"/>
      <w:bookmarkEnd w:id="27"/>
      <w:r w:rsidDel="00000000" w:rsidR="00000000" w:rsidRPr="00000000">
        <w:rPr>
          <w:color w:val="365d5e"/>
          <w:rtl w:val="0"/>
        </w:rPr>
        <w:t xml:space="preserve">4.3 Requisitos de hardware y entorno</w:t>
      </w:r>
    </w:p>
    <w:p w:rsidR="00000000" w:rsidDel="00000000" w:rsidP="00000000" w:rsidRDefault="00000000" w:rsidRPr="00000000" w14:paraId="0000017E">
      <w:pPr>
        <w:spacing w:after="80" w:line="276" w:lineRule="auto"/>
        <w:jc w:val="both"/>
        <w:rPr/>
      </w:pPr>
      <w:r w:rsidDel="00000000" w:rsidR="00000000" w:rsidRPr="00000000">
        <w:rPr>
          <w:rtl w:val="0"/>
        </w:rPr>
        <w:t xml:space="preserve">El desarrollo, entrenamiento y evaluación del modelo se han realizado en un entorno de Python 3.12. El uso de un fichero requirements.txt junto con un entorno virtual permite replicar esta configuración en otras máquinas, garantizando la reproducibilidad del ciclo completo de entrenamiento e inferencia.</w:t>
      </w:r>
    </w:p>
    <w:p w:rsidR="00000000" w:rsidDel="00000000" w:rsidP="00000000" w:rsidRDefault="00000000" w:rsidRPr="00000000" w14:paraId="0000017F">
      <w:pPr>
        <w:spacing w:after="240" w:before="240" w:line="276" w:lineRule="auto"/>
        <w:jc w:val="both"/>
        <w:rPr>
          <w:b w:val="1"/>
          <w:bCs w:val="1"/>
        </w:rPr>
      </w:pPr>
      <w:r w:rsidDel="00000000" w:rsidR="00000000" w:rsidRPr="00000000">
        <w:rPr>
          <w:b w:val="1"/>
          <w:bCs w:val="1"/>
          <w:rtl w:val="0"/>
        </w:rPr>
        <w:t xml:space="preserve">Hardware</w:t>
      </w:r>
    </w:p>
    <w:p w:rsidR="00000000" w:rsidDel="00000000" w:rsidP="00000000" w:rsidRDefault="00000000" w:rsidRPr="00000000" w14:paraId="00000180">
      <w:pPr>
        <w:numPr>
          <w:ilvl w:val="0"/>
          <w:numId w:val="21"/>
        </w:numPr>
        <w:spacing w:after="0" w:before="240" w:line="276" w:lineRule="auto"/>
        <w:ind w:left="720" w:hanging="360"/>
        <w:jc w:val="both"/>
        <w:rPr/>
      </w:pPr>
      <w:r w:rsidDel="00000000" w:rsidR="00000000" w:rsidRPr="00000000">
        <w:rPr>
          <w:b w:val="1"/>
          <w:bCs w:val="1"/>
          <w:rtl w:val="0"/>
        </w:rPr>
        <w:t xml:space="preserve">CPU:</w:t>
      </w:r>
      <w:r w:rsidDel="00000000" w:rsidR="00000000" w:rsidRPr="00000000">
        <w:rPr>
          <w:rtl w:val="0"/>
        </w:rPr>
        <w:t xml:space="preserve"> Procesador estándar x86-64 (mínimo 2 vCPU), suficiente para el volumen actual de datos y la ejecución de todos los modelos tanto en entrenamiento como en inferencia. El tiempo de entrenamiento completo del pipeline comparativo es asumible en CPU para el volumen actual de datos, aunque depende del hardware y del número efectivo de epochs hasta early stopping.</w:t>
      </w:r>
    </w:p>
    <w:p w:rsidR="00000000" w:rsidDel="00000000" w:rsidP="00000000" w:rsidRDefault="00000000" w:rsidRPr="00000000" w14:paraId="00000181">
      <w:pPr>
        <w:numPr>
          <w:ilvl w:val="0"/>
          <w:numId w:val="21"/>
        </w:numPr>
        <w:spacing w:after="0" w:before="0" w:line="276" w:lineRule="auto"/>
        <w:ind w:left="720" w:hanging="360"/>
        <w:jc w:val="both"/>
        <w:rPr/>
      </w:pPr>
      <w:r w:rsidDel="00000000" w:rsidR="00000000" w:rsidRPr="00000000">
        <w:rPr>
          <w:b w:val="1"/>
          <w:bCs w:val="1"/>
          <w:rtl w:val="0"/>
        </w:rPr>
        <w:t xml:space="preserve">Memoria RAM:</w:t>
      </w:r>
      <w:r w:rsidDel="00000000" w:rsidR="00000000" w:rsidRPr="00000000">
        <w:rPr>
          <w:rtl w:val="0"/>
        </w:rPr>
        <w:t xml:space="preserve"> Al menos 4 GB, suficiente para cargar el histórico de precios, generar las características derivadas, ejecutar los pipelines de entrenamiento de los modelos recurrentes y mantener en memoria las secuencias temporales y los tensores de PyTorch.</w:t>
      </w:r>
    </w:p>
    <w:p w:rsidR="00000000" w:rsidDel="00000000" w:rsidP="00000000" w:rsidRDefault="00000000" w:rsidRPr="00000000" w14:paraId="00000182">
      <w:pPr>
        <w:numPr>
          <w:ilvl w:val="0"/>
          <w:numId w:val="21"/>
        </w:numPr>
        <w:spacing w:after="0" w:before="0" w:line="276" w:lineRule="auto"/>
        <w:ind w:left="720" w:hanging="360"/>
        <w:jc w:val="both"/>
        <w:rPr/>
      </w:pPr>
      <w:r w:rsidDel="00000000" w:rsidR="00000000" w:rsidRPr="00000000">
        <w:rPr>
          <w:b w:val="1"/>
          <w:bCs w:val="1"/>
          <w:rtl w:val="0"/>
        </w:rPr>
        <w:t xml:space="preserve">GPU:</w:t>
      </w:r>
      <w:r w:rsidDel="00000000" w:rsidR="00000000" w:rsidRPr="00000000">
        <w:rPr>
          <w:rtl w:val="0"/>
        </w:rPr>
        <w:t xml:space="preserve"> No obligatoria para el flujo actual, ya que el dataset es pequeño (1.440 filas × 35 columnas) y los modelos recurrentes tienen un número reducido de parámetros (GRU: 43.841, LSTM: 58.433).</w:t>
      </w:r>
    </w:p>
    <w:p w:rsidR="00000000" w:rsidDel="00000000" w:rsidP="00000000" w:rsidRDefault="00000000" w:rsidRPr="00000000" w14:paraId="00000183">
      <w:pPr>
        <w:numPr>
          <w:ilvl w:val="0"/>
          <w:numId w:val="21"/>
        </w:numPr>
        <w:spacing w:after="0" w:before="0" w:line="276" w:lineRule="auto"/>
        <w:ind w:left="720" w:hanging="360"/>
        <w:jc w:val="both"/>
        <w:rPr/>
      </w:pPr>
      <w:r w:rsidDel="00000000" w:rsidR="00000000" w:rsidRPr="00000000">
        <w:rPr>
          <w:b w:val="1"/>
          <w:bCs w:val="1"/>
          <w:rtl w:val="0"/>
        </w:rPr>
        <w:t xml:space="preserve">Almacenamiento:</w:t>
      </w:r>
      <w:r w:rsidDel="00000000" w:rsidR="00000000" w:rsidRPr="00000000">
        <w:rPr>
          <w:rtl w:val="0"/>
        </w:rPr>
        <w:t xml:space="preserve"> Inferior a 500 MB para código fuente, artefactos de modelo (XGBoost: 430 KB, LSTM: 231 KB, GRU: 174 KB), ficheros Excel crudos descargados del MAPA y datasets procesados en formato CSV.</w:t>
      </w:r>
    </w:p>
    <w:p w:rsidR="00000000" w:rsidDel="00000000" w:rsidP="00000000" w:rsidRDefault="00000000" w:rsidRPr="00000000" w14:paraId="00000184">
      <w:pPr>
        <w:spacing w:after="240" w:before="240" w:line="276" w:lineRule="auto"/>
        <w:jc w:val="both"/>
        <w:rPr/>
      </w:pPr>
      <w:r w:rsidDel="00000000" w:rsidR="00000000" w:rsidRPr="00000000">
        <w:rPr>
          <w:rtl w:val="0"/>
        </w:rPr>
        <w:t xml:space="preserve">Las dependencias del proyecto se organizan en dos bloques funcionales:</w:t>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8.3122043214407"/>
        <w:gridCol w:w="1722.8842914594736"/>
        <w:gridCol w:w="1321.031923210213"/>
        <w:gridCol w:w="4203.283392032496"/>
        <w:tblGridChange w:id="0">
          <w:tblGrid>
            <w:gridCol w:w="1778.3122043214407"/>
            <w:gridCol w:w="1722.8842914594736"/>
            <w:gridCol w:w="1321.031923210213"/>
            <w:gridCol w:w="4203.283392032496"/>
          </w:tblGrid>
        </w:tblGridChange>
      </w:tblGrid>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85">
            <w:pPr>
              <w:spacing w:after="80" w:line="276" w:lineRule="auto"/>
              <w:jc w:val="center"/>
              <w:rPr/>
            </w:pPr>
            <w:r w:rsidDel="00000000" w:rsidR="00000000" w:rsidRPr="00000000">
              <w:rPr>
                <w:b w:val="1"/>
                <w:bCs w:val="1"/>
                <w:rtl w:val="0"/>
              </w:rPr>
              <w:t xml:space="preserve">Bloque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86">
            <w:pPr>
              <w:spacing w:after="80" w:line="276" w:lineRule="auto"/>
              <w:jc w:val="center"/>
              <w:rPr/>
            </w:pPr>
            <w:r w:rsidDel="00000000" w:rsidR="00000000" w:rsidRPr="00000000">
              <w:rPr>
                <w:b w:val="1"/>
                <w:bCs w:val="1"/>
                <w:rtl w:val="0"/>
              </w:rPr>
              <w:t xml:space="preserve">Librería</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87">
            <w:pPr>
              <w:spacing w:after="80" w:line="276" w:lineRule="auto"/>
              <w:jc w:val="center"/>
              <w:rPr/>
            </w:pPr>
            <w:r w:rsidDel="00000000" w:rsidR="00000000" w:rsidRPr="00000000">
              <w:rPr>
                <w:b w:val="1"/>
                <w:bCs w:val="1"/>
                <w:rtl w:val="0"/>
              </w:rPr>
              <w:t xml:space="preserve">Versión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88">
            <w:pPr>
              <w:spacing w:after="80" w:line="276" w:lineRule="auto"/>
              <w:jc w:val="center"/>
              <w:rPr/>
            </w:pPr>
            <w:r w:rsidDel="00000000" w:rsidR="00000000" w:rsidRPr="00000000">
              <w:rPr>
                <w:b w:val="1"/>
                <w:bCs w:val="1"/>
                <w:rtl w:val="0"/>
              </w:rPr>
              <w:t xml:space="preserve">Uso</w:t>
            </w:r>
            <w:r w:rsidDel="00000000" w:rsidR="00000000" w:rsidRPr="00000000">
              <w:rPr>
                <w:rtl w:val="0"/>
              </w:rPr>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89">
            <w:pPr>
              <w:spacing w:after="80" w:line="276" w:lineRule="auto"/>
              <w:jc w:val="both"/>
              <w:rPr/>
            </w:pPr>
            <w:r w:rsidDel="00000000" w:rsidR="00000000" w:rsidRPr="00000000">
              <w:rPr>
                <w:rtl w:val="0"/>
              </w:rPr>
              <w:t xml:space="preserve">Núcleo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jc w:val="both"/>
              <w:rPr/>
            </w:pPr>
            <w:r w:rsidDel="00000000" w:rsidR="00000000" w:rsidRPr="00000000">
              <w:rPr>
                <w:rtl w:val="0"/>
              </w:rPr>
              <w:t xml:space="preserve">pandas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8B">
            <w:pPr>
              <w:spacing w:after="80" w:line="276" w:lineRule="auto"/>
              <w:jc w:val="both"/>
              <w:rPr/>
            </w:pPr>
            <w:r w:rsidDel="00000000" w:rsidR="00000000" w:rsidRPr="00000000">
              <w:rPr>
                <w:rtl w:val="0"/>
              </w:rPr>
              <w:t xml:space="preserve">2.3.3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8C">
            <w:pPr>
              <w:spacing w:after="80" w:line="276" w:lineRule="auto"/>
              <w:rPr/>
            </w:pPr>
            <w:r w:rsidDel="00000000" w:rsidR="00000000" w:rsidRPr="00000000">
              <w:rPr>
                <w:rtl w:val="0"/>
              </w:rPr>
              <w:t xml:space="preserve">Gestión y transformación de datos tabulares y series temporales</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8D">
            <w:pPr>
              <w:spacing w:after="80" w:line="276" w:lineRule="auto"/>
              <w:jc w:val="both"/>
              <w:rPr/>
            </w:pPr>
            <w:r w:rsidDel="00000000" w:rsidR="00000000" w:rsidRPr="00000000">
              <w:rPr>
                <w:rtl w:val="0"/>
              </w:rPr>
              <w:t xml:space="preserve">Núcleo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jc w:val="both"/>
              <w:rPr/>
            </w:pPr>
            <w:r w:rsidDel="00000000" w:rsidR="00000000" w:rsidRPr="00000000">
              <w:rPr>
                <w:rtl w:val="0"/>
              </w:rPr>
              <w:t xml:space="preserve">numpy</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8F">
            <w:pPr>
              <w:spacing w:after="80" w:line="276" w:lineRule="auto"/>
              <w:jc w:val="both"/>
              <w:rPr/>
            </w:pPr>
            <w:r w:rsidDel="00000000" w:rsidR="00000000" w:rsidRPr="00000000">
              <w:rPr>
                <w:rtl w:val="0"/>
              </w:rPr>
              <w:t xml:space="preserve">2.3.5</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0">
            <w:pPr>
              <w:spacing w:after="80" w:line="276" w:lineRule="auto"/>
              <w:rPr/>
            </w:pPr>
            <w:r w:rsidDel="00000000" w:rsidR="00000000" w:rsidRPr="00000000">
              <w:rPr>
                <w:rtl w:val="0"/>
              </w:rPr>
              <w:t xml:space="preserve">Cálculo numérico y manejo de arrays</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1">
            <w:pPr>
              <w:spacing w:after="80" w:line="276" w:lineRule="auto"/>
              <w:jc w:val="both"/>
              <w:rPr/>
            </w:pPr>
            <w:r w:rsidDel="00000000" w:rsidR="00000000" w:rsidRPr="00000000">
              <w:rPr>
                <w:rtl w:val="0"/>
              </w:rPr>
              <w:t xml:space="preserve">Núcleo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jc w:val="both"/>
              <w:rPr/>
            </w:pPr>
            <w:r w:rsidDel="00000000" w:rsidR="00000000" w:rsidRPr="00000000">
              <w:rPr>
                <w:rtl w:val="0"/>
              </w:rPr>
              <w:t xml:space="preserve">scikit-learn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3">
            <w:pPr>
              <w:spacing w:after="80" w:line="276" w:lineRule="auto"/>
              <w:jc w:val="both"/>
              <w:rPr/>
            </w:pPr>
            <w:r w:rsidDel="00000000" w:rsidR="00000000" w:rsidRPr="00000000">
              <w:rPr>
                <w:rtl w:val="0"/>
              </w:rPr>
              <w:t xml:space="preserve">1.8.0</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4">
            <w:pPr>
              <w:spacing w:after="80" w:line="276" w:lineRule="auto"/>
              <w:rPr/>
            </w:pPr>
            <w:r w:rsidDel="00000000" w:rsidR="00000000" w:rsidRPr="00000000">
              <w:rPr>
                <w:rtl w:val="0"/>
              </w:rPr>
              <w:t xml:space="preserve">Preprocesado, particionado temporal y métricas de evaluación</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5">
            <w:pPr>
              <w:spacing w:after="80" w:line="276" w:lineRule="auto"/>
              <w:jc w:val="both"/>
              <w:rPr/>
            </w:pPr>
            <w:r w:rsidDel="00000000" w:rsidR="00000000" w:rsidRPr="00000000">
              <w:rPr>
                <w:rtl w:val="0"/>
              </w:rPr>
              <w:t xml:space="preserve">Núcleo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jc w:val="both"/>
              <w:rPr/>
            </w:pPr>
            <w:r w:rsidDel="00000000" w:rsidR="00000000" w:rsidRPr="00000000">
              <w:rPr>
                <w:rtl w:val="0"/>
              </w:rPr>
              <w:t xml:space="preserve">xgboost</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7">
            <w:pPr>
              <w:spacing w:after="80" w:line="276" w:lineRule="auto"/>
              <w:jc w:val="both"/>
              <w:rPr/>
            </w:pPr>
            <w:r w:rsidDel="00000000" w:rsidR="00000000" w:rsidRPr="00000000">
              <w:rPr>
                <w:rtl w:val="0"/>
              </w:rPr>
              <w:t xml:space="preserve">3.1.2</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8">
            <w:pPr>
              <w:spacing w:after="80" w:line="276" w:lineRule="auto"/>
              <w:rPr/>
            </w:pPr>
            <w:r w:rsidDel="00000000" w:rsidR="00000000" w:rsidRPr="00000000">
              <w:rPr>
                <w:rtl w:val="0"/>
              </w:rPr>
              <w:t xml:space="preserve">Modelo tabular de ensamble de árboles</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9">
            <w:pPr>
              <w:spacing w:after="80" w:line="276" w:lineRule="auto"/>
              <w:jc w:val="both"/>
              <w:rPr/>
            </w:pPr>
            <w:r w:rsidDel="00000000" w:rsidR="00000000" w:rsidRPr="00000000">
              <w:rPr>
                <w:rtl w:val="0"/>
              </w:rPr>
              <w:t xml:space="preserve">Núcleo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jc w:val="both"/>
              <w:rPr/>
            </w:pPr>
            <w:r w:rsidDel="00000000" w:rsidR="00000000" w:rsidRPr="00000000">
              <w:rPr>
                <w:rtl w:val="0"/>
              </w:rPr>
              <w:t xml:space="preserve">torch</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B">
            <w:pPr>
              <w:spacing w:after="80" w:line="276" w:lineRule="auto"/>
              <w:jc w:val="both"/>
              <w:rPr/>
            </w:pPr>
            <w:r w:rsidDel="00000000" w:rsidR="00000000" w:rsidRPr="00000000">
              <w:rPr>
                <w:rtl w:val="0"/>
              </w:rPr>
              <w:t xml:space="preserve">2.9.1+cu128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C">
            <w:pPr>
              <w:spacing w:after="80" w:line="276" w:lineRule="auto"/>
              <w:rPr/>
            </w:pPr>
            <w:r w:rsidDel="00000000" w:rsidR="00000000" w:rsidRPr="00000000">
              <w:rPr>
                <w:rtl w:val="0"/>
              </w:rPr>
              <w:t xml:space="preserve">Entrenamiento de los modelos recurrentes LSTM y GRU</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D">
            <w:pPr>
              <w:spacing w:after="80" w:line="276" w:lineRule="auto"/>
              <w:jc w:val="both"/>
              <w:rPr/>
            </w:pPr>
            <w:r w:rsidDel="00000000" w:rsidR="00000000" w:rsidRPr="00000000">
              <w:rPr>
                <w:rtl w:val="0"/>
              </w:rPr>
              <w:t xml:space="preserve">Núcleo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jc w:val="both"/>
              <w:rPr/>
            </w:pPr>
            <w:r w:rsidDel="00000000" w:rsidR="00000000" w:rsidRPr="00000000">
              <w:rPr>
                <w:rtl w:val="0"/>
              </w:rPr>
              <w:t xml:space="preserve">PyYAML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F">
            <w:pPr>
              <w:spacing w:after="80" w:line="276" w:lineRule="auto"/>
              <w:jc w:val="both"/>
              <w:rPr/>
            </w:pPr>
            <w:r w:rsidDel="00000000" w:rsidR="00000000" w:rsidRPr="00000000">
              <w:rPr>
                <w:rtl w:val="0"/>
              </w:rPr>
              <w:t xml:space="preserve">6.0.3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0">
            <w:pPr>
              <w:spacing w:after="80" w:line="276" w:lineRule="auto"/>
              <w:rPr/>
            </w:pPr>
            <w:r w:rsidDel="00000000" w:rsidR="00000000" w:rsidRPr="00000000">
              <w:rPr>
                <w:rtl w:val="0"/>
              </w:rPr>
              <w:t xml:space="preserve">Gestión de configuración</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1">
            <w:pPr>
              <w:spacing w:after="80" w:line="276" w:lineRule="auto"/>
              <w:jc w:val="both"/>
              <w:rPr/>
            </w:pPr>
            <w:r w:rsidDel="00000000" w:rsidR="00000000" w:rsidRPr="00000000">
              <w:rPr>
                <w:rtl w:val="0"/>
              </w:rPr>
              <w:t xml:space="preserve">Adquisición de datos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jc w:val="both"/>
              <w:rPr/>
            </w:pPr>
            <w:r w:rsidDel="00000000" w:rsidR="00000000" w:rsidRPr="00000000">
              <w:rPr>
                <w:rtl w:val="0"/>
              </w:rPr>
              <w:t xml:space="preserve">requests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3">
            <w:pPr>
              <w:spacing w:after="80" w:line="276" w:lineRule="auto"/>
              <w:jc w:val="both"/>
              <w:rPr/>
            </w:pPr>
            <w:r w:rsidDel="00000000" w:rsidR="00000000" w:rsidRPr="00000000">
              <w:rPr>
                <w:rtl w:val="0"/>
              </w:rPr>
              <w:t xml:space="preserve">2.32.5</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4">
            <w:pPr>
              <w:spacing w:after="80" w:line="276" w:lineRule="auto"/>
              <w:rPr/>
            </w:pPr>
            <w:r w:rsidDel="00000000" w:rsidR="00000000" w:rsidRPr="00000000">
              <w:rPr>
                <w:rtl w:val="0"/>
              </w:rPr>
              <w:t xml:space="preserve">Descarga automatizada de ficheros desde la web del MAPA</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5">
            <w:pPr>
              <w:spacing w:after="80" w:line="276" w:lineRule="auto"/>
              <w:jc w:val="both"/>
              <w:rPr/>
            </w:pPr>
            <w:r w:rsidDel="00000000" w:rsidR="00000000" w:rsidRPr="00000000">
              <w:rPr>
                <w:rtl w:val="0"/>
              </w:rPr>
              <w:t xml:space="preserve">Adquisición de datos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jc w:val="both"/>
              <w:rPr/>
            </w:pPr>
            <w:r w:rsidDel="00000000" w:rsidR="00000000" w:rsidRPr="00000000">
              <w:rPr>
                <w:rtl w:val="0"/>
              </w:rPr>
              <w:t xml:space="preserve">beautifulsoup4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7">
            <w:pPr>
              <w:spacing w:after="80" w:line="276" w:lineRule="auto"/>
              <w:jc w:val="both"/>
              <w:rPr/>
            </w:pPr>
            <w:r w:rsidDel="00000000" w:rsidR="00000000" w:rsidRPr="00000000">
              <w:rPr>
                <w:rtl w:val="0"/>
              </w:rPr>
              <w:t xml:space="preserve">4.14.3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8">
            <w:pPr>
              <w:spacing w:after="80" w:line="276" w:lineRule="auto"/>
              <w:rPr/>
            </w:pPr>
            <w:r w:rsidDel="00000000" w:rsidR="00000000" w:rsidRPr="00000000">
              <w:rPr>
                <w:rtl w:val="0"/>
              </w:rPr>
              <w:t xml:space="preserve">Parsing de páginas web para extracción de enlaces</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9">
            <w:pPr>
              <w:spacing w:after="80" w:line="276" w:lineRule="auto"/>
              <w:jc w:val="both"/>
              <w:rPr/>
            </w:pPr>
            <w:r w:rsidDel="00000000" w:rsidR="00000000" w:rsidRPr="00000000">
              <w:rPr>
                <w:rtl w:val="0"/>
              </w:rPr>
              <w:t xml:space="preserve">Adquisición de datos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jc w:val="both"/>
              <w:rPr/>
            </w:pPr>
            <w:r w:rsidDel="00000000" w:rsidR="00000000" w:rsidRPr="00000000">
              <w:rPr>
                <w:rtl w:val="0"/>
              </w:rPr>
              <w:t xml:space="preserve">openpyxl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B">
            <w:pPr>
              <w:spacing w:after="80" w:line="276" w:lineRule="auto"/>
              <w:jc w:val="both"/>
              <w:rPr/>
            </w:pPr>
            <w:r w:rsidDel="00000000" w:rsidR="00000000" w:rsidRPr="00000000">
              <w:rPr>
                <w:rtl w:val="0"/>
              </w:rPr>
              <w:t xml:space="preserve">3.1.5</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C">
            <w:pPr>
              <w:spacing w:after="80" w:line="276" w:lineRule="auto"/>
              <w:rPr/>
            </w:pPr>
            <w:r w:rsidDel="00000000" w:rsidR="00000000" w:rsidRPr="00000000">
              <w:rPr>
                <w:rtl w:val="0"/>
              </w:rPr>
              <w:t xml:space="preserve">Lectura y parseo de los ficheros Excel del panel de consumo</w:t>
            </w:r>
          </w:p>
        </w:tc>
      </w:tr>
    </w:tbl>
    <w:p w:rsidR="00000000" w:rsidDel="00000000" w:rsidP="00000000" w:rsidRDefault="00000000" w:rsidRPr="00000000" w14:paraId="000001AD">
      <w:pPr>
        <w:pStyle w:val="Heading5"/>
        <w:spacing w:after="80" w:before="0" w:line="276" w:lineRule="auto"/>
        <w:jc w:val="both"/>
        <w:rPr/>
      </w:pPr>
      <w:bookmarkStart w:colFirst="0" w:colLast="0" w:name="_heading=h.1qjaf5ro706i" w:id="28"/>
      <w:bookmarkEnd w:id="28"/>
      <w:r w:rsidDel="00000000" w:rsidR="00000000" w:rsidRPr="00000000">
        <w:rPr>
          <w:rtl w:val="0"/>
        </w:rPr>
        <w:t xml:space="preserve">Tabla 6 Dependencias del proyecto</w:t>
      </w:r>
    </w:p>
    <w:p w:rsidR="00000000" w:rsidDel="00000000" w:rsidP="00000000" w:rsidRDefault="00000000" w:rsidRPr="00000000" w14:paraId="000001AE">
      <w:pPr>
        <w:spacing w:after="80" w:line="276" w:lineRule="auto"/>
        <w:jc w:val="both"/>
        <w:rPr/>
      </w:pPr>
      <w:r w:rsidDel="00000000" w:rsidR="00000000" w:rsidRPr="00000000">
        <w:rPr>
          <w:rtl w:val="0"/>
        </w:rPr>
      </w:r>
    </w:p>
    <w:p w:rsidR="00000000" w:rsidDel="00000000" w:rsidP="00000000" w:rsidRDefault="00000000" w:rsidRPr="00000000" w14:paraId="000001AF">
      <w:pPr>
        <w:pStyle w:val="Heading2"/>
        <w:spacing w:after="80" w:before="360" w:line="276" w:lineRule="auto"/>
        <w:jc w:val="both"/>
        <w:rPr>
          <w:color w:val="1b2e2f"/>
          <w:sz w:val="44"/>
          <w:szCs w:val="44"/>
        </w:rPr>
      </w:pPr>
      <w:bookmarkStart w:colFirst="0" w:colLast="0" w:name="_heading=h.ow7ps4efdo5n" w:id="29"/>
      <w:bookmarkEnd w:id="29"/>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jc w:val="both"/>
        <w:rPr>
          <w:sz w:val="44"/>
          <w:szCs w:val="44"/>
        </w:rPr>
      </w:pPr>
      <w:bookmarkStart w:colFirst="0" w:colLast="0" w:name="_heading=h.z3hlrna4boae" w:id="30"/>
      <w:bookmarkEnd w:id="30"/>
      <w:r w:rsidDel="00000000" w:rsidR="00000000" w:rsidRPr="00000000">
        <w:rPr>
          <w:sz w:val="44"/>
          <w:szCs w:val="44"/>
          <w:rtl w:val="0"/>
        </w:rPr>
        <w:t xml:space="preserve">5 Análisis preliminar y selección de modelos</w:t>
      </w:r>
    </w:p>
    <w:p w:rsidR="00000000" w:rsidDel="00000000" w:rsidP="00000000" w:rsidRDefault="00000000" w:rsidRPr="00000000" w14:paraId="000001B1">
      <w:pPr>
        <w:spacing w:after="240" w:before="240" w:line="276" w:lineRule="auto"/>
        <w:jc w:val="both"/>
        <w:rPr/>
      </w:pPr>
      <w:r w:rsidDel="00000000" w:rsidR="00000000" w:rsidRPr="00000000">
        <w:rPr>
          <w:rtl w:val="0"/>
        </w:rPr>
        <w:t xml:space="preserve">Antes de definir la arquitectura final del sistema, se realizó un proceso de exploración y evaluación comparativa de múltiples familias de modelos bajo el mismo pipeline de datos y el mismo esquema experimental de particionado temporal. Se evaluaron las cinco arquitecturas candidatas:</w:t>
      </w:r>
    </w:p>
    <w:p w:rsidR="00000000" w:rsidDel="00000000" w:rsidP="00000000" w:rsidRDefault="00000000" w:rsidRPr="00000000" w14:paraId="000001B2">
      <w:pPr>
        <w:numPr>
          <w:ilvl w:val="0"/>
          <w:numId w:val="4"/>
        </w:numPr>
        <w:spacing w:after="0" w:before="240" w:line="276" w:lineRule="auto"/>
        <w:ind w:left="720" w:hanging="360"/>
        <w:rPr/>
      </w:pPr>
      <w:r w:rsidDel="00000000" w:rsidR="00000000" w:rsidRPr="00000000">
        <w:rPr>
          <w:rtl w:val="0"/>
        </w:rPr>
        <w:t xml:space="preserve">Modelo baseline Naive (persistencia del precio actual).</w:t>
      </w:r>
    </w:p>
    <w:p w:rsidR="00000000" w:rsidDel="00000000" w:rsidP="00000000" w:rsidRDefault="00000000" w:rsidRPr="00000000" w14:paraId="000001B3">
      <w:pPr>
        <w:numPr>
          <w:ilvl w:val="0"/>
          <w:numId w:val="4"/>
        </w:numPr>
        <w:spacing w:after="0" w:before="0" w:line="276" w:lineRule="auto"/>
        <w:ind w:left="720" w:hanging="360"/>
        <w:rPr/>
      </w:pPr>
      <w:r w:rsidDel="00000000" w:rsidR="00000000" w:rsidRPr="00000000">
        <w:rPr>
          <w:rtl w:val="0"/>
        </w:rPr>
        <w:t xml:space="preserve">Modelo baseline Drift (extrapolación de tendencia lineal).</w:t>
      </w:r>
    </w:p>
    <w:p w:rsidR="00000000" w:rsidDel="00000000" w:rsidP="00000000" w:rsidRDefault="00000000" w:rsidRPr="00000000" w14:paraId="000001B4">
      <w:pPr>
        <w:numPr>
          <w:ilvl w:val="0"/>
          <w:numId w:val="4"/>
        </w:numPr>
        <w:spacing w:after="0" w:before="0" w:line="276" w:lineRule="auto"/>
        <w:ind w:left="720" w:hanging="360"/>
        <w:rPr/>
      </w:pPr>
      <w:r w:rsidDel="00000000" w:rsidR="00000000" w:rsidRPr="00000000">
        <w:rPr>
          <w:rtl w:val="0"/>
        </w:rPr>
        <w:t xml:space="preserve">XGBoost (regresor tabular basado en ensamble de árboles).</w:t>
      </w:r>
    </w:p>
    <w:p w:rsidR="00000000" w:rsidDel="00000000" w:rsidP="00000000" w:rsidRDefault="00000000" w:rsidRPr="00000000" w14:paraId="000001B5">
      <w:pPr>
        <w:numPr>
          <w:ilvl w:val="0"/>
          <w:numId w:val="4"/>
        </w:numPr>
        <w:spacing w:after="0" w:before="0" w:line="276" w:lineRule="auto"/>
        <w:ind w:left="720" w:hanging="360"/>
        <w:rPr/>
      </w:pPr>
      <w:r w:rsidDel="00000000" w:rsidR="00000000" w:rsidRPr="00000000">
        <w:rPr>
          <w:rtl w:val="0"/>
        </w:rPr>
        <w:t xml:space="preserve">LSTM (red recurrente de dos capas).</w:t>
      </w:r>
    </w:p>
    <w:p w:rsidR="00000000" w:rsidDel="00000000" w:rsidP="00000000" w:rsidRDefault="00000000" w:rsidRPr="00000000" w14:paraId="000001B6">
      <w:pPr>
        <w:numPr>
          <w:ilvl w:val="0"/>
          <w:numId w:val="4"/>
        </w:numPr>
        <w:spacing w:after="240" w:before="0" w:line="276" w:lineRule="auto"/>
        <w:ind w:left="720" w:hanging="360"/>
        <w:rPr/>
      </w:pPr>
      <w:r w:rsidDel="00000000" w:rsidR="00000000" w:rsidRPr="00000000">
        <w:rPr>
          <w:rtl w:val="0"/>
        </w:rPr>
        <w:t xml:space="preserve">GRU (red recurrente de dos capas).</w:t>
      </w:r>
    </w:p>
    <w:p w:rsidR="00000000" w:rsidDel="00000000" w:rsidP="00000000" w:rsidRDefault="00000000" w:rsidRPr="00000000" w14:paraId="000001B7">
      <w:pPr>
        <w:spacing w:after="240" w:before="240" w:line="276" w:lineRule="auto"/>
        <w:jc w:val="both"/>
        <w:rPr/>
      </w:pPr>
      <w:r w:rsidDel="00000000" w:rsidR="00000000" w:rsidRPr="00000000">
        <w:rPr>
          <w:rtl w:val="0"/>
        </w:rPr>
        <w:t xml:space="preserve">El objetivo fue identificar el modelo que ofreciera el mejor compromiso entre capacidad predictiva, superación del baseline de persistencia y capacidad para anticipar la dirección del cambio de precios.</w:t>
      </w:r>
    </w:p>
    <w:p w:rsidR="00000000" w:rsidDel="00000000" w:rsidP="00000000" w:rsidRDefault="00000000" w:rsidRPr="00000000" w14:paraId="000001B8">
      <w:pPr>
        <w:spacing w:after="240" w:before="240" w:line="276" w:lineRule="auto"/>
        <w:jc w:val="both"/>
        <w:rPr/>
      </w:pPr>
      <w:r w:rsidDel="00000000" w:rsidR="00000000" w:rsidRPr="00000000">
        <w:rPr>
          <w:rtl w:val="0"/>
        </w:rPr>
        <w:t xml:space="preserve">Todos los modelos fueron entrenados a partir del mismo conjunto base de 31 variables explicativas derivadas del histórico de precios y de las fuentes exógenas. Las RNN incorporan además current_price como variable numérica observable dentro de la secuencia, por lo que trabajan con 32 variables efectivas. XGBoost incorpora current_price y las codificaciones producto_enc y canal_enc, por lo que usa 34 variables de entrada. La evaluación comparativa se realizó mediante validación cruzada temporal walk-forward con 5 folds sobre el conjunto de desarrollo, con un corte temporal estricto para evitar cualquier fuga de información futura. El conjunto de test hold-out, formado por el último 10% de las fechas únicas, se reservó para la evaluación final del modelo seleccionado.</w:t>
      </w:r>
    </w:p>
    <w:p w:rsidR="00000000" w:rsidDel="00000000" w:rsidP="00000000" w:rsidRDefault="00000000" w:rsidRPr="00000000" w14:paraId="000001B9">
      <w:pPr>
        <w:pStyle w:val="Heading2"/>
        <w:spacing w:after="80" w:before="360" w:line="276" w:lineRule="auto"/>
        <w:jc w:val="both"/>
        <w:rPr>
          <w:color w:val="365d5e"/>
        </w:rPr>
      </w:pPr>
      <w:bookmarkStart w:colFirst="0" w:colLast="0" w:name="_heading=h.thvjwlg1ukyu" w:id="31"/>
      <w:bookmarkEnd w:id="31"/>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2"/>
        <w:spacing w:after="80" w:before="360" w:line="276" w:lineRule="auto"/>
        <w:jc w:val="both"/>
        <w:rPr>
          <w:color w:val="000000"/>
          <w:sz w:val="26"/>
          <w:szCs w:val="26"/>
        </w:rPr>
      </w:pPr>
      <w:bookmarkStart w:colFirst="0" w:colLast="0" w:name="_heading=h.1noc7uukt6kr" w:id="32"/>
      <w:bookmarkEnd w:id="32"/>
      <w:r w:rsidDel="00000000" w:rsidR="00000000" w:rsidRPr="00000000">
        <w:rPr>
          <w:color w:val="365d5e"/>
          <w:rtl w:val="0"/>
        </w:rPr>
        <w:t xml:space="preserve">5.1 Resultados comparativos en validación cruzada temporal</w:t>
      </w:r>
      <w:r w:rsidDel="00000000" w:rsidR="00000000" w:rsidRPr="00000000">
        <w:rPr>
          <w:rtl w:val="0"/>
        </w:rPr>
      </w:r>
    </w:p>
    <w:tbl>
      <w:tblPr>
        <w:tblStyle w:val="Table9"/>
        <w:tblW w:w="84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50"/>
        <w:gridCol w:w="1290"/>
        <w:gridCol w:w="1305"/>
        <w:gridCol w:w="1455"/>
        <w:gridCol w:w="1680"/>
        <w:tblGridChange w:id="0">
          <w:tblGrid>
            <w:gridCol w:w="1395"/>
            <w:gridCol w:w="1350"/>
            <w:gridCol w:w="1290"/>
            <w:gridCol w:w="1305"/>
            <w:gridCol w:w="1455"/>
            <w:gridCol w:w="1680"/>
          </w:tblGrid>
        </w:tblGridChange>
      </w:tblGrid>
      <w:tr>
        <w:trPr>
          <w:cantSplit w:val="0"/>
          <w:trHeight w:val="410.92529296875"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jc w:val="center"/>
              <w:rPr>
                <w:b w:val="1"/>
                <w:bCs w:val="1"/>
              </w:rPr>
            </w:pPr>
            <w:r w:rsidDel="00000000" w:rsidR="00000000" w:rsidRPr="00000000">
              <w:rPr>
                <w:b w:val="1"/>
                <w:bCs w:val="1"/>
                <w:rtl w:val="0"/>
              </w:rPr>
              <w:t xml:space="preserve">MAE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jc w:val="center"/>
              <w:rPr>
                <w:b w:val="1"/>
                <w:bCs w:val="1"/>
              </w:rPr>
            </w:pPr>
            <w:r w:rsidDel="00000000" w:rsidR="00000000" w:rsidRPr="00000000">
              <w:rPr>
                <w:b w:val="1"/>
                <w:bCs w:val="1"/>
                <w:rtl w:val="0"/>
              </w:rPr>
              <w:t xml:space="preserve">RMSE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jc w:val="center"/>
              <w:rPr>
                <w:b w:val="1"/>
                <w:bCs w:val="1"/>
              </w:rPr>
            </w:pPr>
            <w:r w:rsidDel="00000000" w:rsidR="00000000" w:rsidRPr="00000000">
              <w:rPr>
                <w:b w:val="1"/>
                <w:bCs w:val="1"/>
                <w:rtl w:val="0"/>
              </w:rPr>
              <w:t xml:space="preserve">MAPE (%)</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jc w:val="center"/>
              <w:rPr>
                <w:b w:val="1"/>
                <w:bCs w:val="1"/>
              </w:rPr>
            </w:pPr>
            <w:r w:rsidDel="00000000" w:rsidR="00000000" w:rsidRPr="00000000">
              <w:rPr>
                <w:b w:val="1"/>
                <w:bCs w:val="1"/>
                <w:rtl w:val="0"/>
              </w:rPr>
              <w:t xml:space="preserve">R²</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jc w:val="center"/>
              <w:rPr>
                <w:b w:val="1"/>
                <w:bCs w:val="1"/>
              </w:rPr>
            </w:pPr>
            <w:r w:rsidDel="00000000" w:rsidR="00000000" w:rsidRPr="00000000">
              <w:rPr>
                <w:b w:val="1"/>
                <w:bCs w:val="1"/>
                <w:rtl w:val="0"/>
              </w:rPr>
              <w:t xml:space="preserve">Dir Acc (%)</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jc w:val="center"/>
              <w:rPr>
                <w:b w:val="1"/>
                <w:bCs w:val="1"/>
              </w:rPr>
            </w:pPr>
            <w:r w:rsidDel="00000000" w:rsidR="00000000" w:rsidRPr="00000000">
              <w:rPr>
                <w:b w:val="1"/>
                <w:bCs w:val="1"/>
                <w:rtl w:val="0"/>
              </w:rPr>
              <w:t xml:space="preserve">Naive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jc w:val="center"/>
              <w:rPr/>
            </w:pPr>
            <w:r w:rsidDel="00000000" w:rsidR="00000000" w:rsidRPr="00000000">
              <w:rPr>
                <w:rtl w:val="0"/>
              </w:rPr>
              <w:t xml:space="preserve">0,0437 ± 0,0406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jc w:val="center"/>
              <w:rPr/>
            </w:pPr>
            <w:r w:rsidDel="00000000" w:rsidR="00000000" w:rsidRPr="00000000">
              <w:rPr>
                <w:rtl w:val="0"/>
              </w:rPr>
              <w:t xml:space="preserve">0,0492 ± 0,0394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jc w:val="center"/>
              <w:rPr/>
            </w:pPr>
            <w:r w:rsidDel="00000000" w:rsidR="00000000" w:rsidRPr="00000000">
              <w:rPr>
                <w:rtl w:val="0"/>
              </w:rPr>
              <w:t xml:space="preserve">4,45 ± 4,09</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jc w:val="center"/>
              <w:rPr/>
            </w:pPr>
            <w:r w:rsidDel="00000000" w:rsidR="00000000" w:rsidRPr="00000000">
              <w:rPr>
                <w:rtl w:val="0"/>
              </w:rPr>
              <w:t xml:space="preserve">-1,5545 ± 3,5740</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jc w:val="center"/>
              <w:rPr/>
            </w:pPr>
            <w:r w:rsidDel="00000000" w:rsidR="00000000" w:rsidRPr="00000000">
              <w:rPr>
                <w:rtl w:val="0"/>
              </w:rPr>
              <w:t xml:space="preserve">—</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jc w:val="center"/>
              <w:rPr>
                <w:b w:val="1"/>
                <w:bCs w:val="1"/>
              </w:rPr>
            </w:pPr>
            <w:r w:rsidDel="00000000" w:rsidR="00000000" w:rsidRPr="00000000">
              <w:rPr>
                <w:b w:val="1"/>
                <w:bCs w:val="1"/>
                <w:rtl w:val="0"/>
              </w:rPr>
              <w:t xml:space="preserve">Drift</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jc w:val="center"/>
              <w:rPr/>
            </w:pPr>
            <w:r w:rsidDel="00000000" w:rsidR="00000000" w:rsidRPr="00000000">
              <w:rPr>
                <w:rtl w:val="0"/>
              </w:rPr>
              <w:t xml:space="preserve">0,0799 ± 0,0480</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jc w:val="center"/>
              <w:rPr/>
            </w:pPr>
            <w:r w:rsidDel="00000000" w:rsidR="00000000" w:rsidRPr="00000000">
              <w:rPr>
                <w:rtl w:val="0"/>
              </w:rPr>
              <w:t xml:space="preserve">0,1066 ± 0,0586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jc w:val="center"/>
              <w:rPr/>
            </w:pPr>
            <w:r w:rsidDel="00000000" w:rsidR="00000000" w:rsidRPr="00000000">
              <w:rPr>
                <w:rtl w:val="0"/>
              </w:rPr>
              <w:t xml:space="preserve">8,13 ± 4,75</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jc w:val="center"/>
              <w:rPr/>
            </w:pPr>
            <w:r w:rsidDel="00000000" w:rsidR="00000000" w:rsidRPr="00000000">
              <w:rPr>
                <w:rtl w:val="0"/>
              </w:rPr>
              <w:t xml:space="preserve">-13,6601 ± 20,7652</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jc w:val="center"/>
              <w:rPr/>
            </w:pPr>
            <w:r w:rsidDel="00000000" w:rsidR="00000000" w:rsidRPr="00000000">
              <w:rPr>
                <w:rtl w:val="0"/>
              </w:rPr>
              <w:t xml:space="preserve">61,26 ± 19,74</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jc w:val="center"/>
              <w:rPr>
                <w:b w:val="1"/>
                <w:bCs w:val="1"/>
              </w:rPr>
            </w:pPr>
            <w:r w:rsidDel="00000000" w:rsidR="00000000" w:rsidRPr="00000000">
              <w:rPr>
                <w:b w:val="1"/>
                <w:bCs w:val="1"/>
                <w:rtl w:val="0"/>
              </w:rPr>
              <w:t xml:space="preserve">XGBoost</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jc w:val="center"/>
              <w:rPr/>
            </w:pPr>
            <w:r w:rsidDel="00000000" w:rsidR="00000000" w:rsidRPr="00000000">
              <w:rPr>
                <w:rtl w:val="0"/>
              </w:rPr>
              <w:t xml:space="preserve">0,0401 ± 0,0286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jc w:val="center"/>
              <w:rPr/>
            </w:pPr>
            <w:r w:rsidDel="00000000" w:rsidR="00000000" w:rsidRPr="00000000">
              <w:rPr>
                <w:rtl w:val="0"/>
              </w:rPr>
              <w:t xml:space="preserve">0,0453 ± 0,0292</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jc w:val="center"/>
              <w:rPr/>
            </w:pPr>
            <w:r w:rsidDel="00000000" w:rsidR="00000000" w:rsidRPr="00000000">
              <w:rPr>
                <w:rtl w:val="0"/>
              </w:rPr>
              <w:t xml:space="preserve">4,08 ± 2,86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jc w:val="center"/>
              <w:rPr/>
            </w:pPr>
            <w:r w:rsidDel="00000000" w:rsidR="00000000" w:rsidRPr="00000000">
              <w:rPr>
                <w:rtl w:val="0"/>
              </w:rPr>
              <w:t xml:space="preserve">-1,8055 ± 4,4407</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jc w:val="center"/>
              <w:rPr/>
            </w:pPr>
            <w:r w:rsidDel="00000000" w:rsidR="00000000" w:rsidRPr="00000000">
              <w:rPr>
                <w:rtl w:val="0"/>
              </w:rPr>
              <w:t xml:space="preserve">72,08 ± 15,70</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jc w:val="center"/>
              <w:rPr>
                <w:b w:val="1"/>
                <w:bCs w:val="1"/>
              </w:rPr>
            </w:pPr>
            <w:r w:rsidDel="00000000" w:rsidR="00000000" w:rsidRPr="00000000">
              <w:rPr>
                <w:b w:val="1"/>
                <w:bCs w:val="1"/>
                <w:rtl w:val="0"/>
              </w:rPr>
              <w:t xml:space="preserve">LSTM</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jc w:val="center"/>
              <w:rPr/>
            </w:pPr>
            <w:r w:rsidDel="00000000" w:rsidR="00000000" w:rsidRPr="00000000">
              <w:rPr>
                <w:rtl w:val="0"/>
              </w:rPr>
              <w:t xml:space="preserve">0,0239 ± 0,0117</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jc w:val="center"/>
              <w:rPr/>
            </w:pPr>
            <w:r w:rsidDel="00000000" w:rsidR="00000000" w:rsidRPr="00000000">
              <w:rPr>
                <w:rtl w:val="0"/>
              </w:rPr>
              <w:t xml:space="preserve">0,0288 ± 0,0125</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jc w:val="center"/>
              <w:rPr/>
            </w:pPr>
            <w:r w:rsidDel="00000000" w:rsidR="00000000" w:rsidRPr="00000000">
              <w:rPr>
                <w:rtl w:val="0"/>
              </w:rPr>
              <w:t xml:space="preserve">2,43 ± 1,18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jc w:val="center"/>
              <w:rPr/>
            </w:pPr>
            <w:r w:rsidDel="00000000" w:rsidR="00000000" w:rsidRPr="00000000">
              <w:rPr>
                <w:rtl w:val="0"/>
              </w:rPr>
              <w:t xml:space="preserve">0,3249 ± 0,6017</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jc w:val="center"/>
              <w:rPr/>
            </w:pPr>
            <w:r w:rsidDel="00000000" w:rsidR="00000000" w:rsidRPr="00000000">
              <w:rPr>
                <w:rtl w:val="0"/>
              </w:rPr>
              <w:t xml:space="preserve">78,12 ± 10,62</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jc w:val="center"/>
              <w:rPr>
                <w:b w:val="1"/>
                <w:bCs w:val="1"/>
              </w:rPr>
            </w:pPr>
            <w:r w:rsidDel="00000000" w:rsidR="00000000" w:rsidRPr="00000000">
              <w:rPr>
                <w:b w:val="1"/>
                <w:bCs w:val="1"/>
                <w:rtl w:val="0"/>
              </w:rPr>
              <w:t xml:space="preserve">GRU</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jc w:val="center"/>
              <w:rPr/>
            </w:pPr>
            <w:r w:rsidDel="00000000" w:rsidR="00000000" w:rsidRPr="00000000">
              <w:rPr>
                <w:rtl w:val="0"/>
              </w:rPr>
              <w:t xml:space="preserve">0,0212 ± 0,0068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jc w:val="center"/>
              <w:rPr/>
            </w:pPr>
            <w:r w:rsidDel="00000000" w:rsidR="00000000" w:rsidRPr="00000000">
              <w:rPr>
                <w:rtl w:val="0"/>
              </w:rPr>
              <w:t xml:space="preserve">0,0263 ± 0,0074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jc w:val="center"/>
              <w:rPr/>
            </w:pPr>
            <w:r w:rsidDel="00000000" w:rsidR="00000000" w:rsidRPr="00000000">
              <w:rPr>
                <w:rtl w:val="0"/>
              </w:rPr>
              <w:t xml:space="preserve">2,15 ± 0,69</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jc w:val="center"/>
              <w:rPr/>
            </w:pPr>
            <w:r w:rsidDel="00000000" w:rsidR="00000000" w:rsidRPr="00000000">
              <w:rPr>
                <w:rtl w:val="0"/>
              </w:rPr>
              <w:t xml:space="preserve">0,4433 ± 0,3596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jc w:val="center"/>
              <w:rPr/>
            </w:pPr>
            <w:r w:rsidDel="00000000" w:rsidR="00000000" w:rsidRPr="00000000">
              <w:rPr>
                <w:rtl w:val="0"/>
              </w:rPr>
              <w:t xml:space="preserve">82,56 ± 10,29</w:t>
            </w:r>
          </w:p>
        </w:tc>
      </w:tr>
    </w:tbl>
    <w:p w:rsidR="00000000" w:rsidDel="00000000" w:rsidP="00000000" w:rsidRDefault="00000000" w:rsidRPr="00000000" w14:paraId="000001DF">
      <w:pPr>
        <w:pStyle w:val="Heading5"/>
        <w:spacing w:after="80" w:before="0" w:line="276" w:lineRule="auto"/>
        <w:jc w:val="both"/>
        <w:rPr/>
      </w:pPr>
      <w:bookmarkStart w:colFirst="0" w:colLast="0" w:name="_heading=h.vb8ws4pus9dr" w:id="33"/>
      <w:bookmarkEnd w:id="33"/>
      <w:r w:rsidDel="00000000" w:rsidR="00000000" w:rsidRPr="00000000">
        <w:rPr>
          <w:rtl w:val="0"/>
        </w:rPr>
        <w:t xml:space="preserve">Tabla 7 Resultados comparativos en validación cruzada</w:t>
      </w:r>
    </w:p>
    <w:p w:rsidR="00000000" w:rsidDel="00000000" w:rsidP="00000000" w:rsidRDefault="00000000" w:rsidRPr="00000000" w14:paraId="000001E0">
      <w:pPr>
        <w:spacing w:after="240" w:before="240" w:line="276" w:lineRule="auto"/>
        <w:jc w:val="both"/>
        <w:rPr/>
      </w:pPr>
      <w:r w:rsidDel="00000000" w:rsidR="00000000" w:rsidRPr="00000000">
        <w:rPr>
          <w:rtl w:val="0"/>
        </w:rPr>
        <w:t xml:space="preserve">Baseline Naive resulta un competidor exigente en validación cruzada, como era previsible dado el fuerte carácter persistente de las series de precios lácteos. No obstante, su RMSE medio en validación cruzada (0,0492 ± 0,0394) refleja una variabilidad alta entre folds, especialmente en los que incluyen el shock de precios de 2022.</w:t>
      </w:r>
    </w:p>
    <w:p w:rsidR="00000000" w:rsidDel="00000000" w:rsidP="00000000" w:rsidRDefault="00000000" w:rsidRPr="00000000" w14:paraId="000001E1">
      <w:pPr>
        <w:spacing w:after="240" w:before="240" w:line="276" w:lineRule="auto"/>
        <w:jc w:val="both"/>
        <w:rPr/>
      </w:pPr>
      <w:r w:rsidDel="00000000" w:rsidR="00000000" w:rsidRPr="00000000">
        <w:rPr>
          <w:rtl w:val="0"/>
        </w:rPr>
        <w:t xml:space="preserve">XGBoost obtiene un rendimiento competitivo en validación cruzada y supera a los baselines, pero su RMSE medio es superior al de las redes recurrentes en la comparativa agregada.</w:t>
      </w:r>
    </w:p>
    <w:p w:rsidR="00000000" w:rsidDel="00000000" w:rsidP="00000000" w:rsidRDefault="00000000" w:rsidRPr="00000000" w14:paraId="000001E2">
      <w:pPr>
        <w:spacing w:after="240" w:before="240" w:line="276" w:lineRule="auto"/>
        <w:jc w:val="both"/>
        <w:rPr/>
      </w:pPr>
      <w:r w:rsidDel="00000000" w:rsidR="00000000" w:rsidRPr="00000000">
        <w:rPr>
          <w:rtl w:val="0"/>
        </w:rPr>
        <w:t xml:space="preserve">LSTM y GRU superan a XGBoost y a los baselines en validación cruzada temporal. GRU obtiene el menor RMSE medio (0,0263 ± 0,0074) y la mayor Direction Accuracy (82,56 ± 10,29%), lo que lo sitúa como el modelo más robusto frente a distintos regímenes de mercado. LSTM obtiene un RMSE medio de 0,0288 ± 0,0125, también inferior al de XGBoost, pero con mayor variabilidad entre folds que GRU.</w:t>
      </w:r>
    </w:p>
    <w:p w:rsidR="00000000" w:rsidDel="00000000" w:rsidP="00000000" w:rsidRDefault="00000000" w:rsidRPr="00000000" w14:paraId="000001E3">
      <w:pPr>
        <w:spacing w:after="240" w:before="240" w:line="276" w:lineRule="auto"/>
        <w:jc w:val="both"/>
        <w:rPr/>
      </w:pPr>
      <w:r w:rsidDel="00000000" w:rsidR="00000000" w:rsidRPr="00000000">
        <w:rPr>
          <w:rtl w:val="0"/>
        </w:rPr>
        <w:t xml:space="preserve">La variabilidad entre folds observada en todos los modelos se explica por la heterogeneidad temporal del histórico: los folds 1 y 2 cubren el tramo de aceleración de precios de 2022, considerablemente más difícil de predecir que los periodos posteriores. Por ello, la media de validación cruzada debe interpretarse como una estimación de robustez frente a distintos regímenes de mercado.</w:t>
      </w:r>
      <w:r w:rsidDel="00000000" w:rsidR="00000000" w:rsidRPr="00000000">
        <w:rPr>
          <w:rtl w:val="0"/>
        </w:rPr>
      </w:r>
    </w:p>
    <w:p w:rsidR="00000000" w:rsidDel="00000000" w:rsidP="00000000" w:rsidRDefault="00000000" w:rsidRPr="00000000" w14:paraId="000001E4">
      <w:pPr>
        <w:pStyle w:val="Heading2"/>
        <w:spacing w:after="80" w:before="360" w:line="276" w:lineRule="auto"/>
        <w:jc w:val="both"/>
        <w:rPr>
          <w:color w:val="365d5e"/>
        </w:rPr>
      </w:pPr>
      <w:bookmarkStart w:colFirst="0" w:colLast="0" w:name="_heading=h.xzmwiu2fezg1" w:id="34"/>
      <w:bookmarkEnd w:id="34"/>
      <w:r w:rsidDel="00000000" w:rsidR="00000000" w:rsidRPr="00000000">
        <w:rPr>
          <w:color w:val="365d5e"/>
          <w:rtl w:val="0"/>
        </w:rPr>
        <w:t xml:space="preserve">5.2 Análisis de resultados y selección</w:t>
      </w:r>
    </w:p>
    <w:p w:rsidR="00000000" w:rsidDel="00000000" w:rsidP="00000000" w:rsidRDefault="00000000" w:rsidRPr="00000000" w14:paraId="000001E5">
      <w:pPr>
        <w:spacing w:after="240" w:before="240" w:line="276" w:lineRule="auto"/>
        <w:jc w:val="both"/>
        <w:rPr/>
      </w:pPr>
      <w:r w:rsidDel="00000000" w:rsidR="00000000" w:rsidRPr="00000000">
        <w:rPr>
          <w:rtl w:val="0"/>
        </w:rPr>
        <w:t xml:space="preserve">La selección del modelo final se realiza exclusivamente con las métricas de validación cruzada temporal sobre el conjunto de desarrollo. El conjunto de test hold-out no se utiliza para comparar arquitecturas, ajustar hiperparámetros ni decidir el modelo final.</w:t>
      </w:r>
    </w:p>
    <w:p w:rsidR="00000000" w:rsidDel="00000000" w:rsidP="00000000" w:rsidRDefault="00000000" w:rsidRPr="00000000" w14:paraId="000001E6">
      <w:pPr>
        <w:spacing w:after="240" w:before="240" w:line="276" w:lineRule="auto"/>
        <w:jc w:val="both"/>
        <w:rPr/>
      </w:pPr>
      <w:r w:rsidDel="00000000" w:rsidR="00000000" w:rsidRPr="00000000">
        <w:rPr>
          <w:rtl w:val="0"/>
        </w:rPr>
        <w:t xml:space="preserve">De acuerdo con este criterio, GRU se selecciona como modelo final al obtener el menor RMSE medio en validación cruzada temporal: 0,0263 ± 0,0074 EUR/L, frente a 0,0288 ± 0,0125 de LSTM y 0,0453 ± 0,0292 de XGBoost.</w:t>
      </w:r>
    </w:p>
    <w:p w:rsidR="00000000" w:rsidDel="00000000" w:rsidP="00000000" w:rsidRDefault="00000000" w:rsidRPr="00000000" w14:paraId="000001E7">
      <w:pPr>
        <w:spacing w:after="240" w:before="240" w:line="276" w:lineRule="auto"/>
        <w:jc w:val="both"/>
        <w:rPr/>
      </w:pPr>
      <w:r w:rsidDel="00000000" w:rsidR="00000000" w:rsidRPr="00000000">
        <w:rPr>
          <w:rtl w:val="0"/>
        </w:rPr>
        <w:t xml:space="preserve">La comparativa muestra que las redes recurrentes superan a XGBoost y a los baselines en validación cruzada temporal, con comportamientos diferenciados:</w:t>
      </w:r>
    </w:p>
    <w:p w:rsidR="00000000" w:rsidDel="00000000" w:rsidP="00000000" w:rsidRDefault="00000000" w:rsidRPr="00000000" w14:paraId="000001E8">
      <w:pPr>
        <w:numPr>
          <w:ilvl w:val="0"/>
          <w:numId w:val="1"/>
        </w:numPr>
        <w:spacing w:after="0" w:afterAutospacing="0" w:before="240" w:line="276" w:lineRule="auto"/>
        <w:ind w:left="720" w:hanging="360"/>
        <w:jc w:val="both"/>
        <w:rPr>
          <w:u w:val="none"/>
        </w:rPr>
      </w:pPr>
      <w:r w:rsidDel="00000000" w:rsidR="00000000" w:rsidRPr="00000000">
        <w:rPr>
          <w:b w:val="1"/>
          <w:bCs w:val="1"/>
          <w:rtl w:val="0"/>
        </w:rPr>
        <w:t xml:space="preserve">RMSE</w:t>
      </w:r>
      <w:r w:rsidDel="00000000" w:rsidR="00000000" w:rsidRPr="00000000">
        <w:rPr>
          <w:rtl w:val="0"/>
        </w:rPr>
        <w:t xml:space="preserve">: GRU obtiene 0,0263 frente a 0,0288 de LSTM y 0,0453 de XGBoost. Esta métrica se considera prioritaria para la selección porque resume el comportamiento del modelo a través de distintos cortes temporales y regímenes de mercado.</w:t>
      </w:r>
    </w:p>
    <w:p w:rsidR="00000000" w:rsidDel="00000000" w:rsidP="00000000" w:rsidRDefault="00000000" w:rsidRPr="00000000" w14:paraId="000001E9">
      <w:pPr>
        <w:numPr>
          <w:ilvl w:val="0"/>
          <w:numId w:val="1"/>
        </w:numPr>
        <w:spacing w:after="0" w:afterAutospacing="0" w:before="0" w:beforeAutospacing="0" w:line="276" w:lineRule="auto"/>
        <w:ind w:left="720" w:hanging="360"/>
        <w:jc w:val="both"/>
        <w:rPr>
          <w:u w:val="none"/>
        </w:rPr>
      </w:pPr>
      <w:r w:rsidDel="00000000" w:rsidR="00000000" w:rsidRPr="00000000">
        <w:rPr>
          <w:b w:val="1"/>
          <w:bCs w:val="1"/>
          <w:rtl w:val="0"/>
        </w:rPr>
        <w:t xml:space="preserve">R²</w:t>
      </w:r>
      <w:r w:rsidDel="00000000" w:rsidR="00000000" w:rsidRPr="00000000">
        <w:rPr>
          <w:rtl w:val="0"/>
        </w:rPr>
        <w:t xml:space="preserve">: GRU alcanza 0,4433 ± 0,3596 frente a 0,3249 ± 0,6017 de LSTM, lo que indica que explica una proporción mayor de la varianza del precio en los distintos folds.</w:t>
      </w:r>
    </w:p>
    <w:p w:rsidR="00000000" w:rsidDel="00000000" w:rsidP="00000000" w:rsidRDefault="00000000" w:rsidRPr="00000000" w14:paraId="000001EA">
      <w:pPr>
        <w:numPr>
          <w:ilvl w:val="0"/>
          <w:numId w:val="1"/>
        </w:numPr>
        <w:spacing w:after="0" w:afterAutospacing="0" w:before="0" w:beforeAutospacing="0" w:line="276" w:lineRule="auto"/>
        <w:ind w:left="720" w:hanging="360"/>
        <w:jc w:val="both"/>
        <w:rPr>
          <w:u w:val="none"/>
        </w:rPr>
      </w:pPr>
      <w:r w:rsidDel="00000000" w:rsidR="00000000" w:rsidRPr="00000000">
        <w:rPr>
          <w:b w:val="1"/>
          <w:bCs w:val="1"/>
          <w:rtl w:val="0"/>
        </w:rPr>
        <w:t xml:space="preserve">Direction Accuracy</w:t>
      </w:r>
      <w:r w:rsidDel="00000000" w:rsidR="00000000" w:rsidRPr="00000000">
        <w:rPr>
          <w:rtl w:val="0"/>
        </w:rPr>
        <w:t xml:space="preserve">: GRU alcanza 82,56 ± 10,29% frente a 78,12 ± 10,62% de LSTM y 72,08 ± 15,70% de XGBoost. GRU anticipa la dirección del cambio de precio con mayor frecuencia y menor variabilidad entre folds.</w:t>
      </w:r>
    </w:p>
    <w:p w:rsidR="00000000" w:rsidDel="00000000" w:rsidP="00000000" w:rsidRDefault="00000000" w:rsidRPr="00000000" w14:paraId="000001EB">
      <w:pPr>
        <w:numPr>
          <w:ilvl w:val="0"/>
          <w:numId w:val="1"/>
        </w:numPr>
        <w:spacing w:after="240" w:before="0" w:beforeAutospacing="0" w:line="276" w:lineRule="auto"/>
        <w:ind w:left="720" w:hanging="360"/>
        <w:jc w:val="both"/>
      </w:pPr>
      <w:r w:rsidDel="00000000" w:rsidR="00000000" w:rsidRPr="00000000">
        <w:rPr>
          <w:b w:val="1"/>
          <w:bCs w:val="1"/>
          <w:rtl w:val="0"/>
        </w:rPr>
        <w:t xml:space="preserve">Variabilidad en validación: </w:t>
      </w:r>
      <w:r w:rsidDel="00000000" w:rsidR="00000000" w:rsidRPr="00000000">
        <w:rPr>
          <w:rtl w:val="0"/>
        </w:rPr>
        <w:t xml:space="preserve">GRU presenta una desviación estándar de RMSE de 0,0074 y de R² de 0,3596 entre folds. Esta desviación mide la dispersión entre los 5 folds de la validación cruzada (cada uno resumido por la media de sus 3 semillas) y refleja, por tanto, la heterogeneidad temporal entre regímenes de mercado, no la variabilidad entre semillas, que se promedia dentro de cada fold y no queda capturada por este ±. LSTM muestra un rendimiento medio inferior, aunque también con variabilidad apreciable entre folds.</w:t>
      </w:r>
      <w:r w:rsidDel="00000000" w:rsidR="00000000" w:rsidRPr="00000000">
        <w:rPr>
          <w:rtl w:val="0"/>
        </w:rPr>
      </w:r>
    </w:p>
    <w:p w:rsidR="00000000" w:rsidDel="00000000" w:rsidP="00000000" w:rsidRDefault="00000000" w:rsidRPr="00000000" w14:paraId="000001EC">
      <w:pPr>
        <w:spacing w:after="240" w:before="240" w:line="276" w:lineRule="auto"/>
        <w:jc w:val="both"/>
        <w:rPr/>
      </w:pPr>
      <w:r w:rsidDel="00000000" w:rsidR="00000000" w:rsidRPr="00000000">
        <w:rPr>
          <w:rtl w:val="0"/>
        </w:rPr>
        <w:t xml:space="preserve">El conjunto de test se reserva para la evaluación final posterior a la selección del modelo, descrita en la sección 7.3.</w:t>
      </w:r>
    </w:p>
    <w:p w:rsidR="00000000" w:rsidDel="00000000" w:rsidP="00000000" w:rsidRDefault="00000000" w:rsidRPr="00000000" w14:paraId="000001ED">
      <w:pPr>
        <w:spacing w:after="240" w:before="240" w:line="276" w:lineRule="auto"/>
        <w:jc w:val="both"/>
        <w:rPr/>
      </w:pPr>
      <w:r w:rsidDel="00000000" w:rsidR="00000000" w:rsidRPr="00000000">
        <w:rPr>
          <w:rtl w:val="0"/>
        </w:rPr>
        <w:t xml:space="preserve">En consecuencia, el modelo seleccionado es GRU.</w:t>
      </w:r>
    </w:p>
    <w:p w:rsidR="00000000" w:rsidDel="00000000" w:rsidP="00000000" w:rsidRDefault="00000000" w:rsidRPr="00000000" w14:paraId="000001EE">
      <w:pPr>
        <w:pStyle w:val="Heading1"/>
        <w:jc w:val="both"/>
        <w:rPr>
          <w:sz w:val="44"/>
          <w:szCs w:val="44"/>
        </w:rPr>
      </w:pPr>
      <w:bookmarkStart w:colFirst="0" w:colLast="0" w:name="_heading=h.mi2t057zvaqn" w:id="35"/>
      <w:bookmarkEnd w:id="35"/>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jc w:val="both"/>
        <w:rPr>
          <w:sz w:val="44"/>
          <w:szCs w:val="44"/>
        </w:rPr>
      </w:pPr>
      <w:bookmarkStart w:colFirst="0" w:colLast="0" w:name="_heading=h.hh64guf25p96" w:id="36"/>
      <w:bookmarkEnd w:id="36"/>
      <w:r w:rsidDel="00000000" w:rsidR="00000000" w:rsidRPr="00000000">
        <w:rPr>
          <w:sz w:val="44"/>
          <w:szCs w:val="44"/>
          <w:rtl w:val="0"/>
        </w:rPr>
        <w:t xml:space="preserve">6 Proceso de entrenamiento y evaluación</w:t>
      </w:r>
    </w:p>
    <w:p w:rsidR="00000000" w:rsidDel="00000000" w:rsidP="00000000" w:rsidRDefault="00000000" w:rsidRPr="00000000" w14:paraId="000001F0">
      <w:pPr>
        <w:pStyle w:val="Heading2"/>
        <w:spacing w:after="80" w:before="360" w:line="276" w:lineRule="auto"/>
        <w:jc w:val="both"/>
        <w:rPr>
          <w:color w:val="365d5e"/>
        </w:rPr>
      </w:pPr>
      <w:bookmarkStart w:colFirst="0" w:colLast="0" w:name="_heading=h.qr8virk17h8x" w:id="37"/>
      <w:bookmarkEnd w:id="37"/>
      <w:r w:rsidDel="00000000" w:rsidR="00000000" w:rsidRPr="00000000">
        <w:rPr>
          <w:color w:val="365d5e"/>
          <w:rtl w:val="0"/>
        </w:rPr>
        <w:t xml:space="preserve">6.1 Descripción de los procesos</w:t>
      </w:r>
    </w:p>
    <w:p w:rsidR="00000000" w:rsidDel="00000000" w:rsidP="00000000" w:rsidRDefault="00000000" w:rsidRPr="00000000" w14:paraId="000001F1">
      <w:pPr>
        <w:spacing w:after="240" w:before="240" w:line="276" w:lineRule="auto"/>
        <w:jc w:val="both"/>
        <w:rPr/>
      </w:pPr>
      <w:r w:rsidDel="00000000" w:rsidR="00000000" w:rsidRPr="00000000">
        <w:rPr>
          <w:rtl w:val="0"/>
        </w:rPr>
        <w:t xml:space="preserve">Una vez generado el conjunto de datos procesado a partir del histórico de precios y las fuentes exógenas (ver sección 3.4), se entrena un modelo de regresión por cada arquitectura candidata, donde cada observación representa una fecha concreta de una combinación producto × canal y la variable objetivo es el precio medio absoluto esperado a 6 meses vista.</w:t>
      </w:r>
    </w:p>
    <w:p w:rsidR="00000000" w:rsidDel="00000000" w:rsidP="00000000" w:rsidRDefault="00000000" w:rsidRPr="00000000" w14:paraId="000001F2">
      <w:pPr>
        <w:spacing w:after="240" w:before="240" w:line="276" w:lineRule="auto"/>
        <w:jc w:val="both"/>
        <w:rPr/>
      </w:pPr>
      <w:r w:rsidDel="00000000" w:rsidR="00000000" w:rsidRPr="00000000">
        <w:rPr>
          <w:rtl w:val="0"/>
        </w:rPr>
        <w:t xml:space="preserve">Todos los modelos utilizan el mismo conjunto base de 31 variables explicativas derivadas de la serie temporal y de las fuentes exógenas. LSTM y GRU incorporan además current_price como variable observable en la secuencia y predicen directamente target_h. XGBoost incorpora current_price, producto_enc y canal_enc, y se entrena sobre target_delta = target_h - current_price; la predicción final se reconstruye sumando la variación predicha al precio actual. En el caso de los modelos recurrentes, las variables numéricas se estandarizan previamente mediante un escalador ajustado exclusivamente sobre el conjunto de entrenamiento de cada fold, garantizando que no se filtra información de la validación ni del test al preprocesado.</w:t>
      </w:r>
    </w:p>
    <w:p w:rsidR="00000000" w:rsidDel="00000000" w:rsidP="00000000" w:rsidRDefault="00000000" w:rsidRPr="00000000" w14:paraId="000001F3">
      <w:pPr>
        <w:spacing w:after="240" w:before="240" w:line="276" w:lineRule="auto"/>
        <w:jc w:val="both"/>
        <w:rPr/>
      </w:pPr>
      <w:r w:rsidDel="00000000" w:rsidR="00000000" w:rsidRPr="00000000">
        <w:rPr>
          <w:rtl w:val="0"/>
        </w:rPr>
        <w:t xml:space="preserve">El pipeline sigue tres fases diferenciadas:</w:t>
      </w:r>
    </w:p>
    <w:p w:rsidR="00000000" w:rsidDel="00000000" w:rsidP="00000000" w:rsidRDefault="00000000" w:rsidRPr="00000000" w14:paraId="000001F4">
      <w:pPr>
        <w:numPr>
          <w:ilvl w:val="0"/>
          <w:numId w:val="23"/>
        </w:numPr>
        <w:spacing w:after="0" w:before="240" w:line="276" w:lineRule="auto"/>
        <w:ind w:left="720" w:hanging="360"/>
        <w:jc w:val="both"/>
        <w:rPr/>
      </w:pPr>
      <w:r w:rsidDel="00000000" w:rsidR="00000000" w:rsidRPr="00000000">
        <w:rPr>
          <w:b w:val="1"/>
          <w:bCs w:val="1"/>
          <w:rtl w:val="0"/>
        </w:rPr>
        <w:t xml:space="preserve">Validación cruzada walk-forward</w:t>
      </w:r>
      <w:r w:rsidDel="00000000" w:rsidR="00000000" w:rsidRPr="00000000">
        <w:rPr>
          <w:rtl w:val="0"/>
        </w:rPr>
        <w:t xml:space="preserve"> sobre el conjunto de desarrollo, con 5 folds de ventana expansiva y 6 meses de validación por fold. En cada fold se entrena cada modelo desde cero, se evalúan las métricas sobre el bloque de validación y se registran los resultados. Esta fase permite estimar el rendimiento esperado del modelo en distintos regímenes de mercado y seleccionar la arquitectura ganadora.</w:t>
      </w:r>
    </w:p>
    <w:p w:rsidR="00000000" w:rsidDel="00000000" w:rsidP="00000000" w:rsidRDefault="00000000" w:rsidRPr="00000000" w14:paraId="000001F5">
      <w:pPr>
        <w:numPr>
          <w:ilvl w:val="0"/>
          <w:numId w:val="23"/>
        </w:numPr>
        <w:spacing w:after="0" w:before="0" w:line="276" w:lineRule="auto"/>
        <w:ind w:left="720" w:hanging="360"/>
        <w:jc w:val="both"/>
        <w:rPr/>
      </w:pPr>
      <w:r w:rsidDel="00000000" w:rsidR="00000000" w:rsidRPr="00000000">
        <w:rPr>
          <w:b w:val="1"/>
          <w:bCs w:val="1"/>
          <w:rtl w:val="0"/>
        </w:rPr>
        <w:t xml:space="preserve">Entrenamiento </w:t>
      </w:r>
      <w:r w:rsidDel="00000000" w:rsidR="00000000" w:rsidRPr="00000000">
        <w:rPr>
          <w:rtl w:val="0"/>
        </w:rPr>
        <w:t xml:space="preserve">final del modelo seleccionado sobre el conjunto de desarrollo, reservando el último bloque temporal como validación interna para early stopping y utilizando la configuración de hiperparámetros definida.</w:t>
      </w:r>
    </w:p>
    <w:p w:rsidR="00000000" w:rsidDel="00000000" w:rsidP="00000000" w:rsidRDefault="00000000" w:rsidRPr="00000000" w14:paraId="000001F6">
      <w:pPr>
        <w:numPr>
          <w:ilvl w:val="0"/>
          <w:numId w:val="23"/>
        </w:numPr>
        <w:spacing w:after="240" w:before="0" w:line="276" w:lineRule="auto"/>
        <w:ind w:left="720" w:hanging="360"/>
        <w:jc w:val="both"/>
        <w:rPr/>
      </w:pPr>
      <w:r w:rsidDel="00000000" w:rsidR="00000000" w:rsidRPr="00000000">
        <w:rPr>
          <w:b w:val="1"/>
          <w:bCs w:val="1"/>
          <w:rtl w:val="0"/>
        </w:rPr>
        <w:t xml:space="preserve">Evaluación única en test hold-out</w:t>
      </w:r>
      <w:r w:rsidDel="00000000" w:rsidR="00000000" w:rsidRPr="00000000">
        <w:rPr>
          <w:rtl w:val="0"/>
        </w:rPr>
        <w:t xml:space="preserve">, sobre los datos completamente aislados del proceso anterior.</w:t>
      </w:r>
    </w:p>
    <w:p w:rsidR="00000000" w:rsidDel="00000000" w:rsidP="00000000" w:rsidRDefault="00000000" w:rsidRPr="00000000" w14:paraId="000001F7">
      <w:pPr>
        <w:pStyle w:val="Heading2"/>
        <w:spacing w:after="80" w:before="360" w:line="276" w:lineRule="auto"/>
        <w:jc w:val="both"/>
        <w:rPr>
          <w:color w:val="365d5e"/>
        </w:rPr>
      </w:pPr>
      <w:bookmarkStart w:colFirst="0" w:colLast="0" w:name="_heading=h.tod0qxqzcdcg" w:id="38"/>
      <w:bookmarkEnd w:id="38"/>
      <w:r w:rsidDel="00000000" w:rsidR="00000000" w:rsidRPr="00000000">
        <w:rPr>
          <w:color w:val="365d5e"/>
          <w:rtl w:val="0"/>
        </w:rPr>
        <w:t xml:space="preserve">6.2 Hiperparámetros clave</w:t>
      </w:r>
    </w:p>
    <w:p w:rsidR="00000000" w:rsidDel="00000000" w:rsidP="00000000" w:rsidRDefault="00000000" w:rsidRPr="00000000" w14:paraId="000001F8">
      <w:pPr>
        <w:spacing w:after="240" w:before="240" w:line="276" w:lineRule="auto"/>
        <w:jc w:val="both"/>
        <w:rPr/>
      </w:pPr>
      <w:r w:rsidDel="00000000" w:rsidR="00000000" w:rsidRPr="00000000">
        <w:rPr>
          <w:rtl w:val="0"/>
        </w:rPr>
        <w:t xml:space="preserve">La configuración global del experimento almacenado es la siguiente:</w:t>
      </w:r>
    </w:p>
    <w:tbl>
      <w:tblPr>
        <w:tblStyle w:val="Table10"/>
        <w:tblW w:w="4410.0" w:type="dxa"/>
        <w:jc w:val="left"/>
        <w:tblInd w:w="16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670"/>
        <w:tblGridChange w:id="0">
          <w:tblGrid>
            <w:gridCol w:w="1740"/>
            <w:gridCol w:w="2670"/>
          </w:tblGrid>
        </w:tblGridChange>
      </w:tblGrid>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F9">
            <w:pPr>
              <w:spacing w:after="80" w:line="276" w:lineRule="auto"/>
              <w:jc w:val="center"/>
              <w:rPr/>
            </w:pPr>
            <w:r w:rsidDel="00000000" w:rsidR="00000000" w:rsidRPr="00000000">
              <w:rPr>
                <w:b w:val="1"/>
                <w:bCs w:val="1"/>
                <w:rtl w:val="0"/>
              </w:rPr>
              <w:t xml:space="preserve">Parámetro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FA">
            <w:pPr>
              <w:spacing w:after="80" w:line="276" w:lineRule="auto"/>
              <w:jc w:val="right"/>
              <w:rPr/>
            </w:pPr>
            <w:r w:rsidDel="00000000" w:rsidR="00000000" w:rsidRPr="00000000">
              <w:rPr>
                <w:b w:val="1"/>
                <w:bCs w:val="1"/>
                <w:rtl w:val="0"/>
              </w:rPr>
              <w:t xml:space="preserve">Valor</w:t>
            </w:r>
            <w:r w:rsidDel="00000000" w:rsidR="00000000" w:rsidRPr="00000000">
              <w:rPr>
                <w:rtl w:val="0"/>
              </w:rPr>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FB">
            <w:pPr>
              <w:spacing w:after="80" w:line="276" w:lineRule="auto"/>
              <w:jc w:val="both"/>
              <w:rPr/>
            </w:pPr>
            <w:r w:rsidDel="00000000" w:rsidR="00000000" w:rsidRPr="00000000">
              <w:rPr>
                <w:rtl w:val="0"/>
              </w:rPr>
              <w:t xml:space="preserve">horizon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FC">
            <w:pPr>
              <w:spacing w:after="80" w:line="276" w:lineRule="auto"/>
              <w:jc w:val="right"/>
              <w:rPr/>
            </w:pPr>
            <w:r w:rsidDel="00000000" w:rsidR="00000000" w:rsidRPr="00000000">
              <w:rPr>
                <w:rtl w:val="0"/>
              </w:rPr>
              <w:t xml:space="preserve">6 meses</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FD">
            <w:pPr>
              <w:spacing w:after="80" w:line="276" w:lineRule="auto"/>
              <w:jc w:val="both"/>
              <w:rPr/>
            </w:pPr>
            <w:r w:rsidDel="00000000" w:rsidR="00000000" w:rsidRPr="00000000">
              <w:rPr>
                <w:rtl w:val="0"/>
              </w:rPr>
              <w:t xml:space="preserve">seq_len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FE">
            <w:pPr>
              <w:spacing w:after="80" w:line="276" w:lineRule="auto"/>
              <w:jc w:val="right"/>
              <w:rPr/>
            </w:pPr>
            <w:r w:rsidDel="00000000" w:rsidR="00000000" w:rsidRPr="00000000">
              <w:rPr>
                <w:rtl w:val="0"/>
              </w:rPr>
              <w:t xml:space="preserve">6</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FF">
            <w:pPr>
              <w:spacing w:after="80" w:line="276" w:lineRule="auto"/>
              <w:jc w:val="both"/>
              <w:rPr/>
            </w:pPr>
            <w:r w:rsidDel="00000000" w:rsidR="00000000" w:rsidRPr="00000000">
              <w:rPr>
                <w:rtl w:val="0"/>
              </w:rPr>
              <w:t xml:space="preserve">test_ratio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0">
            <w:pPr>
              <w:spacing w:after="80" w:line="276" w:lineRule="auto"/>
              <w:jc w:val="right"/>
              <w:rPr/>
            </w:pPr>
            <w:r w:rsidDel="00000000" w:rsidR="00000000" w:rsidRPr="00000000">
              <w:rPr>
                <w:rtl w:val="0"/>
              </w:rPr>
              <w:t xml:space="preserve">0,1</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1">
            <w:pPr>
              <w:spacing w:after="80" w:line="276" w:lineRule="auto"/>
              <w:jc w:val="both"/>
              <w:rPr/>
            </w:pPr>
            <w:r w:rsidDel="00000000" w:rsidR="00000000" w:rsidRPr="00000000">
              <w:rPr>
                <w:rtl w:val="0"/>
              </w:rPr>
              <w:t xml:space="preserve">epochs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2">
            <w:pPr>
              <w:spacing w:after="80" w:line="276" w:lineRule="auto"/>
              <w:jc w:val="right"/>
              <w:rPr/>
            </w:pPr>
            <w:r w:rsidDel="00000000" w:rsidR="00000000" w:rsidRPr="00000000">
              <w:rPr>
                <w:rtl w:val="0"/>
              </w:rPr>
              <w:t xml:space="preserve">150</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3">
            <w:pPr>
              <w:spacing w:after="80" w:line="276" w:lineRule="auto"/>
              <w:jc w:val="both"/>
              <w:rPr/>
            </w:pPr>
            <w:r w:rsidDel="00000000" w:rsidR="00000000" w:rsidRPr="00000000">
              <w:rPr>
                <w:rtl w:val="0"/>
              </w:rPr>
              <w:t xml:space="preserve">hidden_size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4">
            <w:pPr>
              <w:spacing w:after="80" w:line="276" w:lineRule="auto"/>
              <w:jc w:val="right"/>
              <w:rPr/>
            </w:pPr>
            <w:r w:rsidDel="00000000" w:rsidR="00000000" w:rsidRPr="00000000">
              <w:rPr>
                <w:rtl w:val="0"/>
              </w:rPr>
              <w:t xml:space="preserve">64</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5">
            <w:pPr>
              <w:spacing w:after="80" w:line="276" w:lineRule="auto"/>
              <w:jc w:val="both"/>
              <w:rPr/>
            </w:pPr>
            <w:r w:rsidDel="00000000" w:rsidR="00000000" w:rsidRPr="00000000">
              <w:rPr>
                <w:rtl w:val="0"/>
              </w:rPr>
              <w:t xml:space="preserve">batch_size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6">
            <w:pPr>
              <w:spacing w:after="80" w:line="276" w:lineRule="auto"/>
              <w:jc w:val="right"/>
              <w:rPr/>
            </w:pPr>
            <w:r w:rsidDel="00000000" w:rsidR="00000000" w:rsidRPr="00000000">
              <w:rPr>
                <w:rtl w:val="0"/>
              </w:rPr>
              <w:t xml:space="preserve">32</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7">
            <w:pPr>
              <w:spacing w:after="80" w:line="276" w:lineRule="auto"/>
              <w:jc w:val="both"/>
              <w:rPr/>
            </w:pPr>
            <w:r w:rsidDel="00000000" w:rsidR="00000000" w:rsidRPr="00000000">
              <w:rPr>
                <w:rtl w:val="0"/>
              </w:rPr>
              <w:t xml:space="preserve">n_seeds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8">
            <w:pPr>
              <w:spacing w:after="80" w:line="276" w:lineRule="auto"/>
              <w:jc w:val="right"/>
              <w:rPr/>
            </w:pPr>
            <w:r w:rsidDel="00000000" w:rsidR="00000000" w:rsidRPr="00000000">
              <w:rPr>
                <w:rtl w:val="0"/>
              </w:rPr>
              <w:t xml:space="preserve">3</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9">
            <w:pPr>
              <w:spacing w:after="80" w:line="276" w:lineRule="auto"/>
              <w:jc w:val="both"/>
              <w:rPr/>
            </w:pPr>
            <w:r w:rsidDel="00000000" w:rsidR="00000000" w:rsidRPr="00000000">
              <w:rPr>
                <w:rtl w:val="0"/>
              </w:rPr>
              <w:t xml:space="preserve">cv_folds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A">
            <w:pPr>
              <w:spacing w:after="80" w:line="276" w:lineRule="auto"/>
              <w:jc w:val="right"/>
              <w:rPr/>
            </w:pPr>
            <w:r w:rsidDel="00000000" w:rsidR="00000000" w:rsidRPr="00000000">
              <w:rPr>
                <w:rtl w:val="0"/>
              </w:rPr>
              <w:t xml:space="preserve">5</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B">
            <w:pPr>
              <w:spacing w:after="80" w:line="276" w:lineRule="auto"/>
              <w:jc w:val="both"/>
              <w:rPr/>
            </w:pPr>
            <w:r w:rsidDel="00000000" w:rsidR="00000000" w:rsidRPr="00000000">
              <w:rPr>
                <w:rtl w:val="0"/>
              </w:rPr>
              <w:t xml:space="preserve">cv_val_window</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C">
            <w:pPr>
              <w:spacing w:after="80" w:line="276" w:lineRule="auto"/>
              <w:jc w:val="right"/>
              <w:rPr/>
            </w:pPr>
            <w:r w:rsidDel="00000000" w:rsidR="00000000" w:rsidRPr="00000000">
              <w:rPr>
                <w:rtl w:val="0"/>
              </w:rPr>
              <w:t xml:space="preserve">6 meses</w:t>
            </w:r>
          </w:p>
        </w:tc>
      </w:tr>
    </w:tbl>
    <w:p w:rsidR="00000000" w:rsidDel="00000000" w:rsidP="00000000" w:rsidRDefault="00000000" w:rsidRPr="00000000" w14:paraId="0000020D">
      <w:pPr>
        <w:pStyle w:val="Heading5"/>
        <w:spacing w:after="80" w:line="276" w:lineRule="auto"/>
        <w:jc w:val="both"/>
        <w:rPr/>
      </w:pPr>
      <w:bookmarkStart w:colFirst="0" w:colLast="0" w:name="_heading=h.v7rm7g93cxcm" w:id="39"/>
      <w:bookmarkEnd w:id="39"/>
      <w:r w:rsidDel="00000000" w:rsidR="00000000" w:rsidRPr="00000000">
        <w:rPr>
          <w:rtl w:val="0"/>
        </w:rPr>
        <w:t xml:space="preserve">Tabla 8 Configuración global del experimento de entrenamiento y evaluación</w:t>
      </w:r>
    </w:p>
    <w:p w:rsidR="00000000" w:rsidDel="00000000" w:rsidP="00000000" w:rsidRDefault="00000000" w:rsidRPr="00000000" w14:paraId="0000020E">
      <w:pPr>
        <w:spacing w:after="80" w:line="276" w:lineRule="auto"/>
        <w:jc w:val="both"/>
        <w:rPr/>
      </w:pPr>
      <w:r w:rsidDel="00000000" w:rsidR="00000000" w:rsidRPr="00000000">
        <w:rPr>
          <w:rtl w:val="0"/>
        </w:rPr>
        <w:t xml:space="preserve">Hiperparámetros del entrenamiento de los modelos recurrentes (LSTM y GRU):</w:t>
      </w:r>
    </w:p>
    <w:p w:rsidR="00000000" w:rsidDel="00000000" w:rsidP="00000000" w:rsidRDefault="00000000" w:rsidRPr="00000000" w14:paraId="0000020F">
      <w:pPr>
        <w:numPr>
          <w:ilvl w:val="0"/>
          <w:numId w:val="7"/>
        </w:numPr>
        <w:spacing w:after="80" w:line="276" w:lineRule="auto"/>
        <w:ind w:left="720" w:hanging="360"/>
        <w:jc w:val="both"/>
        <w:rPr/>
      </w:pPr>
      <w:r w:rsidDel="00000000" w:rsidR="00000000" w:rsidRPr="00000000">
        <w:rPr>
          <w:b w:val="1"/>
          <w:bCs w:val="1"/>
          <w:rtl w:val="0"/>
        </w:rPr>
        <w:t xml:space="preserve">Optimizador</w:t>
      </w:r>
      <w:r w:rsidDel="00000000" w:rsidR="00000000" w:rsidRPr="00000000">
        <w:rPr>
          <w:rtl w:val="0"/>
        </w:rPr>
        <w:t xml:space="preserve">: Adam, con learning_rate = 1e-3 y weight_decay = 1e-5.</w:t>
      </w:r>
    </w:p>
    <w:p w:rsidR="00000000" w:rsidDel="00000000" w:rsidP="00000000" w:rsidRDefault="00000000" w:rsidRPr="00000000" w14:paraId="00000210">
      <w:pPr>
        <w:numPr>
          <w:ilvl w:val="0"/>
          <w:numId w:val="7"/>
        </w:numPr>
        <w:spacing w:after="80" w:line="276" w:lineRule="auto"/>
        <w:ind w:left="720" w:hanging="360"/>
        <w:jc w:val="both"/>
        <w:rPr/>
      </w:pPr>
      <w:r w:rsidDel="00000000" w:rsidR="00000000" w:rsidRPr="00000000">
        <w:rPr>
          <w:b w:val="1"/>
          <w:bCs w:val="1"/>
          <w:rtl w:val="0"/>
        </w:rPr>
        <w:t xml:space="preserve">Scheduler</w:t>
      </w:r>
      <w:r w:rsidDel="00000000" w:rsidR="00000000" w:rsidRPr="00000000">
        <w:rPr>
          <w:rtl w:val="0"/>
        </w:rPr>
        <w:t xml:space="preserve">: ReduceLROnPlateau con factor = 0.5 y patience = 10 epochs. Reduce el learning rate a la mitad cuando la loss de validación se estanca durante 10 epochs consecutivos.</w:t>
      </w:r>
    </w:p>
    <w:p w:rsidR="00000000" w:rsidDel="00000000" w:rsidP="00000000" w:rsidRDefault="00000000" w:rsidRPr="00000000" w14:paraId="00000211">
      <w:pPr>
        <w:numPr>
          <w:ilvl w:val="0"/>
          <w:numId w:val="7"/>
        </w:numPr>
        <w:spacing w:after="80" w:line="276" w:lineRule="auto"/>
        <w:ind w:left="720" w:hanging="360"/>
        <w:jc w:val="both"/>
        <w:rPr/>
      </w:pPr>
      <w:r w:rsidDel="00000000" w:rsidR="00000000" w:rsidRPr="00000000">
        <w:rPr>
          <w:b w:val="1"/>
          <w:bCs w:val="1"/>
          <w:rtl w:val="0"/>
        </w:rPr>
        <w:t xml:space="preserve">Early stopping</w:t>
      </w:r>
      <w:r w:rsidDel="00000000" w:rsidR="00000000" w:rsidRPr="00000000">
        <w:rPr>
          <w:rtl w:val="0"/>
        </w:rPr>
        <w:t xml:space="preserve">: patience = 20 epochs sobre val_loss. Detiene el entrenamiento si la loss de validación no mejora durante 20 epochs consecutivos.</w:t>
      </w:r>
    </w:p>
    <w:p w:rsidR="00000000" w:rsidDel="00000000" w:rsidP="00000000" w:rsidRDefault="00000000" w:rsidRPr="00000000" w14:paraId="00000212">
      <w:pPr>
        <w:numPr>
          <w:ilvl w:val="0"/>
          <w:numId w:val="7"/>
        </w:numPr>
        <w:spacing w:after="80" w:line="276" w:lineRule="auto"/>
        <w:ind w:left="720" w:hanging="360"/>
        <w:jc w:val="both"/>
        <w:rPr/>
      </w:pPr>
      <w:r w:rsidDel="00000000" w:rsidR="00000000" w:rsidRPr="00000000">
        <w:rPr>
          <w:b w:val="1"/>
          <w:bCs w:val="1"/>
          <w:rtl w:val="0"/>
        </w:rPr>
        <w:t xml:space="preserve">Gradient clipping</w:t>
      </w:r>
      <w:r w:rsidDel="00000000" w:rsidR="00000000" w:rsidRPr="00000000">
        <w:rPr>
          <w:rtl w:val="0"/>
        </w:rPr>
        <w:t xml:space="preserve">: max_norm = 1.0. Recorta la norma del gradiente para estabilizar el entrenamiento y prevenir explosión de gradientes.</w:t>
      </w:r>
    </w:p>
    <w:p w:rsidR="00000000" w:rsidDel="00000000" w:rsidP="00000000" w:rsidRDefault="00000000" w:rsidRPr="00000000" w14:paraId="00000213">
      <w:pPr>
        <w:spacing w:after="80" w:line="276" w:lineRule="auto"/>
        <w:jc w:val="both"/>
        <w:rPr/>
      </w:pPr>
      <w:r w:rsidDel="00000000" w:rsidR="00000000" w:rsidRPr="00000000">
        <w:rPr>
          <w:rtl w:val="0"/>
        </w:rPr>
        <w:t xml:space="preserve">Para XGBoost se emplea una configuración regularizada de complejidad moderada: n_estimators=500, max_depth=4, learning_rate=0,03, subsample=0,8, colsample_bytree=0,7, reg_alpha=0,5, reg_lambda=2,0 y min_child_weight=5. La elección responde al tamaño limitado del dataset y a la necesidad de evitar árboles excesivamente profundos. La formulación sobre target_delta se adopta porque el precio actual ya proporciona un baseline persistente fuerte, y el modelo tabular resulta más eficaz aprendiendo la variación esperada que reconstruyendo directamente el nivel absoluto futuro.</w:t>
      </w:r>
    </w:p>
    <w:p w:rsidR="00000000" w:rsidDel="00000000" w:rsidP="00000000" w:rsidRDefault="00000000" w:rsidRPr="00000000" w14:paraId="00000214">
      <w:pPr>
        <w:spacing w:after="80" w:line="276" w:lineRule="auto"/>
        <w:jc w:val="both"/>
        <w:rPr/>
      </w:pPr>
      <w:r w:rsidDel="00000000" w:rsidR="00000000" w:rsidRPr="00000000">
        <w:rPr>
          <w:rtl w:val="0"/>
        </w:rPr>
        <w:t xml:space="preserve">La configuración de los modelos recurrentes se definió mediante una exploración acotada y criterio de complejidad, no mediante una búsqueda exhaustiva de hiperparámetros. Se probaron configuraciones contenidas acordes con el  tamaño del dataset y se priorizó evitar sobreajuste frente a maximizar capacidad del modelo. La longitud de secuencia seq_len=6 se eligió por coherencia con el horizonte de predicción de 6 meses y porque permite capturar  dinámica reciente sin reducir excesivamente el número de ventanas disponibles. El tamaño oculto hidden_size=64 y las 2 capas recurrentes proporcionan capacidad suficiente para representar las 16 series sin introducir una arquitectura profunda desproporcionada para 1.440 observaciones. El dropout=0,3, weight_decay=1e-5, early stopping y gradient clipping se incorporan como mecanismos de regularización y estabilidad del entrenamiento.</w:t>
      </w:r>
    </w:p>
    <w:p w:rsidR="00000000" w:rsidDel="00000000" w:rsidP="00000000" w:rsidRDefault="00000000" w:rsidRPr="00000000" w14:paraId="00000215">
      <w:pPr>
        <w:pStyle w:val="Heading2"/>
        <w:spacing w:after="80" w:before="360" w:line="276" w:lineRule="auto"/>
        <w:jc w:val="both"/>
        <w:rPr>
          <w:color w:val="365d5e"/>
        </w:rPr>
      </w:pPr>
      <w:bookmarkStart w:colFirst="0" w:colLast="0" w:name="_heading=h.90j3xqe0k3h4" w:id="40"/>
      <w:bookmarkEnd w:id="40"/>
      <w:r w:rsidDel="00000000" w:rsidR="00000000" w:rsidRPr="00000000">
        <w:rPr>
          <w:color w:val="365d5e"/>
          <w:rtl w:val="0"/>
        </w:rPr>
        <w:t xml:space="preserve">6.3 Estrategia de validación</w:t>
      </w:r>
    </w:p>
    <w:p w:rsidR="00000000" w:rsidDel="00000000" w:rsidP="00000000" w:rsidRDefault="00000000" w:rsidRPr="00000000" w14:paraId="00000216">
      <w:pPr>
        <w:spacing w:after="80" w:line="276" w:lineRule="auto"/>
        <w:jc w:val="both"/>
        <w:rPr/>
      </w:pPr>
      <w:r w:rsidDel="00000000" w:rsidR="00000000" w:rsidRPr="00000000">
        <w:rPr>
          <w:rtl w:val="0"/>
        </w:rPr>
        <w:t xml:space="preserve">La validación se estructura en dos niveles estrictamente separados:</w:t>
      </w:r>
    </w:p>
    <w:p w:rsidR="00000000" w:rsidDel="00000000" w:rsidP="00000000" w:rsidRDefault="00000000" w:rsidRPr="00000000" w14:paraId="00000217">
      <w:pPr>
        <w:spacing w:after="80" w:line="276" w:lineRule="auto"/>
        <w:jc w:val="both"/>
        <w:rPr/>
      </w:pPr>
      <w:r w:rsidDel="00000000" w:rsidR="00000000" w:rsidRPr="00000000">
        <w:rPr>
          <w:b w:val="1"/>
          <w:bCs w:val="1"/>
          <w:rtl w:val="0"/>
        </w:rPr>
        <w:t xml:space="preserve">Nivel 1: test hold-out</w:t>
      </w:r>
      <w:r w:rsidDel="00000000" w:rsidR="00000000" w:rsidRPr="00000000">
        <w:rPr>
          <w:rtl w:val="0"/>
        </w:rPr>
        <w:t xml:space="preserve">. El último 10% de las fechas únicas se reserva como conjunto de test, completamente aislado de cualquier fase de entrenamiento, validación cruzada o selección de hiperparámetros. Este conjunto solo se evalúa una vez, tras el refit final, y sus resultados son los que se reportan como rendimiento oficial del modelo.</w:t>
      </w:r>
    </w:p>
    <w:p w:rsidR="00000000" w:rsidDel="00000000" w:rsidP="00000000" w:rsidRDefault="00000000" w:rsidRPr="00000000" w14:paraId="00000218">
      <w:pPr>
        <w:spacing w:after="80" w:line="276" w:lineRule="auto"/>
        <w:jc w:val="both"/>
        <w:rPr/>
      </w:pPr>
      <w:r w:rsidDel="00000000" w:rsidR="00000000" w:rsidRPr="00000000">
        <w:rPr>
          <w:b w:val="1"/>
          <w:bCs w:val="1"/>
          <w:rtl w:val="0"/>
        </w:rPr>
        <w:t xml:space="preserve">Nivel 2: validación cruzada</w:t>
      </w:r>
      <w:r w:rsidDel="00000000" w:rsidR="00000000" w:rsidRPr="00000000">
        <w:rPr>
          <w:rtl w:val="0"/>
        </w:rPr>
        <w:t xml:space="preserve"> walk-forward sobre development. Sobre el 90% restante de los datos se aplica un esquema de validación cruzada temporal con ventana expansiva (expanding-window walk-forward) con 5 folds. En cada fold:</w:t>
      </w:r>
    </w:p>
    <w:p w:rsidR="00000000" w:rsidDel="00000000" w:rsidP="00000000" w:rsidRDefault="00000000" w:rsidRPr="00000000" w14:paraId="00000219">
      <w:pPr>
        <w:numPr>
          <w:ilvl w:val="0"/>
          <w:numId w:val="20"/>
        </w:numPr>
        <w:spacing w:after="80" w:line="276" w:lineRule="auto"/>
        <w:ind w:left="720" w:hanging="360"/>
        <w:jc w:val="both"/>
        <w:rPr/>
      </w:pPr>
      <w:r w:rsidDel="00000000" w:rsidR="00000000" w:rsidRPr="00000000">
        <w:rPr>
          <w:rtl w:val="0"/>
        </w:rPr>
        <w:t xml:space="preserve">El bloque de entrenamiento crece progresivamente, incorporando todas las observaciones anteriores al bloque de validación.</w:t>
      </w:r>
    </w:p>
    <w:p w:rsidR="00000000" w:rsidDel="00000000" w:rsidP="00000000" w:rsidRDefault="00000000" w:rsidRPr="00000000" w14:paraId="0000021A">
      <w:pPr>
        <w:numPr>
          <w:ilvl w:val="0"/>
          <w:numId w:val="20"/>
        </w:numPr>
        <w:spacing w:after="80" w:line="276" w:lineRule="auto"/>
        <w:ind w:left="720" w:hanging="360"/>
        <w:jc w:val="both"/>
        <w:rPr/>
      </w:pPr>
      <w:r w:rsidDel="00000000" w:rsidR="00000000" w:rsidRPr="00000000">
        <w:rPr>
          <w:rtl w:val="0"/>
        </w:rPr>
        <w:t xml:space="preserve">El bloque de validación corresponde a los 6 meses inmediatamente posteriores al bloque de entrenamiento.</w:t>
      </w:r>
    </w:p>
    <w:p w:rsidR="00000000" w:rsidDel="00000000" w:rsidP="00000000" w:rsidRDefault="00000000" w:rsidRPr="00000000" w14:paraId="0000021B">
      <w:pPr>
        <w:numPr>
          <w:ilvl w:val="0"/>
          <w:numId w:val="20"/>
        </w:numPr>
        <w:spacing w:after="80" w:line="276" w:lineRule="auto"/>
        <w:ind w:left="720" w:hanging="360"/>
        <w:jc w:val="both"/>
        <w:rPr/>
      </w:pPr>
      <w:r w:rsidDel="00000000" w:rsidR="00000000" w:rsidRPr="00000000">
        <w:rPr>
          <w:rtl w:val="0"/>
        </w:rPr>
        <w:t xml:space="preserve">Se aplica un escalado independiente en cada fold, ajustado solo sobre el bloque de entrenamiento del fold correspondiente.</w:t>
      </w:r>
    </w:p>
    <w:p w:rsidR="00000000" w:rsidDel="00000000" w:rsidP="00000000" w:rsidRDefault="00000000" w:rsidRPr="00000000" w14:paraId="0000021C">
      <w:pPr>
        <w:numPr>
          <w:ilvl w:val="0"/>
          <w:numId w:val="20"/>
        </w:numPr>
        <w:spacing w:after="80" w:line="276" w:lineRule="auto"/>
        <w:ind w:left="720" w:hanging="360"/>
        <w:jc w:val="both"/>
        <w:rPr/>
      </w:pPr>
      <w:r w:rsidDel="00000000" w:rsidR="00000000" w:rsidRPr="00000000">
        <w:rPr>
          <w:rtl w:val="0"/>
        </w:rPr>
        <w:t xml:space="preserve">Se entrena cada modelo desde cero y se evalúan las métricas sobre el bloque de validación.</w:t>
      </w:r>
    </w:p>
    <w:p w:rsidR="00000000" w:rsidDel="00000000" w:rsidP="00000000" w:rsidRDefault="00000000" w:rsidRPr="00000000" w14:paraId="0000021D">
      <w:pPr>
        <w:spacing w:after="80" w:line="276" w:lineRule="auto"/>
        <w:jc w:val="both"/>
        <w:rPr/>
      </w:pPr>
      <w:r w:rsidDel="00000000" w:rsidR="00000000" w:rsidRPr="00000000">
        <w:rPr>
          <w:rtl w:val="0"/>
        </w:rPr>
        <w:t xml:space="preserve">La elección de este esquema de validación responde a la necesidad de reproducir un escenario realista de predicción fuera de muestra, donde el origen temporal avanza progresivamente y el modelo solo accede a información históricamente disponible en cada iteración. Este tipo de evaluación out-of-sample con origen móvil es la estrategia estándar recomendada en la literatura de forecasting para series temporales (Tashman, 2000; Hyndman y Athanasopoulos, 2021), ya que permite estimar la distribución del error a lo largo de distintos instantes de predicción en lugar de depender de un único corte temporal arbitrario.</w:t>
      </w:r>
    </w:p>
    <w:p w:rsidR="00000000" w:rsidDel="00000000" w:rsidP="00000000" w:rsidRDefault="00000000" w:rsidRPr="00000000" w14:paraId="0000021E">
      <w:pPr>
        <w:spacing w:after="80" w:line="276" w:lineRule="auto"/>
        <w:jc w:val="both"/>
        <w:rPr>
          <w:b w:val="1"/>
          <w:bCs w:val="1"/>
          <w:color w:val="365d5e"/>
        </w:rPr>
      </w:pPr>
      <w:r w:rsidDel="00000000" w:rsidR="00000000" w:rsidRPr="00000000">
        <w:rPr>
          <w:rtl w:val="0"/>
        </w:rPr>
        <w:t xml:space="preserve">Para los modelos recurrentes, cada fold de validación se entrena con tres semillas aleatorias y se reporta la media y desviación estándar de las métricas obtenidas. Esto permite estimar la estabilidad del entrenamiento sin utilizar el conjunto de test para selección o ajuste. El early stopping y el scheduler de learning rate operan exclusivamente sobre las loss del bloque de validación del fold correspondiente, nunca sobre el test hold-out.</w:t>
      </w:r>
      <w:r w:rsidDel="00000000" w:rsidR="00000000" w:rsidRPr="00000000">
        <w:rPr>
          <w:rtl w:val="0"/>
        </w:rPr>
      </w:r>
    </w:p>
    <w:p w:rsidR="00000000" w:rsidDel="00000000" w:rsidP="00000000" w:rsidRDefault="00000000" w:rsidRPr="00000000" w14:paraId="0000021F">
      <w:pPr>
        <w:spacing w:after="240" w:before="240" w:line="276" w:lineRule="auto"/>
        <w:jc w:val="both"/>
        <w:rPr/>
      </w:pPr>
      <w:r w:rsidDel="00000000" w:rsidR="00000000" w:rsidRPr="00000000">
        <w:rPr>
          <w:rtl w:val="0"/>
        </w:rPr>
        <w:t xml:space="preserve">Los folds temporales del experimento almacenado son los siguientes:</w:t>
      </w:r>
    </w:p>
    <w:tbl>
      <w:tblPr>
        <w:tblStyle w:val="Table11"/>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100"/>
        <w:gridCol w:w="2115"/>
        <w:gridCol w:w="2010"/>
        <w:gridCol w:w="1875"/>
        <w:tblGridChange w:id="0">
          <w:tblGrid>
            <w:gridCol w:w="795"/>
            <w:gridCol w:w="2100"/>
            <w:gridCol w:w="2115"/>
            <w:gridCol w:w="2010"/>
            <w:gridCol w:w="1875"/>
          </w:tblGrid>
        </w:tblGridChange>
      </w:tblGrid>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0">
            <w:pPr>
              <w:spacing w:after="80" w:line="276" w:lineRule="auto"/>
              <w:jc w:val="center"/>
              <w:rPr/>
            </w:pPr>
            <w:r w:rsidDel="00000000" w:rsidR="00000000" w:rsidRPr="00000000">
              <w:rPr>
                <w:b w:val="1"/>
                <w:bCs w:val="1"/>
                <w:rtl w:val="0"/>
              </w:rPr>
              <w:t xml:space="preserve">Fold</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1">
            <w:pPr>
              <w:spacing w:after="80" w:line="276" w:lineRule="auto"/>
              <w:jc w:val="center"/>
              <w:rPr/>
            </w:pPr>
            <w:r w:rsidDel="00000000" w:rsidR="00000000" w:rsidRPr="00000000">
              <w:rPr>
                <w:b w:val="1"/>
                <w:bCs w:val="1"/>
                <w:rtl w:val="0"/>
              </w:rPr>
              <w:t xml:space="preserve">Entrenamiento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2">
            <w:pPr>
              <w:spacing w:after="80" w:line="276" w:lineRule="auto"/>
              <w:jc w:val="center"/>
              <w:rPr>
                <w:b w:val="1"/>
                <w:bCs w:val="1"/>
              </w:rPr>
            </w:pPr>
            <w:r w:rsidDel="00000000" w:rsidR="00000000" w:rsidRPr="00000000">
              <w:rPr>
                <w:b w:val="1"/>
                <w:bCs w:val="1"/>
                <w:rtl w:val="0"/>
              </w:rPr>
              <w:t xml:space="preserve">Observaciones entrenamiento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3">
            <w:pPr>
              <w:spacing w:after="80" w:line="276" w:lineRule="auto"/>
              <w:jc w:val="center"/>
              <w:rPr/>
            </w:pPr>
            <w:r w:rsidDel="00000000" w:rsidR="00000000" w:rsidRPr="00000000">
              <w:rPr>
                <w:b w:val="1"/>
                <w:bCs w:val="1"/>
                <w:rtl w:val="0"/>
              </w:rPr>
              <w:t xml:space="preserve">Validación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4">
            <w:pPr>
              <w:spacing w:after="80" w:line="276" w:lineRule="auto"/>
              <w:jc w:val="center"/>
              <w:rPr>
                <w:b w:val="1"/>
                <w:bCs w:val="1"/>
              </w:rPr>
            </w:pPr>
            <w:r w:rsidDel="00000000" w:rsidR="00000000" w:rsidRPr="00000000">
              <w:rPr>
                <w:b w:val="1"/>
                <w:bCs w:val="1"/>
                <w:rtl w:val="0"/>
              </w:rPr>
              <w:t xml:space="preserve">Observaciones validación</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5">
            <w:pPr>
              <w:spacing w:after="80" w:line="276" w:lineRule="auto"/>
              <w:jc w:val="center"/>
              <w:rPr/>
            </w:pPr>
            <w:r w:rsidDel="00000000" w:rsidR="00000000" w:rsidRPr="00000000">
              <w:rPr>
                <w:rtl w:val="0"/>
              </w:rPr>
              <w:t xml:space="preserve">1</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6">
            <w:pPr>
              <w:spacing w:after="80" w:line="276" w:lineRule="auto"/>
              <w:jc w:val="center"/>
              <w:rPr/>
            </w:pPr>
            <w:r w:rsidDel="00000000" w:rsidR="00000000" w:rsidRPr="00000000">
              <w:rPr>
                <w:rtl w:val="0"/>
              </w:rPr>
              <w:t xml:space="preserve">2018-06 a 2022-03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7">
            <w:pPr>
              <w:spacing w:after="80" w:line="276" w:lineRule="auto"/>
              <w:jc w:val="center"/>
              <w:rPr/>
            </w:pPr>
            <w:r w:rsidDel="00000000" w:rsidR="00000000" w:rsidRPr="00000000">
              <w:rPr>
                <w:rtl w:val="0"/>
              </w:rPr>
              <w:t xml:space="preserve">736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8">
            <w:pPr>
              <w:spacing w:after="80" w:line="276" w:lineRule="auto"/>
              <w:jc w:val="center"/>
              <w:rPr/>
            </w:pPr>
            <w:r w:rsidDel="00000000" w:rsidR="00000000" w:rsidRPr="00000000">
              <w:rPr>
                <w:rtl w:val="0"/>
              </w:rPr>
              <w:t xml:space="preserve">2022-04 a 2022-09</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9">
            <w:pPr>
              <w:spacing w:after="80" w:line="276" w:lineRule="auto"/>
              <w:jc w:val="center"/>
              <w:rPr/>
            </w:pPr>
            <w:r w:rsidDel="00000000" w:rsidR="00000000" w:rsidRPr="00000000">
              <w:rPr>
                <w:rtl w:val="0"/>
              </w:rPr>
              <w:t xml:space="preserve">96</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A">
            <w:pPr>
              <w:spacing w:after="80" w:line="276" w:lineRule="auto"/>
              <w:jc w:val="center"/>
              <w:rPr/>
            </w:pPr>
            <w:r w:rsidDel="00000000" w:rsidR="00000000" w:rsidRPr="00000000">
              <w:rPr>
                <w:rtl w:val="0"/>
              </w:rPr>
              <w:t xml:space="preserve">2</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B">
            <w:pPr>
              <w:spacing w:after="80" w:line="276" w:lineRule="auto"/>
              <w:jc w:val="center"/>
              <w:rPr/>
            </w:pPr>
            <w:r w:rsidDel="00000000" w:rsidR="00000000" w:rsidRPr="00000000">
              <w:rPr>
                <w:rtl w:val="0"/>
              </w:rPr>
              <w:t xml:space="preserve">2018-06 a 2022-09</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C">
            <w:pPr>
              <w:spacing w:after="80" w:line="276" w:lineRule="auto"/>
              <w:jc w:val="center"/>
              <w:rPr/>
            </w:pPr>
            <w:r w:rsidDel="00000000" w:rsidR="00000000" w:rsidRPr="00000000">
              <w:rPr>
                <w:rtl w:val="0"/>
              </w:rPr>
              <w:t xml:space="preserve">832</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D">
            <w:pPr>
              <w:spacing w:after="80" w:line="276" w:lineRule="auto"/>
              <w:jc w:val="center"/>
              <w:rPr/>
            </w:pPr>
            <w:r w:rsidDel="00000000" w:rsidR="00000000" w:rsidRPr="00000000">
              <w:rPr>
                <w:rtl w:val="0"/>
              </w:rPr>
              <w:t xml:space="preserve">2022-10 a 2023-03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E">
            <w:pPr>
              <w:spacing w:after="80" w:line="276" w:lineRule="auto"/>
              <w:jc w:val="center"/>
              <w:rPr/>
            </w:pPr>
            <w:r w:rsidDel="00000000" w:rsidR="00000000" w:rsidRPr="00000000">
              <w:rPr>
                <w:rtl w:val="0"/>
              </w:rPr>
              <w:t xml:space="preserve">96</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F">
            <w:pPr>
              <w:spacing w:after="80" w:line="276" w:lineRule="auto"/>
              <w:jc w:val="center"/>
              <w:rPr/>
            </w:pPr>
            <w:r w:rsidDel="00000000" w:rsidR="00000000" w:rsidRPr="00000000">
              <w:rPr>
                <w:rtl w:val="0"/>
              </w:rPr>
              <w:t xml:space="preserve">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0">
            <w:pPr>
              <w:spacing w:after="80" w:line="276" w:lineRule="auto"/>
              <w:jc w:val="center"/>
              <w:rPr/>
            </w:pPr>
            <w:r w:rsidDel="00000000" w:rsidR="00000000" w:rsidRPr="00000000">
              <w:rPr>
                <w:rtl w:val="0"/>
              </w:rPr>
              <w:t xml:space="preserve">2018-06 a 2023-03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1">
            <w:pPr>
              <w:spacing w:after="80" w:line="276" w:lineRule="auto"/>
              <w:jc w:val="center"/>
              <w:rPr/>
            </w:pPr>
            <w:r w:rsidDel="00000000" w:rsidR="00000000" w:rsidRPr="00000000">
              <w:rPr>
                <w:rtl w:val="0"/>
              </w:rPr>
              <w:t xml:space="preserve">928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2">
            <w:pPr>
              <w:spacing w:after="80" w:line="276" w:lineRule="auto"/>
              <w:jc w:val="center"/>
              <w:rPr/>
            </w:pPr>
            <w:r w:rsidDel="00000000" w:rsidR="00000000" w:rsidRPr="00000000">
              <w:rPr>
                <w:rtl w:val="0"/>
              </w:rPr>
              <w:t xml:space="preserve">2023-04 a 2023-09</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3">
            <w:pPr>
              <w:spacing w:after="80" w:line="276" w:lineRule="auto"/>
              <w:jc w:val="center"/>
              <w:rPr/>
            </w:pPr>
            <w:r w:rsidDel="00000000" w:rsidR="00000000" w:rsidRPr="00000000">
              <w:rPr>
                <w:rtl w:val="0"/>
              </w:rPr>
              <w:t xml:space="preserve">96</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4">
            <w:pPr>
              <w:spacing w:after="80" w:line="276" w:lineRule="auto"/>
              <w:jc w:val="center"/>
              <w:rPr/>
            </w:pPr>
            <w:r w:rsidDel="00000000" w:rsidR="00000000" w:rsidRPr="00000000">
              <w:rPr>
                <w:rtl w:val="0"/>
              </w:rPr>
              <w:t xml:space="preserve">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5">
            <w:pPr>
              <w:spacing w:after="80" w:line="276" w:lineRule="auto"/>
              <w:jc w:val="center"/>
              <w:rPr/>
            </w:pPr>
            <w:r w:rsidDel="00000000" w:rsidR="00000000" w:rsidRPr="00000000">
              <w:rPr>
                <w:rtl w:val="0"/>
              </w:rPr>
              <w:t xml:space="preserve">2018-06 a 2023-09</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6">
            <w:pPr>
              <w:spacing w:after="80" w:line="276" w:lineRule="auto"/>
              <w:jc w:val="center"/>
              <w:rPr/>
            </w:pPr>
            <w:r w:rsidDel="00000000" w:rsidR="00000000" w:rsidRPr="00000000">
              <w:rPr>
                <w:rtl w:val="0"/>
              </w:rPr>
              <w:t xml:space="preserve">1024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7">
            <w:pPr>
              <w:spacing w:after="80" w:line="276" w:lineRule="auto"/>
              <w:jc w:val="center"/>
              <w:rPr/>
            </w:pPr>
            <w:r w:rsidDel="00000000" w:rsidR="00000000" w:rsidRPr="00000000">
              <w:rPr>
                <w:rtl w:val="0"/>
              </w:rPr>
              <w:t xml:space="preserve">2023-10 a 2024-03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8">
            <w:pPr>
              <w:spacing w:after="80" w:line="276" w:lineRule="auto"/>
              <w:jc w:val="center"/>
              <w:rPr/>
            </w:pPr>
            <w:r w:rsidDel="00000000" w:rsidR="00000000" w:rsidRPr="00000000">
              <w:rPr>
                <w:rtl w:val="0"/>
              </w:rPr>
              <w:t xml:space="preserve">96</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9">
            <w:pPr>
              <w:spacing w:after="80" w:line="276" w:lineRule="auto"/>
              <w:jc w:val="center"/>
              <w:rPr/>
            </w:pPr>
            <w:r w:rsidDel="00000000" w:rsidR="00000000" w:rsidRPr="00000000">
              <w:rPr>
                <w:rtl w:val="0"/>
              </w:rPr>
              <w:t xml:space="preserve">5</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A">
            <w:pPr>
              <w:spacing w:after="80" w:line="276" w:lineRule="auto"/>
              <w:jc w:val="center"/>
              <w:rPr/>
            </w:pPr>
            <w:r w:rsidDel="00000000" w:rsidR="00000000" w:rsidRPr="00000000">
              <w:rPr>
                <w:rtl w:val="0"/>
              </w:rPr>
              <w:t xml:space="preserve">2018-06 a 2024-03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B">
            <w:pPr>
              <w:spacing w:after="80" w:line="276" w:lineRule="auto"/>
              <w:jc w:val="center"/>
              <w:rPr/>
            </w:pPr>
            <w:r w:rsidDel="00000000" w:rsidR="00000000" w:rsidRPr="00000000">
              <w:rPr>
                <w:rtl w:val="0"/>
              </w:rPr>
              <w:t xml:space="preserve">1120</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C">
            <w:pPr>
              <w:spacing w:after="80" w:line="276" w:lineRule="auto"/>
              <w:jc w:val="center"/>
              <w:rPr/>
            </w:pPr>
            <w:r w:rsidDel="00000000" w:rsidR="00000000" w:rsidRPr="00000000">
              <w:rPr>
                <w:rtl w:val="0"/>
              </w:rPr>
              <w:t xml:space="preserve">2024-04 a 2024-09</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D">
            <w:pPr>
              <w:spacing w:after="80" w:line="276" w:lineRule="auto"/>
              <w:jc w:val="center"/>
              <w:rPr/>
            </w:pPr>
            <w:r w:rsidDel="00000000" w:rsidR="00000000" w:rsidRPr="00000000">
              <w:rPr>
                <w:rtl w:val="0"/>
              </w:rPr>
              <w:t xml:space="preserve">96</w:t>
            </w:r>
          </w:p>
        </w:tc>
      </w:tr>
    </w:tbl>
    <w:p w:rsidR="00000000" w:rsidDel="00000000" w:rsidP="00000000" w:rsidRDefault="00000000" w:rsidRPr="00000000" w14:paraId="0000023E">
      <w:pPr>
        <w:pStyle w:val="Heading5"/>
        <w:spacing w:after="80" w:line="276" w:lineRule="auto"/>
        <w:jc w:val="both"/>
        <w:rPr/>
      </w:pPr>
      <w:bookmarkStart w:colFirst="0" w:colLast="0" w:name="_heading=h.eh2zgykijf7s" w:id="41"/>
      <w:bookmarkEnd w:id="41"/>
      <w:r w:rsidDel="00000000" w:rsidR="00000000" w:rsidRPr="00000000">
        <w:rPr>
          <w:rtl w:val="0"/>
        </w:rPr>
        <w:t xml:space="preserve">Tabla 9 Folds utilizados en la validación cruzada</w:t>
      </w:r>
    </w:p>
    <w:p w:rsidR="00000000" w:rsidDel="00000000" w:rsidP="00000000" w:rsidRDefault="00000000" w:rsidRPr="00000000" w14:paraId="0000023F">
      <w:pPr>
        <w:spacing w:after="80" w:line="276" w:lineRule="auto"/>
        <w:jc w:val="both"/>
        <w:rPr/>
      </w:pPr>
      <w:r w:rsidDel="00000000" w:rsidR="00000000" w:rsidRPr="00000000">
        <w:rPr>
          <w:rtl w:val="0"/>
        </w:rPr>
        <w:t xml:space="preserve">Cada mes contiene 16 observaciones, correspondientes a las combinaciones de 4 productos × 4 canales. Por ello, cada bloque de validación de 6 meses contiene 96 observaciones.</w:t>
      </w:r>
    </w:p>
    <w:p w:rsidR="00000000" w:rsidDel="00000000" w:rsidP="00000000" w:rsidRDefault="00000000" w:rsidRPr="00000000" w14:paraId="00000240">
      <w:pPr>
        <w:spacing w:after="80" w:line="276" w:lineRule="auto"/>
        <w:jc w:val="both"/>
        <w:rPr/>
      </w:pPr>
      <w:r w:rsidDel="00000000" w:rsidR="00000000" w:rsidRPr="00000000">
        <w:rPr>
          <w:rtl w:val="0"/>
        </w:rPr>
        <w:t xml:space="preserve">Es especialmente relevante señalar que los folds 1 y 2 cubren el tramo de fuerte subida de precios de 2022, considerablemente más difícil de predecir que los periodos posteriores. Por ello, la media de validación cruzada debe interpretarse como una estimación de robustez frente a distintos regímenes de mercado, y no como una aproximación directa al rendimiento esperado en un único tramo temporal concreto.</w:t>
      </w:r>
    </w:p>
    <w:p w:rsidR="00000000" w:rsidDel="00000000" w:rsidP="00000000" w:rsidRDefault="00000000" w:rsidRPr="00000000" w14:paraId="00000241">
      <w:pPr>
        <w:spacing w:line="276" w:lineRule="auto"/>
        <w:jc w:val="both"/>
        <w:rPr/>
      </w:pPr>
      <w:r w:rsidDel="00000000" w:rsidR="00000000" w:rsidRPr="00000000">
        <w:rPr>
          <w:rtl w:val="0"/>
        </w:rPr>
        <w:t xml:space="preserve">Tras completar la validación cruzada y seleccionar el modelo ganador, se entrena el modelo GRU final con los datos de desarrollo hasta 2024-03 y se utiliza el bloque 2024-04 a 2024-09 como validación interna para early stopping. La evaluación final se ejecuta una única vez sobre el test hold-out (2024-10 a 2025-05). La evaluación final del modelo GRU se reporta como media y desviación estándar de las 3 semillas entrenadas en el refit final. El artefacto persistido en models/artifacts/gru_model.pt corresponde a la semilla con menor RMSE en validación interna y es el utilizado posteriormente por el script de inferencia.</w:t>
      </w:r>
    </w:p>
    <w:p w:rsidR="00000000" w:rsidDel="00000000" w:rsidP="00000000" w:rsidRDefault="00000000" w:rsidRPr="00000000" w14:paraId="00000242">
      <w:pPr>
        <w:spacing w:line="276" w:lineRule="auto"/>
        <w:jc w:val="both"/>
        <w:rPr/>
      </w:pPr>
      <w:r w:rsidDel="00000000" w:rsidR="00000000" w:rsidRPr="00000000">
        <w:rPr>
          <w:rtl w:val="0"/>
        </w:rPr>
        <w:t xml:space="preserve">El conjunto de test hold-out permanece ciego durante toda la fase de comparación de modelos, selección de arquitectura y fijación de hiperparámetros. Una vez seleccionado GRU a partir de la validación cruzada temporal, no se realizan cambios adicionales de arquitectura, variables, semilla, horizonte ni configuración de entrenamiento basados en el resultado del test. El test se consulta únicamente como evaluación final del modelo ya seleccionado. </w:t>
      </w:r>
    </w:p>
    <w:p w:rsidR="00000000" w:rsidDel="00000000" w:rsidP="00000000" w:rsidRDefault="00000000" w:rsidRPr="00000000" w14:paraId="00000243">
      <w:pPr>
        <w:pStyle w:val="Heading1"/>
        <w:jc w:val="both"/>
        <w:rPr>
          <w:sz w:val="44"/>
          <w:szCs w:val="44"/>
        </w:rPr>
      </w:pPr>
      <w:bookmarkStart w:colFirst="0" w:colLast="0" w:name="_heading=h.7s8tekroi8uz" w:id="42"/>
      <w:bookmarkEnd w:id="42"/>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1"/>
        <w:jc w:val="both"/>
        <w:rPr>
          <w:sz w:val="44"/>
          <w:szCs w:val="44"/>
        </w:rPr>
      </w:pPr>
      <w:bookmarkStart w:colFirst="0" w:colLast="0" w:name="_heading=h.5pv1dup3oely" w:id="43"/>
      <w:bookmarkEnd w:id="43"/>
      <w:r w:rsidDel="00000000" w:rsidR="00000000" w:rsidRPr="00000000">
        <w:rPr>
          <w:sz w:val="44"/>
          <w:szCs w:val="44"/>
          <w:rtl w:val="0"/>
        </w:rPr>
        <w:t xml:space="preserve">7 Métricas y rendimiento</w:t>
      </w:r>
    </w:p>
    <w:p w:rsidR="00000000" w:rsidDel="00000000" w:rsidP="00000000" w:rsidRDefault="00000000" w:rsidRPr="00000000" w14:paraId="00000245">
      <w:pPr>
        <w:pStyle w:val="Heading2"/>
        <w:spacing w:after="80" w:before="360" w:line="276" w:lineRule="auto"/>
        <w:jc w:val="both"/>
        <w:rPr>
          <w:color w:val="365d5e"/>
        </w:rPr>
      </w:pPr>
      <w:bookmarkStart w:colFirst="0" w:colLast="0" w:name="_heading=h.9rqlxs5o36f" w:id="44"/>
      <w:bookmarkEnd w:id="44"/>
      <w:r w:rsidDel="00000000" w:rsidR="00000000" w:rsidRPr="00000000">
        <w:rPr>
          <w:color w:val="365d5e"/>
          <w:rtl w:val="0"/>
        </w:rPr>
        <w:t xml:space="preserve">7.1 Criterios de éxito</w:t>
      </w:r>
    </w:p>
    <w:p w:rsidR="00000000" w:rsidDel="00000000" w:rsidP="00000000" w:rsidRDefault="00000000" w:rsidRPr="00000000" w14:paraId="00000246">
      <w:pPr>
        <w:spacing w:after="240" w:before="240" w:line="276" w:lineRule="auto"/>
        <w:jc w:val="both"/>
        <w:rPr>
          <w:highlight w:val="yellow"/>
        </w:rPr>
      </w:pPr>
      <w:r w:rsidDel="00000000" w:rsidR="00000000" w:rsidRPr="00000000">
        <w:rPr>
          <w:rtl w:val="0"/>
        </w:rPr>
        <w:t xml:space="preserve">El rendimiento del modelo se evalúa mediante métricas estándar de regresión para series temporales, siguiendo las recomendaciones de la literatura de forecasting sobre la combinación de medidas absolutas, relativas y basadas en niveles (Hyndman y Koehler, 2006). La métrica principal de selección es el RMSE medio en validación cruzada temporal, por estar expresado en la unidad de negocio (EUR/L) y penalizar con mayor intensidad los errores grandes. MAE y MAPE se reportan como métricas complementarias para facilitar la interpretación absoluta y porcentual del error. El baseline Naive, que asume que el precio futuro será igual al precio actual, se utiliza como referencia mínima de utilidad. Direction Accuracy se incluye como métrica de negocio para evaluar si el modelo anticipa correctamente la dirección del cambio de precio. </w:t>
      </w:r>
      <w:r w:rsidDel="00000000" w:rsidR="00000000" w:rsidRPr="00000000">
        <w:rPr>
          <w:rtl w:val="0"/>
        </w:rPr>
      </w:r>
    </w:p>
    <w:p w:rsidR="00000000" w:rsidDel="00000000" w:rsidP="00000000" w:rsidRDefault="00000000" w:rsidRPr="00000000" w14:paraId="00000247">
      <w:pPr>
        <w:spacing w:after="240" w:before="240" w:line="276" w:lineRule="auto"/>
        <w:jc w:val="both"/>
        <w:rPr/>
      </w:pPr>
      <w:r w:rsidDel="00000000" w:rsidR="00000000" w:rsidRPr="00000000">
        <w:rPr>
          <w:rtl w:val="0"/>
        </w:rPr>
        <w:t xml:space="preserve">Se establecen como criterios cuantitativos de éxito los siguientes umbrales mínimos:</w:t>
      </w:r>
    </w:p>
    <w:p w:rsidR="00000000" w:rsidDel="00000000" w:rsidP="00000000" w:rsidRDefault="00000000" w:rsidRPr="00000000" w14:paraId="00000248">
      <w:pPr>
        <w:numPr>
          <w:ilvl w:val="0"/>
          <w:numId w:val="24"/>
        </w:numPr>
        <w:spacing w:after="0" w:before="240" w:line="276" w:lineRule="auto"/>
        <w:ind w:left="720" w:hanging="360"/>
        <w:rPr/>
      </w:pPr>
      <w:sdt>
        <w:sdtPr>
          <w:id w:val="-364201379"/>
          <w:tag w:val="goog_rdk_6"/>
        </w:sdtPr>
        <w:sdtContent>
          <w:r w:rsidDel="00000000" w:rsidR="00000000" w:rsidRPr="00000000">
            <w:rPr>
              <w:rFonts w:ascii="Arial Unicode MS" w:cs="Arial Unicode MS" w:eastAsia="Arial Unicode MS" w:hAnsi="Arial Unicode MS"/>
              <w:b w:val="1"/>
              <w:bCs w:val="1"/>
              <w:rtl w:val="0"/>
            </w:rPr>
            <w:t xml:space="preserve">MAPE ≤ 15% (equivalente a una exactitud ≥ 85%).</w:t>
          </w:r>
        </w:sdtContent>
      </w:sdt>
      <w:r w:rsidDel="00000000" w:rsidR="00000000" w:rsidRPr="00000000">
        <w:rPr>
          <w:rtl w:val="0"/>
        </w:rPr>
      </w:r>
    </w:p>
    <w:p w:rsidR="00000000" w:rsidDel="00000000" w:rsidP="00000000" w:rsidRDefault="00000000" w:rsidRPr="00000000" w14:paraId="00000249">
      <w:pPr>
        <w:numPr>
          <w:ilvl w:val="0"/>
          <w:numId w:val="24"/>
        </w:numPr>
        <w:spacing w:after="0" w:before="0" w:line="276" w:lineRule="auto"/>
        <w:ind w:left="720" w:hanging="360"/>
        <w:rPr/>
      </w:pPr>
      <w:r w:rsidDel="00000000" w:rsidR="00000000" w:rsidRPr="00000000">
        <w:rPr>
          <w:b w:val="1"/>
          <w:bCs w:val="1"/>
          <w:rtl w:val="0"/>
        </w:rPr>
        <w:t xml:space="preserve">RMSE inferior al baseline Naive.</w:t>
      </w:r>
      <w:r w:rsidDel="00000000" w:rsidR="00000000" w:rsidRPr="00000000">
        <w:rPr>
          <w:rtl w:val="0"/>
        </w:rPr>
      </w:r>
    </w:p>
    <w:p w:rsidR="00000000" w:rsidDel="00000000" w:rsidP="00000000" w:rsidRDefault="00000000" w:rsidRPr="00000000" w14:paraId="0000024A">
      <w:pPr>
        <w:numPr>
          <w:ilvl w:val="0"/>
          <w:numId w:val="24"/>
        </w:numPr>
        <w:spacing w:after="240" w:before="0" w:line="276" w:lineRule="auto"/>
        <w:ind w:left="720" w:hanging="360"/>
        <w:rPr/>
      </w:pPr>
      <w:r w:rsidDel="00000000" w:rsidR="00000000" w:rsidRPr="00000000">
        <w:rPr>
          <w:b w:val="1"/>
          <w:bCs w:val="1"/>
          <w:rtl w:val="0"/>
        </w:rPr>
        <w:t xml:space="preserve">Direction Accuracy &gt; 60%.</w:t>
      </w:r>
    </w:p>
    <w:p w:rsidR="00000000" w:rsidDel="00000000" w:rsidP="00000000" w:rsidRDefault="00000000" w:rsidRPr="00000000" w14:paraId="0000024B">
      <w:pPr>
        <w:spacing w:after="240" w:line="276" w:lineRule="auto"/>
        <w:jc w:val="both"/>
        <w:rPr/>
      </w:pPr>
      <w:r w:rsidDel="00000000" w:rsidR="00000000" w:rsidRPr="00000000">
        <w:rPr>
          <w:rtl w:val="0"/>
        </w:rPr>
        <w:t xml:space="preserve">El R² se reporta como métrica complementaria para contextualizar la proporción de varianza explicada, pero no se utiliza como criterio principal de éxito, ya que en series temporales persistentes puede verse influido por la capacidad del modelo para seguir el nivel medio de la serie.</w:t>
      </w:r>
    </w:p>
    <w:p w:rsidR="00000000" w:rsidDel="00000000" w:rsidP="00000000" w:rsidRDefault="00000000" w:rsidRPr="00000000" w14:paraId="0000024C">
      <w:pPr>
        <w:spacing w:after="240" w:before="240" w:line="276" w:lineRule="auto"/>
        <w:jc w:val="both"/>
        <w:rPr/>
      </w:pPr>
      <w:r w:rsidDel="00000000" w:rsidR="00000000" w:rsidRPr="00000000">
        <w:rPr>
          <w:rtl w:val="0"/>
        </w:rPr>
        <w:t xml:space="preserve">La justificación de estos umbrales se apoya en las características observadas en la serie. El baseline Naive, que predice que el precio en </w:t>
      </w:r>
      <w:r w:rsidDel="00000000" w:rsidR="00000000" w:rsidRPr="00000000">
        <w:rPr>
          <w:rFonts w:ascii="Roboto Mono" w:cs="Roboto Mono" w:eastAsia="Roboto Mono" w:hAnsi="Roboto Mono"/>
          <w:rtl w:val="0"/>
        </w:rPr>
        <w:t xml:space="preserve">t+H</w:t>
      </w:r>
      <w:r w:rsidDel="00000000" w:rsidR="00000000" w:rsidRPr="00000000">
        <w:rPr>
          <w:rtl w:val="0"/>
        </w:rPr>
        <w:t xml:space="preserve"> será igual al precio observado en </w:t>
      </w:r>
      <w:r w:rsidDel="00000000" w:rsidR="00000000" w:rsidRPr="00000000">
        <w:rPr>
          <w:rFonts w:ascii="Roboto Mono" w:cs="Roboto Mono" w:eastAsia="Roboto Mono" w:hAnsi="Roboto Mono"/>
          <w:rtl w:val="0"/>
        </w:rPr>
        <w:t xml:space="preserve">t</w:t>
      </w:r>
      <w:r w:rsidDel="00000000" w:rsidR="00000000" w:rsidRPr="00000000">
        <w:rPr>
          <w:rtl w:val="0"/>
        </w:rPr>
        <w:t xml:space="preserve">, constituye una referencia especialmente exigente en este caso, dado que las series de precios lácteos presentan una fuerte componente de persistencia. Para el horizonte de 6 meses, el baseline Naive obtiene RMSE =  0,0492 EUR/L, por lo que el modelo seleccionado debe situarse estrictamente por debajo de ese valor para considerarse útil. Del mismo modo, se exige una Direction Accuracy superior al 60%, ya que anticipar correctamente la dirección del cambio tiene valor operativo directo en decisiones asociadas al seguimiento del mercado.</w:t>
      </w:r>
    </w:p>
    <w:p w:rsidR="00000000" w:rsidDel="00000000" w:rsidP="00000000" w:rsidRDefault="00000000" w:rsidRPr="00000000" w14:paraId="0000024D">
      <w:pPr>
        <w:spacing w:after="240" w:before="240" w:line="276" w:lineRule="auto"/>
        <w:jc w:val="both"/>
        <w:rPr/>
      </w:pPr>
      <w:r w:rsidDel="00000000" w:rsidR="00000000" w:rsidRPr="00000000">
        <w:rPr>
          <w:rtl w:val="0"/>
        </w:rPr>
        <w:t xml:space="preserve">Estos umbrales permiten exigir simultáneamente tres propiedades: error cuantitativo bajo, capacidad práctica para anticipar tendencias y mejora efectiva frente a una estrategia simple de persistencia.</w:t>
      </w:r>
    </w:p>
    <w:p w:rsidR="00000000" w:rsidDel="00000000" w:rsidP="00000000" w:rsidRDefault="00000000" w:rsidRPr="00000000" w14:paraId="0000024E">
      <w:pPr>
        <w:pStyle w:val="Heading2"/>
        <w:spacing w:after="80" w:before="360" w:line="276" w:lineRule="auto"/>
        <w:jc w:val="both"/>
        <w:rPr>
          <w:color w:val="365d5e"/>
        </w:rPr>
      </w:pPr>
      <w:bookmarkStart w:colFirst="0" w:colLast="0" w:name="_heading=h.xjt9z8no084g" w:id="45"/>
      <w:bookmarkEnd w:id="45"/>
      <w:r w:rsidDel="00000000" w:rsidR="00000000" w:rsidRPr="00000000">
        <w:rPr>
          <w:color w:val="365d5e"/>
          <w:rtl w:val="0"/>
        </w:rPr>
        <w:t xml:space="preserve">7.2 Resultados en validación cruzada</w:t>
      </w:r>
    </w:p>
    <w:p w:rsidR="00000000" w:rsidDel="00000000" w:rsidP="00000000" w:rsidRDefault="00000000" w:rsidRPr="00000000" w14:paraId="0000024F">
      <w:pPr>
        <w:spacing w:after="240" w:before="240" w:line="276" w:lineRule="auto"/>
        <w:jc w:val="both"/>
        <w:rPr/>
      </w:pPr>
      <w:r w:rsidDel="00000000" w:rsidR="00000000" w:rsidRPr="00000000">
        <w:rPr>
          <w:rtl w:val="0"/>
        </w:rPr>
        <w:t xml:space="preserve">El modelo seleccionado para el caso de uso es una red recurrente GRU, entrenada para un horizonte de predicción de 6 meses sobre un conjunto de 16 series temporales resultantes de la combinación de 4 productos y 4 canales de distribución.</w:t>
      </w:r>
    </w:p>
    <w:p w:rsidR="00000000" w:rsidDel="00000000" w:rsidP="00000000" w:rsidRDefault="00000000" w:rsidRPr="00000000" w14:paraId="00000250">
      <w:pPr>
        <w:spacing w:after="240" w:before="240" w:line="276" w:lineRule="auto"/>
        <w:jc w:val="both"/>
        <w:rPr/>
      </w:pPr>
      <w:r w:rsidDel="00000000" w:rsidR="00000000" w:rsidRPr="00000000">
        <w:rPr>
          <w:rtl w:val="0"/>
        </w:rPr>
        <w:t xml:space="preserve">Las métricas reportadas para el modelo son las siguientes:</w:t>
      </w:r>
    </w:p>
    <w:tbl>
      <w:tblPr>
        <w:tblStyle w:val="Table12"/>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190"/>
        <w:gridCol w:w="4155"/>
        <w:tblGridChange w:id="0">
          <w:tblGrid>
            <w:gridCol w:w="2100"/>
            <w:gridCol w:w="2190"/>
            <w:gridCol w:w="4155"/>
          </w:tblGrid>
        </w:tblGridChange>
      </w:tblGrid>
      <w:tr>
        <w:trPr>
          <w:cantSplit w:val="0"/>
          <w:trHeight w:val="56.69291338582678" w:hRule="atLeast"/>
          <w:tblHeader w:val="0"/>
        </w:trPr>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1">
            <w:pPr>
              <w:spacing w:after="240" w:before="240" w:line="276" w:lineRule="auto"/>
              <w:jc w:val="center"/>
              <w:rPr/>
            </w:pPr>
            <w:r w:rsidDel="00000000" w:rsidR="00000000" w:rsidRPr="00000000">
              <w:rPr>
                <w:b w:val="1"/>
                <w:bCs w:val="1"/>
                <w:rtl w:val="0"/>
              </w:rPr>
              <w:t xml:space="preserve">Métrica</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2">
            <w:pPr>
              <w:spacing w:after="240" w:before="240" w:line="276" w:lineRule="auto"/>
              <w:jc w:val="center"/>
              <w:rPr/>
            </w:pPr>
            <w:r w:rsidDel="00000000" w:rsidR="00000000" w:rsidRPr="00000000">
              <w:rPr>
                <w:b w:val="1"/>
                <w:bCs w:val="1"/>
                <w:rtl w:val="0"/>
              </w:rPr>
              <w:t xml:space="preserve">Valor medio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3">
            <w:pPr>
              <w:spacing w:after="240" w:before="240" w:line="276" w:lineRule="auto"/>
              <w:jc w:val="center"/>
              <w:rPr/>
            </w:pPr>
            <w:r w:rsidDel="00000000" w:rsidR="00000000" w:rsidRPr="00000000">
              <w:rPr>
                <w:b w:val="1"/>
                <w:bCs w:val="1"/>
                <w:rtl w:val="0"/>
              </w:rPr>
              <w:t xml:space="preserve">Desviación</w:t>
            </w:r>
            <w:r w:rsidDel="00000000" w:rsidR="00000000" w:rsidRPr="00000000">
              <w:rPr>
                <w:rtl w:val="0"/>
              </w:rPr>
            </w:r>
          </w:p>
        </w:tc>
      </w:tr>
      <w:tr>
        <w:trPr>
          <w:cantSplit w:val="0"/>
          <w:trHeight w:val="56.69291338582678" w:hRule="atLeast"/>
          <w:tblHeader w:val="0"/>
        </w:trPr>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4">
            <w:pPr>
              <w:spacing w:after="240" w:before="240" w:line="276" w:lineRule="auto"/>
              <w:jc w:val="center"/>
              <w:rPr>
                <w:b w:val="1"/>
                <w:bCs w:val="1"/>
              </w:rPr>
            </w:pPr>
            <w:r w:rsidDel="00000000" w:rsidR="00000000" w:rsidRPr="00000000">
              <w:rPr>
                <w:b w:val="1"/>
                <w:bCs w:val="1"/>
                <w:rtl w:val="0"/>
              </w:rPr>
              <w:t xml:space="preserve">MAE</w:t>
            </w:r>
          </w:p>
        </w:tc>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5">
            <w:pPr>
              <w:spacing w:after="240" w:before="240" w:line="276" w:lineRule="auto"/>
              <w:jc w:val="center"/>
              <w:rPr/>
            </w:pPr>
            <w:r w:rsidDel="00000000" w:rsidR="00000000" w:rsidRPr="00000000">
              <w:rPr>
                <w:rtl w:val="0"/>
              </w:rPr>
              <w:t xml:space="preserve">0,0212</w:t>
            </w:r>
          </w:p>
        </w:tc>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6">
            <w:pPr>
              <w:spacing w:after="240" w:before="240" w:line="276" w:lineRule="auto"/>
              <w:jc w:val="center"/>
              <w:rPr/>
            </w:pPr>
            <w:r w:rsidDel="00000000" w:rsidR="00000000" w:rsidRPr="00000000">
              <w:rPr>
                <w:rtl w:val="0"/>
              </w:rPr>
              <w:t xml:space="preserve">± 0,0068</w:t>
            </w:r>
          </w:p>
        </w:tc>
      </w:tr>
      <w:tr>
        <w:trPr>
          <w:cantSplit w:val="0"/>
          <w:trHeight w:val="56.69291338582678" w:hRule="atLeast"/>
          <w:tblHeader w:val="0"/>
        </w:trPr>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7">
            <w:pPr>
              <w:spacing w:after="240" w:before="240" w:line="276" w:lineRule="auto"/>
              <w:jc w:val="center"/>
              <w:rPr>
                <w:b w:val="1"/>
                <w:bCs w:val="1"/>
              </w:rPr>
            </w:pPr>
            <w:r w:rsidDel="00000000" w:rsidR="00000000" w:rsidRPr="00000000">
              <w:rPr>
                <w:b w:val="1"/>
                <w:bCs w:val="1"/>
                <w:rtl w:val="0"/>
              </w:rPr>
              <w:t xml:space="preserve">RMSE</w:t>
            </w:r>
          </w:p>
        </w:tc>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8">
            <w:pPr>
              <w:spacing w:after="240" w:before="240" w:line="276" w:lineRule="auto"/>
              <w:jc w:val="center"/>
              <w:rPr/>
            </w:pPr>
            <w:r w:rsidDel="00000000" w:rsidR="00000000" w:rsidRPr="00000000">
              <w:rPr>
                <w:rtl w:val="0"/>
              </w:rPr>
              <w:t xml:space="preserve">0,0263</w:t>
            </w:r>
          </w:p>
        </w:tc>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9">
            <w:pPr>
              <w:spacing w:after="240" w:before="240" w:line="276" w:lineRule="auto"/>
              <w:jc w:val="center"/>
              <w:rPr/>
            </w:pPr>
            <w:r w:rsidDel="00000000" w:rsidR="00000000" w:rsidRPr="00000000">
              <w:rPr>
                <w:rtl w:val="0"/>
              </w:rPr>
              <w:t xml:space="preserve">± 0,0074</w:t>
            </w:r>
          </w:p>
        </w:tc>
      </w:tr>
      <w:tr>
        <w:trPr>
          <w:cantSplit w:val="0"/>
          <w:trHeight w:val="56.69291338582678" w:hRule="atLeast"/>
          <w:tblHeader w:val="0"/>
        </w:trPr>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A">
            <w:pPr>
              <w:spacing w:after="240" w:before="240" w:line="276" w:lineRule="auto"/>
              <w:jc w:val="center"/>
              <w:rPr>
                <w:b w:val="1"/>
                <w:bCs w:val="1"/>
              </w:rPr>
            </w:pPr>
            <w:r w:rsidDel="00000000" w:rsidR="00000000" w:rsidRPr="00000000">
              <w:rPr>
                <w:b w:val="1"/>
                <w:bCs w:val="1"/>
                <w:rtl w:val="0"/>
              </w:rPr>
              <w:t xml:space="preserve">MAPE</w:t>
            </w:r>
          </w:p>
        </w:tc>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B">
            <w:pPr>
              <w:spacing w:after="240" w:before="240" w:line="276" w:lineRule="auto"/>
              <w:jc w:val="center"/>
              <w:rPr/>
            </w:pPr>
            <w:r w:rsidDel="00000000" w:rsidR="00000000" w:rsidRPr="00000000">
              <w:rPr>
                <w:rtl w:val="0"/>
              </w:rPr>
              <w:t xml:space="preserve">2,15%</w:t>
            </w:r>
          </w:p>
        </w:tc>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C">
            <w:pPr>
              <w:spacing w:after="240" w:before="240" w:line="276" w:lineRule="auto"/>
              <w:jc w:val="center"/>
              <w:rPr/>
            </w:pPr>
            <w:r w:rsidDel="00000000" w:rsidR="00000000" w:rsidRPr="00000000">
              <w:rPr>
                <w:rtl w:val="0"/>
              </w:rPr>
              <w:t xml:space="preserve">± 0,69</w:t>
            </w:r>
          </w:p>
        </w:tc>
      </w:tr>
      <w:tr>
        <w:trPr>
          <w:cantSplit w:val="0"/>
          <w:trHeight w:val="56.69291338582678" w:hRule="atLeast"/>
          <w:tblHeader w:val="0"/>
        </w:trPr>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D">
            <w:pPr>
              <w:spacing w:after="240" w:before="240" w:line="276" w:lineRule="auto"/>
              <w:jc w:val="center"/>
              <w:rPr>
                <w:b w:val="1"/>
                <w:bCs w:val="1"/>
              </w:rPr>
            </w:pPr>
            <w:r w:rsidDel="00000000" w:rsidR="00000000" w:rsidRPr="00000000">
              <w:rPr>
                <w:b w:val="1"/>
                <w:bCs w:val="1"/>
                <w:rtl w:val="0"/>
              </w:rPr>
              <w:t xml:space="preserve">R²</w:t>
            </w:r>
          </w:p>
        </w:tc>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E">
            <w:pPr>
              <w:spacing w:after="240" w:before="240" w:line="276" w:lineRule="auto"/>
              <w:jc w:val="center"/>
              <w:rPr/>
            </w:pPr>
            <w:r w:rsidDel="00000000" w:rsidR="00000000" w:rsidRPr="00000000">
              <w:rPr>
                <w:rtl w:val="0"/>
              </w:rPr>
              <w:t xml:space="preserve">0,4433</w:t>
            </w:r>
          </w:p>
        </w:tc>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F">
            <w:pPr>
              <w:spacing w:after="240" w:before="240" w:line="276" w:lineRule="auto"/>
              <w:jc w:val="center"/>
              <w:rPr/>
            </w:pPr>
            <w:r w:rsidDel="00000000" w:rsidR="00000000" w:rsidRPr="00000000">
              <w:rPr>
                <w:rtl w:val="0"/>
              </w:rPr>
              <w:t xml:space="preserve">± 0,3596</w:t>
            </w:r>
          </w:p>
        </w:tc>
      </w:tr>
      <w:tr>
        <w:trPr>
          <w:cantSplit w:val="0"/>
          <w:trHeight w:val="1049.0791015625" w:hRule="atLeast"/>
          <w:tblHeader w:val="0"/>
        </w:trPr>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0">
            <w:pPr>
              <w:spacing w:after="240" w:before="240" w:line="276" w:lineRule="auto"/>
              <w:jc w:val="center"/>
              <w:rPr>
                <w:b w:val="1"/>
                <w:bCs w:val="1"/>
              </w:rPr>
            </w:pPr>
            <w:r w:rsidDel="00000000" w:rsidR="00000000" w:rsidRPr="00000000">
              <w:rPr>
                <w:b w:val="1"/>
                <w:bCs w:val="1"/>
                <w:rtl w:val="0"/>
              </w:rPr>
              <w:t xml:space="preserve">Direction </w:t>
            </w:r>
          </w:p>
          <w:p w:rsidR="00000000" w:rsidDel="00000000" w:rsidP="00000000" w:rsidRDefault="00000000" w:rsidRPr="00000000" w14:paraId="00000261">
            <w:pPr>
              <w:spacing w:after="240" w:before="240" w:line="276" w:lineRule="auto"/>
              <w:jc w:val="center"/>
              <w:rPr>
                <w:b w:val="1"/>
                <w:bCs w:val="1"/>
              </w:rPr>
            </w:pPr>
            <w:r w:rsidDel="00000000" w:rsidR="00000000" w:rsidRPr="00000000">
              <w:rPr>
                <w:b w:val="1"/>
                <w:bCs w:val="1"/>
                <w:rtl w:val="0"/>
              </w:rPr>
              <w:t xml:space="preserve">Accuracy</w:t>
            </w:r>
          </w:p>
        </w:tc>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2">
            <w:pPr>
              <w:spacing w:after="240" w:before="240" w:line="276" w:lineRule="auto"/>
              <w:jc w:val="center"/>
              <w:rPr/>
            </w:pPr>
            <w:r w:rsidDel="00000000" w:rsidR="00000000" w:rsidRPr="00000000">
              <w:rPr>
                <w:rtl w:val="0"/>
              </w:rPr>
              <w:t xml:space="preserve">82,56%</w:t>
            </w:r>
          </w:p>
        </w:tc>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3">
            <w:pPr>
              <w:spacing w:after="240" w:before="240" w:line="276" w:lineRule="auto"/>
              <w:jc w:val="center"/>
              <w:rPr/>
            </w:pPr>
            <w:r w:rsidDel="00000000" w:rsidR="00000000" w:rsidRPr="00000000">
              <w:rPr>
                <w:rtl w:val="0"/>
              </w:rPr>
              <w:t xml:space="preserve">—</w:t>
            </w:r>
          </w:p>
        </w:tc>
      </w:tr>
    </w:tbl>
    <w:p w:rsidR="00000000" w:rsidDel="00000000" w:rsidP="00000000" w:rsidRDefault="00000000" w:rsidRPr="00000000" w14:paraId="00000264">
      <w:pPr>
        <w:pStyle w:val="Heading5"/>
        <w:spacing w:after="240" w:before="0" w:line="276" w:lineRule="auto"/>
        <w:jc w:val="both"/>
        <w:rPr/>
      </w:pPr>
      <w:bookmarkStart w:colFirst="0" w:colLast="0" w:name="_heading=h.dwlyya80ngbr" w:id="46"/>
      <w:bookmarkEnd w:id="46"/>
      <w:r w:rsidDel="00000000" w:rsidR="00000000" w:rsidRPr="00000000">
        <w:rPr>
          <w:rtl w:val="0"/>
        </w:rPr>
        <w:t xml:space="preserve">Tabla 10 Métricas del modelo gru en validación cruzada</w:t>
      </w:r>
    </w:p>
    <w:p w:rsidR="00000000" w:rsidDel="00000000" w:rsidP="00000000" w:rsidRDefault="00000000" w:rsidRPr="00000000" w14:paraId="00000265">
      <w:pPr>
        <w:spacing w:after="240" w:before="240" w:line="276" w:lineRule="auto"/>
        <w:jc w:val="both"/>
        <w:rPr/>
      </w:pPr>
      <w:r w:rsidDel="00000000" w:rsidR="00000000" w:rsidRPr="00000000">
        <w:rPr>
          <w:rtl w:val="0"/>
        </w:rPr>
        <w:t xml:space="preserve">La comparativa detallada entre todos los modelos candidatos y la justificación de la selección de GRU se recogen en la sección 5. Conviene precisar que la desviación reportada junto a cada métrica (p. ej. RMSE 0,0263 ± 0,0074) corresponde a la dispersión entre los 5 folds, donde cada fold se resume por la media de sus 3 semillas; ese ± mide heterogeneidad temporal entre folds y no la variabilidad entre semillas.</w:t>
      </w:r>
      <w:r w:rsidDel="00000000" w:rsidR="00000000" w:rsidRPr="00000000">
        <w:rPr>
          <w:rtl w:val="0"/>
        </w:rPr>
      </w:r>
    </w:p>
    <w:p w:rsidR="00000000" w:rsidDel="00000000" w:rsidP="00000000" w:rsidRDefault="00000000" w:rsidRPr="00000000" w14:paraId="00000266">
      <w:pPr>
        <w:spacing w:after="240" w:before="240" w:line="276" w:lineRule="auto"/>
        <w:jc w:val="both"/>
        <w:rPr/>
      </w:pPr>
      <w:r w:rsidDel="00000000" w:rsidR="00000000" w:rsidRPr="00000000">
        <w:rPr>
          <w:rtl w:val="0"/>
        </w:rPr>
        <w:t xml:space="preserve">Los resultados muestran un comportamiento sólido del modelo, pero también una variabilidad apreciable entre folds. Esta variabilidad no debe interpretarse como un problema metodológico, sino como consecuencia directa de la heterogeneidad temporal del histórico. La validación cruzada incluye periodos con regímenes de mercado muy distintos: los folds 1 y 2 cubren el tramo de aceleración de precios de 2022, que constituye el escenario más difícil de predecir, mientras que los folds posteriores corresponden a periodos de mayor estabilidad. El R² medio de 0,44 con una desviación de 0,36 refleja precisamente esta dualidad: en los folds más estables el modelo explica una proporción alta de la varianza, mientras que en los folds que incluyen el shock inflacionista el R² desciende de forma significativa.</w:t>
      </w:r>
    </w:p>
    <w:p w:rsidR="00000000" w:rsidDel="00000000" w:rsidP="00000000" w:rsidRDefault="00000000" w:rsidRPr="00000000" w14:paraId="00000267">
      <w:pPr>
        <w:spacing w:after="240" w:before="240" w:line="276" w:lineRule="auto"/>
        <w:jc w:val="both"/>
        <w:rPr/>
      </w:pPr>
      <w:r w:rsidDel="00000000" w:rsidR="00000000" w:rsidRPr="00000000">
        <w:rPr>
          <w:rtl w:val="0"/>
        </w:rPr>
        <w:t xml:space="preserve">Desde el punto de vista de los criterios establecidos, el modelo satisface los umbrales en validación cruzada: el MAPE medio (2,15%) es inferior al 15%, el RMSE medio en validación cruzada (0,0263) es inferior al RMSE  medio del baseline Naive en validación cruzada (0,0492), y la Direction Accuracy (82,56%) supera el 60% establecido.</w:t>
      </w:r>
    </w:p>
    <w:p w:rsidR="00000000" w:rsidDel="00000000" w:rsidP="00000000" w:rsidRDefault="00000000" w:rsidRPr="00000000" w14:paraId="00000268">
      <w:pPr>
        <w:pStyle w:val="Heading2"/>
        <w:spacing w:after="80" w:before="360" w:line="276" w:lineRule="auto"/>
        <w:jc w:val="both"/>
        <w:rPr>
          <w:color w:val="365d5e"/>
        </w:rPr>
      </w:pPr>
      <w:bookmarkStart w:colFirst="0" w:colLast="0" w:name="_heading=h.izayorcxkv3d" w:id="47"/>
      <w:bookmarkEnd w:id="47"/>
      <w:r w:rsidDel="00000000" w:rsidR="00000000" w:rsidRPr="00000000">
        <w:rPr>
          <w:color w:val="365d5e"/>
          <w:rtl w:val="0"/>
        </w:rPr>
        <w:t xml:space="preserve">7.3  Resultados en conjunto de test</w:t>
      </w:r>
    </w:p>
    <w:p w:rsidR="00000000" w:rsidDel="00000000" w:rsidP="00000000" w:rsidRDefault="00000000" w:rsidRPr="00000000" w14:paraId="00000269">
      <w:pPr>
        <w:spacing w:after="80" w:line="276" w:lineRule="auto"/>
        <w:jc w:val="both"/>
        <w:rPr/>
      </w:pPr>
      <w:r w:rsidDel="00000000" w:rsidR="00000000" w:rsidRPr="00000000">
        <w:rPr>
          <w:rtl w:val="0"/>
        </w:rPr>
        <w:t xml:space="preserve">Evaluación final del modelo GRU tras el entrenamiento final sobre el conjunto de desarrollo, utilizando el último bloque temporal de development como validación interna para early stopping, y evaluación sobre el último 10%  de fechas (datos nunca vistos durante entrenamiento ni validación cruzada).</w:t>
      </w:r>
    </w:p>
    <w:p w:rsidR="00000000" w:rsidDel="00000000" w:rsidP="00000000" w:rsidRDefault="00000000" w:rsidRPr="00000000" w14:paraId="0000026A">
      <w:pPr>
        <w:spacing w:after="80" w:line="276" w:lineRule="auto"/>
        <w:jc w:val="both"/>
        <w:rPr/>
      </w:pPr>
      <w:r w:rsidDel="00000000" w:rsidR="00000000" w:rsidRPr="00000000">
        <w:rPr>
          <w:rtl w:val="0"/>
        </w:rPr>
        <w:t xml:space="preserve">Dado que los modelos recurrentes presentan variabilidad asociada a la inicialización aleatoria del entrenamiento, las métricas oficiales de test se reportan como media y desviación estándar de las 3 semillas evaluadas. La semilla seleccionada para persistir el artefacto final se elige por menor RMSE en validación interna, pero su resultado individual no se usa como estimación principal del rendimiento esperado.</w:t>
      </w:r>
    </w:p>
    <w:p w:rsidR="00000000" w:rsidDel="00000000" w:rsidP="00000000" w:rsidRDefault="00000000" w:rsidRPr="00000000" w14:paraId="0000026B">
      <w:pPr>
        <w:spacing w:after="80" w:line="276" w:lineRule="auto"/>
        <w:jc w:val="both"/>
        <w:rPr/>
      </w:pPr>
      <w:r w:rsidDel="00000000" w:rsidR="00000000" w:rsidRPr="00000000">
        <w:rPr>
          <w:rtl w:val="0"/>
        </w:rPr>
      </w:r>
    </w:p>
    <w:p w:rsidR="00000000" w:rsidDel="00000000" w:rsidP="00000000" w:rsidRDefault="00000000" w:rsidRPr="00000000" w14:paraId="0000026C">
      <w:pPr>
        <w:spacing w:after="80" w:line="276" w:lineRule="auto"/>
        <w:jc w:val="both"/>
        <w:rPr/>
      </w:pPr>
      <w:r w:rsidDel="00000000" w:rsidR="00000000" w:rsidRPr="00000000">
        <w:rPr>
          <w:rtl w:val="0"/>
        </w:rPr>
      </w:r>
    </w:p>
    <w:p w:rsidR="00000000" w:rsidDel="00000000" w:rsidP="00000000" w:rsidRDefault="00000000" w:rsidRPr="00000000" w14:paraId="0000026D">
      <w:pPr>
        <w:spacing w:after="80" w:line="276" w:lineRule="auto"/>
        <w:jc w:val="both"/>
        <w:rPr/>
      </w:pPr>
      <w:r w:rsidDel="00000000" w:rsidR="00000000" w:rsidRPr="00000000">
        <w:rPr>
          <w:rtl w:val="0"/>
        </w:rPr>
      </w:r>
    </w:p>
    <w:p w:rsidR="00000000" w:rsidDel="00000000" w:rsidP="00000000" w:rsidRDefault="00000000" w:rsidRPr="00000000" w14:paraId="0000026E">
      <w:pPr>
        <w:spacing w:after="80" w:line="276" w:lineRule="auto"/>
        <w:jc w:val="both"/>
        <w:rPr/>
      </w:pPr>
      <w:r w:rsidDel="00000000" w:rsidR="00000000" w:rsidRPr="00000000">
        <w:rPr>
          <w:rtl w:val="0"/>
        </w:rPr>
      </w:r>
    </w:p>
    <w:p w:rsidR="00000000" w:rsidDel="00000000" w:rsidP="00000000" w:rsidRDefault="00000000" w:rsidRPr="00000000" w14:paraId="0000026F">
      <w:pPr>
        <w:spacing w:after="80" w:line="276" w:lineRule="auto"/>
        <w:jc w:val="both"/>
        <w:rPr/>
      </w:pPr>
      <w:r w:rsidDel="00000000" w:rsidR="00000000" w:rsidRPr="00000000">
        <w:rPr>
          <w:rtl w:val="0"/>
        </w:rPr>
      </w:r>
    </w:p>
    <w:p w:rsidR="00000000" w:rsidDel="00000000" w:rsidP="00000000" w:rsidRDefault="00000000" w:rsidRPr="00000000" w14:paraId="00000270">
      <w:pPr>
        <w:spacing w:after="80" w:line="276" w:lineRule="auto"/>
        <w:jc w:val="both"/>
        <w:rPr/>
      </w:pPr>
      <w:r w:rsidDel="00000000" w:rsidR="00000000" w:rsidRPr="00000000">
        <w:rPr>
          <w:rtl w:val="0"/>
        </w:rPr>
      </w:r>
    </w:p>
    <w:p w:rsidR="00000000" w:rsidDel="00000000" w:rsidP="00000000" w:rsidRDefault="00000000" w:rsidRPr="00000000" w14:paraId="00000271">
      <w:pPr>
        <w:spacing w:after="80" w:line="276" w:lineRule="auto"/>
        <w:jc w:val="both"/>
        <w:rPr/>
      </w:pPr>
      <w:r w:rsidDel="00000000" w:rsidR="00000000" w:rsidRPr="00000000">
        <w:rPr>
          <w:rtl w:val="0"/>
        </w:rPr>
      </w:r>
    </w:p>
    <w:p w:rsidR="00000000" w:rsidDel="00000000" w:rsidP="00000000" w:rsidRDefault="00000000" w:rsidRPr="00000000" w14:paraId="00000272">
      <w:pPr>
        <w:spacing w:after="80" w:line="276" w:lineRule="auto"/>
        <w:jc w:val="both"/>
        <w:rPr/>
      </w:pPr>
      <w:r w:rsidDel="00000000" w:rsidR="00000000" w:rsidRPr="00000000">
        <w:rPr>
          <w:rtl w:val="0"/>
        </w:rPr>
      </w:r>
    </w:p>
    <w:p w:rsidR="00000000" w:rsidDel="00000000" w:rsidP="00000000" w:rsidRDefault="00000000" w:rsidRPr="00000000" w14:paraId="00000273">
      <w:pPr>
        <w:spacing w:after="80" w:line="276" w:lineRule="auto"/>
        <w:jc w:val="both"/>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245"/>
        <w:gridCol w:w="6135"/>
        <w:tblGridChange w:id="0">
          <w:tblGrid>
            <w:gridCol w:w="1620"/>
            <w:gridCol w:w="1245"/>
            <w:gridCol w:w="6135"/>
          </w:tblGrid>
        </w:tblGridChange>
      </w:tblGrid>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4">
            <w:pPr>
              <w:spacing w:after="80" w:line="276" w:lineRule="auto"/>
              <w:jc w:val="center"/>
              <w:rPr/>
            </w:pPr>
            <w:r w:rsidDel="00000000" w:rsidR="00000000" w:rsidRPr="00000000">
              <w:rPr>
                <w:b w:val="1"/>
                <w:bCs w:val="1"/>
                <w:rtl w:val="0"/>
              </w:rPr>
              <w:t xml:space="preserve">Métrica</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5">
            <w:pPr>
              <w:spacing w:after="80" w:line="276" w:lineRule="auto"/>
              <w:jc w:val="center"/>
              <w:rPr/>
            </w:pPr>
            <w:r w:rsidDel="00000000" w:rsidR="00000000" w:rsidRPr="00000000">
              <w:rPr>
                <w:b w:val="1"/>
                <w:bCs w:val="1"/>
                <w:rtl w:val="0"/>
              </w:rPr>
              <w:t xml:space="preserve">Valor</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6">
            <w:pPr>
              <w:spacing w:after="80" w:line="276" w:lineRule="auto"/>
              <w:rPr/>
            </w:pPr>
            <w:r w:rsidDel="00000000" w:rsidR="00000000" w:rsidRPr="00000000">
              <w:rPr>
                <w:b w:val="1"/>
                <w:bCs w:val="1"/>
                <w:rtl w:val="0"/>
              </w:rPr>
              <w:t xml:space="preserve">Interpretación</w:t>
            </w:r>
            <w:r w:rsidDel="00000000" w:rsidR="00000000" w:rsidRPr="00000000">
              <w:rPr>
                <w:rtl w:val="0"/>
              </w:rPr>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7">
            <w:pPr>
              <w:spacing w:after="80" w:line="276" w:lineRule="auto"/>
              <w:jc w:val="center"/>
              <w:rPr>
                <w:b w:val="1"/>
                <w:bCs w:val="1"/>
              </w:rPr>
            </w:pPr>
            <w:r w:rsidDel="00000000" w:rsidR="00000000" w:rsidRPr="00000000">
              <w:rPr>
                <w:b w:val="1"/>
                <w:bCs w:val="1"/>
                <w:rtl w:val="0"/>
              </w:rPr>
              <w:t xml:space="preserve">RMSE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8">
            <w:pPr>
              <w:spacing w:after="80" w:line="276" w:lineRule="auto"/>
              <w:jc w:val="center"/>
              <w:rPr/>
            </w:pPr>
            <w:r w:rsidDel="00000000" w:rsidR="00000000" w:rsidRPr="00000000">
              <w:rPr>
                <w:rtl w:val="0"/>
              </w:rPr>
              <w:t xml:space="preserve">0,0226 ± 0,0086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9">
            <w:pPr>
              <w:spacing w:after="80" w:line="276" w:lineRule="auto"/>
              <w:rPr/>
            </w:pPr>
            <w:r w:rsidDel="00000000" w:rsidR="00000000" w:rsidRPr="00000000">
              <w:rPr>
                <w:rtl w:val="0"/>
              </w:rPr>
              <w:t xml:space="preserve">Error cuadrático medio en EUR/L, inferior al Naive en test</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A">
            <w:pPr>
              <w:spacing w:after="80" w:line="276" w:lineRule="auto"/>
              <w:jc w:val="center"/>
              <w:rPr>
                <w:b w:val="1"/>
                <w:bCs w:val="1"/>
              </w:rPr>
            </w:pPr>
            <w:r w:rsidDel="00000000" w:rsidR="00000000" w:rsidRPr="00000000">
              <w:rPr>
                <w:b w:val="1"/>
                <w:bCs w:val="1"/>
                <w:rtl w:val="0"/>
              </w:rPr>
              <w:t xml:space="preserve">MAE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B">
            <w:pPr>
              <w:spacing w:after="80" w:line="276" w:lineRule="auto"/>
              <w:jc w:val="center"/>
              <w:rPr/>
            </w:pPr>
            <w:r w:rsidDel="00000000" w:rsidR="00000000" w:rsidRPr="00000000">
              <w:rPr>
                <w:rtl w:val="0"/>
              </w:rPr>
              <w:t xml:space="preserve">0,0177 ± 0,0067</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C">
            <w:pPr>
              <w:spacing w:after="80" w:line="276" w:lineRule="auto"/>
              <w:rPr/>
            </w:pPr>
            <w:r w:rsidDel="00000000" w:rsidR="00000000" w:rsidRPr="00000000">
              <w:rPr>
                <w:rtl w:val="0"/>
              </w:rPr>
              <w:t xml:space="preserve">Error absoluto medio en EUR/L</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D">
            <w:pPr>
              <w:spacing w:after="80" w:line="276" w:lineRule="auto"/>
              <w:jc w:val="center"/>
              <w:rPr>
                <w:b w:val="1"/>
                <w:bCs w:val="1"/>
              </w:rPr>
            </w:pPr>
            <w:r w:rsidDel="00000000" w:rsidR="00000000" w:rsidRPr="00000000">
              <w:rPr>
                <w:b w:val="1"/>
                <w:bCs w:val="1"/>
                <w:rtl w:val="0"/>
              </w:rPr>
              <w:t xml:space="preserve">MAPE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E">
            <w:pPr>
              <w:spacing w:after="80" w:line="276" w:lineRule="auto"/>
              <w:jc w:val="center"/>
              <w:rPr/>
            </w:pPr>
            <w:r w:rsidDel="00000000" w:rsidR="00000000" w:rsidRPr="00000000">
              <w:rPr>
                <w:rtl w:val="0"/>
              </w:rPr>
              <w:t xml:space="preserve">1,78% ± 0,69%</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F">
            <w:pPr>
              <w:spacing w:after="80" w:line="276" w:lineRule="auto"/>
              <w:rPr/>
            </w:pPr>
            <w:r w:rsidDel="00000000" w:rsidR="00000000" w:rsidRPr="00000000">
              <w:rPr>
                <w:rtl w:val="0"/>
              </w:rPr>
              <w:t xml:space="preserve">Exactitud efectiva media aproximada del 98,22%</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0">
            <w:pPr>
              <w:spacing w:after="80" w:line="276" w:lineRule="auto"/>
              <w:jc w:val="center"/>
              <w:rPr>
                <w:b w:val="1"/>
                <w:bCs w:val="1"/>
              </w:rPr>
            </w:pPr>
            <w:r w:rsidDel="00000000" w:rsidR="00000000" w:rsidRPr="00000000">
              <w:rPr>
                <w:b w:val="1"/>
                <w:bCs w:val="1"/>
                <w:rtl w:val="0"/>
              </w:rPr>
              <w:t xml:space="preserve">R²</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81">
            <w:pPr>
              <w:spacing w:after="80" w:line="276" w:lineRule="auto"/>
              <w:jc w:val="center"/>
              <w:rPr/>
            </w:pPr>
            <w:r w:rsidDel="00000000" w:rsidR="00000000" w:rsidRPr="00000000">
              <w:rPr>
                <w:rtl w:val="0"/>
              </w:rPr>
              <w:t xml:space="preserve"> 0,7957 ± 0,1535</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2">
            <w:pPr>
              <w:spacing w:after="80" w:line="276" w:lineRule="auto"/>
              <w:rPr/>
            </w:pPr>
            <w:r w:rsidDel="00000000" w:rsidR="00000000" w:rsidRPr="00000000">
              <w:rPr>
                <w:rtl w:val="0"/>
              </w:rPr>
              <w:t xml:space="preserve">Explica de media el 79,6% de la varianza del precio, con   variabilidad entre semillas</w:t>
            </w:r>
          </w:p>
        </w:tc>
      </w:tr>
      <w:tr>
        <w:trPr>
          <w:cantSplit w:val="0"/>
          <w:trHeight w:val="994.0791015625"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3">
            <w:pPr>
              <w:spacing w:after="80" w:line="276" w:lineRule="auto"/>
              <w:jc w:val="center"/>
              <w:rPr>
                <w:b w:val="1"/>
                <w:bCs w:val="1"/>
              </w:rPr>
            </w:pPr>
            <w:r w:rsidDel="00000000" w:rsidR="00000000" w:rsidRPr="00000000">
              <w:rPr>
                <w:b w:val="1"/>
                <w:bCs w:val="1"/>
                <w:rtl w:val="0"/>
              </w:rPr>
              <w:t xml:space="preserve">Direction Acc.</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84">
            <w:pPr>
              <w:spacing w:after="80" w:line="276" w:lineRule="auto"/>
              <w:jc w:val="center"/>
              <w:rPr/>
            </w:pPr>
            <w:r w:rsidDel="00000000" w:rsidR="00000000" w:rsidRPr="00000000">
              <w:rPr>
                <w:rtl w:val="0"/>
              </w:rPr>
              <w:t xml:space="preserve">93,2% ± 2,0%</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5">
            <w:pPr>
              <w:spacing w:after="80" w:line="276" w:lineRule="auto"/>
              <w:rPr/>
            </w:pPr>
            <w:r w:rsidDel="00000000" w:rsidR="00000000" w:rsidRPr="00000000">
              <w:rPr>
                <w:rtl w:val="0"/>
              </w:rPr>
              <w:t xml:space="preserve">Acierta la dirección del cambio en más de 9 de cada 10 casos de media</w:t>
            </w:r>
          </w:p>
        </w:tc>
      </w:tr>
    </w:tbl>
    <w:p w:rsidR="00000000" w:rsidDel="00000000" w:rsidP="00000000" w:rsidRDefault="00000000" w:rsidRPr="00000000" w14:paraId="00000286">
      <w:pPr>
        <w:pStyle w:val="Heading5"/>
        <w:spacing w:after="80" w:before="0" w:line="276" w:lineRule="auto"/>
        <w:jc w:val="both"/>
        <w:rPr/>
      </w:pPr>
      <w:bookmarkStart w:colFirst="0" w:colLast="0" w:name="_heading=h.kqkpz9gi4vm9" w:id="48"/>
      <w:bookmarkEnd w:id="48"/>
      <w:r w:rsidDel="00000000" w:rsidR="00000000" w:rsidRPr="00000000">
        <w:rPr>
          <w:rtl w:val="0"/>
        </w:rPr>
        <w:t xml:space="preserve">Tabla 11 Métricas del modelo gru en el conjunto de test hold-out</w:t>
      </w:r>
    </w:p>
    <w:p w:rsidR="00000000" w:rsidDel="00000000" w:rsidP="00000000" w:rsidRDefault="00000000" w:rsidRPr="00000000" w14:paraId="00000287">
      <w:pPr>
        <w:spacing w:after="80" w:line="276" w:lineRule="auto"/>
        <w:jc w:val="both"/>
        <w:rPr/>
      </w:pPr>
      <w:r w:rsidDel="00000000" w:rsidR="00000000" w:rsidRPr="00000000">
        <w:rPr>
          <w:rtl w:val="0"/>
        </w:rPr>
        <w:t xml:space="preserve">El modelo cumple la totalidad de los criterios de éxito establecidos:</w:t>
      </w:r>
    </w:p>
    <w:p w:rsidR="00000000" w:rsidDel="00000000" w:rsidP="00000000" w:rsidRDefault="00000000" w:rsidRPr="00000000" w14:paraId="00000288">
      <w:pPr>
        <w:numPr>
          <w:ilvl w:val="0"/>
          <w:numId w:val="12"/>
        </w:numPr>
        <w:spacing w:after="80" w:line="276" w:lineRule="auto"/>
        <w:ind w:left="720" w:hanging="360"/>
        <w:jc w:val="both"/>
        <w:rPr/>
      </w:pPr>
      <w:r w:rsidDel="00000000" w:rsidR="00000000" w:rsidRPr="00000000">
        <w:rPr>
          <w:b w:val="1"/>
          <w:bCs w:val="1"/>
          <w:rtl w:val="0"/>
        </w:rPr>
        <w:t xml:space="preserve">MAPE = 1,78 ± 0,69 %</w:t>
      </w:r>
      <w:r w:rsidDel="00000000" w:rsidR="00000000" w:rsidRPr="00000000">
        <w:rPr>
          <w:rtl w:val="0"/>
        </w:rPr>
        <w:t xml:space="preserve">. La exactitud efectiva media del 98,22% supera holgadamente el KPI del 85%. El modelo predice el precio medio mensual con una desviación media inferior a 2 céntimos por litro, lo que proporciona una proyección de alta precisión para la planificación comercial.</w:t>
      </w:r>
    </w:p>
    <w:p w:rsidR="00000000" w:rsidDel="00000000" w:rsidP="00000000" w:rsidRDefault="00000000" w:rsidRPr="00000000" w14:paraId="00000289">
      <w:pPr>
        <w:numPr>
          <w:ilvl w:val="0"/>
          <w:numId w:val="12"/>
        </w:numPr>
        <w:spacing w:after="80" w:line="276" w:lineRule="auto"/>
        <w:ind w:left="720" w:hanging="360"/>
        <w:jc w:val="both"/>
        <w:rPr/>
      </w:pPr>
      <w:r w:rsidDel="00000000" w:rsidR="00000000" w:rsidRPr="00000000">
        <w:rPr>
          <w:b w:val="1"/>
          <w:bCs w:val="1"/>
          <w:rtl w:val="0"/>
        </w:rPr>
        <w:t xml:space="preserve">RMSE = 0,0226 ± 0,0086 EUR/L </w:t>
      </w:r>
      <w:r w:rsidDel="00000000" w:rsidR="00000000" w:rsidRPr="00000000">
        <w:rPr>
          <w:rtl w:val="0"/>
        </w:rPr>
        <w:t xml:space="preserve">frente al Naive de 0,0295 EUR/L. La reducción respecto al baseline confirma que el modelo aporta capacidad predictiva real más allá de la simple persistencia del  precio. La mejora media frente al Naive es aproximadamente del 23,3%. Conviene señalar que una de  las semillas obtiene un RMSE de 0,0348, superior al baseline, lo que evidencia sensibilidad a la  inicialización y refuerza la necesidad de monitorización en producción.</w:t>
      </w:r>
    </w:p>
    <w:p w:rsidR="00000000" w:rsidDel="00000000" w:rsidP="00000000" w:rsidRDefault="00000000" w:rsidRPr="00000000" w14:paraId="0000028A">
      <w:pPr>
        <w:numPr>
          <w:ilvl w:val="0"/>
          <w:numId w:val="12"/>
        </w:numPr>
        <w:spacing w:after="80" w:line="276" w:lineRule="auto"/>
        <w:ind w:left="720" w:hanging="360"/>
        <w:jc w:val="both"/>
        <w:rPr/>
      </w:pPr>
      <w:r w:rsidDel="00000000" w:rsidR="00000000" w:rsidRPr="00000000">
        <w:rPr>
          <w:b w:val="1"/>
          <w:bCs w:val="1"/>
          <w:rtl w:val="0"/>
        </w:rPr>
        <w:t xml:space="preserve">Direction Accuracy = 93,2% ± 2,0%</w:t>
      </w:r>
      <w:r w:rsidDel="00000000" w:rsidR="00000000" w:rsidRPr="00000000">
        <w:rPr>
          <w:rtl w:val="0"/>
        </w:rPr>
        <w:t xml:space="preserve"> frente al objetivo de &gt; 60%. El modelo acierta de media la dirección del cambio de precio en más de 9 de cada 10 ocasiones, proporcionando una señal de alto valor para las decisiones de compra, aprovisionamiento y negociación comercial. </w:t>
      </w:r>
    </w:p>
    <w:p w:rsidR="00000000" w:rsidDel="00000000" w:rsidP="00000000" w:rsidRDefault="00000000" w:rsidRPr="00000000" w14:paraId="0000028B">
      <w:pPr>
        <w:spacing w:after="80" w:line="276" w:lineRule="auto"/>
        <w:jc w:val="both"/>
        <w:rPr/>
      </w:pPr>
      <w:r w:rsidDel="00000000" w:rsidR="00000000" w:rsidRPr="00000000">
        <w:rPr>
          <w:rtl w:val="0"/>
        </w:rPr>
        <w:t xml:space="preserve">La semilla finalmente persistida como artefacto de inferencia obtiene en test </w:t>
      </w:r>
      <w:r w:rsidDel="00000000" w:rsidR="00000000" w:rsidRPr="00000000">
        <w:rPr>
          <w:b w:val="1"/>
          <w:bCs w:val="1"/>
          <w:rtl w:val="0"/>
        </w:rPr>
        <w:t xml:space="preserve">RMSE = 0,0170, MAE =  0,0135, MAPE = 1,33%, R² = 0,8994 y Direction Accuracy = 90,6%.</w:t>
      </w:r>
      <w:r w:rsidDel="00000000" w:rsidR="00000000" w:rsidRPr="00000000">
        <w:rPr>
          <w:rtl w:val="0"/>
        </w:rPr>
        <w:t xml:space="preserve"> Estos valores corresponden al modelo concreto seleccionado por menor RMSE de validación interna y quedan registrados como métrica del artefacto, pero no deben confundirse con la estimación agregada del rendimiento esperado, que es la  media multi-semilla indicada en la tabla anterior.</w:t>
      </w:r>
    </w:p>
    <w:p w:rsidR="00000000" w:rsidDel="00000000" w:rsidP="00000000" w:rsidRDefault="00000000" w:rsidRPr="00000000" w14:paraId="0000028C">
      <w:pPr>
        <w:spacing w:after="80" w:line="276" w:lineRule="auto"/>
        <w:jc w:val="both"/>
        <w:rPr/>
      </w:pPr>
      <w:r w:rsidDel="00000000" w:rsidR="00000000" w:rsidRPr="00000000">
        <w:rPr>
          <w:rtl w:val="0"/>
        </w:rPr>
        <w:t xml:space="preserve">La combinación de validación cruzada temporal y test hold-out sugiere que el modelo GRU generaliza adecuadamente a datos no vistos. La mejora observada en test respecto a la media de validación cruzada se explica, en buena medida, porque el conjunto de test corresponde a un tramo temporal más reciente y estable que algunos de los folds de validación, en particular los que incluyen el shock de precios de 2022.</w:t>
      </w:r>
    </w:p>
    <w:p w:rsidR="00000000" w:rsidDel="00000000" w:rsidP="00000000" w:rsidRDefault="00000000" w:rsidRPr="00000000" w14:paraId="0000028D">
      <w:pPr>
        <w:spacing w:after="240" w:before="240" w:line="276" w:lineRule="auto"/>
        <w:jc w:val="both"/>
        <w:rPr/>
      </w:pPr>
      <w:r w:rsidDel="00000000" w:rsidR="00000000" w:rsidRPr="00000000">
        <w:rPr>
          <w:rtl w:val="0"/>
        </w:rPr>
        <w:t xml:space="preserve">No obstante, los resultados deben interpretarse con cautela. El rendimiento observado en test corresponde a un tramo concreto del mercado y no garantiza que el modelo mantenga el mismo nivel de precisión en futuros regímenes de precios con dinámicas no observadas en el histórico. Por ello, se recomienda monitorizar el rendimiento en producción y reentrenar periódicamente con datos actualizados.</w:t>
      </w:r>
    </w:p>
    <w:p w:rsidR="00000000" w:rsidDel="00000000" w:rsidP="00000000" w:rsidRDefault="00000000" w:rsidRPr="00000000" w14:paraId="0000028E">
      <w:pPr>
        <w:spacing w:after="240" w:before="240" w:line="276" w:lineRule="auto"/>
        <w:jc w:val="both"/>
        <w:rPr/>
      </w:pPr>
      <w:r w:rsidDel="00000000" w:rsidR="00000000" w:rsidRPr="00000000">
        <w:rPr>
          <w:rtl w:val="0"/>
        </w:rPr>
      </w:r>
    </w:p>
    <w:p w:rsidR="00000000" w:rsidDel="00000000" w:rsidP="00000000" w:rsidRDefault="00000000" w:rsidRPr="00000000" w14:paraId="0000028F">
      <w:pPr>
        <w:spacing w:after="80" w:line="276" w:lineRule="auto"/>
        <w:jc w:val="both"/>
        <w:rPr/>
      </w:pPr>
      <w:r w:rsidDel="00000000" w:rsidR="00000000" w:rsidRPr="00000000">
        <w:rPr>
          <w:rtl w:val="0"/>
        </w:rPr>
      </w:r>
    </w:p>
    <w:p w:rsidR="00000000" w:rsidDel="00000000" w:rsidP="00000000" w:rsidRDefault="00000000" w:rsidRPr="00000000" w14:paraId="00000290">
      <w:pPr>
        <w:pStyle w:val="Heading1"/>
        <w:jc w:val="both"/>
        <w:rPr>
          <w:sz w:val="44"/>
          <w:szCs w:val="44"/>
        </w:rPr>
      </w:pPr>
      <w:bookmarkStart w:colFirst="0" w:colLast="0" w:name="_heading=h.xszrh9z8qfu7" w:id="49"/>
      <w:bookmarkEnd w:id="49"/>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1"/>
        <w:jc w:val="both"/>
        <w:rPr>
          <w:b w:val="0"/>
          <w:bCs w:val="0"/>
          <w:color w:val="000000"/>
          <w:sz w:val="40"/>
          <w:szCs w:val="40"/>
        </w:rPr>
      </w:pPr>
      <w:bookmarkStart w:colFirst="0" w:colLast="0" w:name="_heading=h.9dcesl5a5goo" w:id="50"/>
      <w:bookmarkEnd w:id="50"/>
      <w:r w:rsidDel="00000000" w:rsidR="00000000" w:rsidRPr="00000000">
        <w:rPr>
          <w:sz w:val="44"/>
          <w:szCs w:val="44"/>
          <w:rtl w:val="0"/>
        </w:rPr>
        <w:t xml:space="preserve">8 Despliegue e Inferencia del modelo</w:t>
      </w:r>
      <w:r w:rsidDel="00000000" w:rsidR="00000000" w:rsidRPr="00000000">
        <w:rPr>
          <w:rtl w:val="0"/>
        </w:rPr>
      </w:r>
    </w:p>
    <w:p w:rsidR="00000000" w:rsidDel="00000000" w:rsidP="00000000" w:rsidRDefault="00000000" w:rsidRPr="00000000" w14:paraId="00000292">
      <w:pPr>
        <w:pStyle w:val="Heading2"/>
        <w:spacing w:after="80" w:before="360" w:line="276" w:lineRule="auto"/>
        <w:jc w:val="both"/>
        <w:rPr>
          <w:color w:val="365d5e"/>
        </w:rPr>
      </w:pPr>
      <w:bookmarkStart w:colFirst="0" w:colLast="0" w:name="_heading=h.diwii5g9203l" w:id="51"/>
      <w:bookmarkEnd w:id="51"/>
      <w:r w:rsidDel="00000000" w:rsidR="00000000" w:rsidRPr="00000000">
        <w:rPr>
          <w:color w:val="365d5e"/>
          <w:rtl w:val="0"/>
        </w:rPr>
        <w:t xml:space="preserve">8.1 Modo de despliegue</w:t>
      </w:r>
    </w:p>
    <w:p w:rsidR="00000000" w:rsidDel="00000000" w:rsidP="00000000" w:rsidRDefault="00000000" w:rsidRPr="00000000" w14:paraId="00000293">
      <w:pPr>
        <w:spacing w:after="80" w:line="276" w:lineRule="auto"/>
        <w:jc w:val="both"/>
        <w:rPr/>
      </w:pPr>
      <w:r w:rsidDel="00000000" w:rsidR="00000000" w:rsidRPr="00000000">
        <w:rPr>
          <w:rtl w:val="0"/>
        </w:rPr>
        <w:t xml:space="preserve">El modelo está diseñado para ejecución local mediante scripts Python. El despliegue es ligero y ejecutable en cualquier entorno que soporte Python 3.10+ con las dependencias declaradas en </w:t>
      </w:r>
      <w:r w:rsidDel="00000000" w:rsidR="00000000" w:rsidRPr="00000000">
        <w:rPr>
          <w:rFonts w:ascii="Roboto Mono" w:cs="Roboto Mono" w:eastAsia="Roboto Mono" w:hAnsi="Roboto Mono"/>
          <w:rtl w:val="0"/>
        </w:rPr>
        <w:t xml:space="preserve">requirements.txt</w:t>
      </w:r>
      <w:r w:rsidDel="00000000" w:rsidR="00000000" w:rsidRPr="00000000">
        <w:rPr>
          <w:rtl w:val="0"/>
        </w:rPr>
        <w:t xml:space="preserve">, sin necesidad de GPU ni de infraestructura pesada. </w:t>
      </w:r>
    </w:p>
    <w:p w:rsidR="00000000" w:rsidDel="00000000" w:rsidP="00000000" w:rsidRDefault="00000000" w:rsidRPr="00000000" w14:paraId="00000294">
      <w:pPr>
        <w:spacing w:after="80" w:line="276" w:lineRule="auto"/>
        <w:jc w:val="both"/>
        <w:rPr/>
      </w:pPr>
      <w:r w:rsidDel="00000000" w:rsidR="00000000" w:rsidRPr="00000000">
        <w:rPr>
          <w:rtl w:val="0"/>
        </w:rPr>
        <w:t xml:space="preserve">La interacción se realiza a través de una interfaz de línea de comandos (CLI) accesible mediante el script </w:t>
      </w:r>
      <w:r w:rsidDel="00000000" w:rsidR="00000000" w:rsidRPr="00000000">
        <w:rPr>
          <w:rFonts w:ascii="Roboto Mono" w:cs="Roboto Mono" w:eastAsia="Roboto Mono" w:hAnsi="Roboto Mono"/>
          <w:rtl w:val="0"/>
        </w:rPr>
        <w:t xml:space="preserve">scripts/predict.py</w:t>
      </w:r>
      <w:r w:rsidDel="00000000" w:rsidR="00000000" w:rsidRPr="00000000">
        <w:rPr>
          <w:rtl w:val="0"/>
        </w:rPr>
        <w:t xml:space="preserve">. El sistema soporta inferencia con los tres modelos entrenados (GRU, LSTM y XGBoost), siendo GRU el modelo seleccionado por defecto como resultado de la comparativa descrita en la sección 5.</w:t>
      </w:r>
    </w:p>
    <w:p w:rsidR="00000000" w:rsidDel="00000000" w:rsidP="00000000" w:rsidRDefault="00000000" w:rsidRPr="00000000" w14:paraId="00000295">
      <w:pPr>
        <w:spacing w:after="80" w:line="276" w:lineRule="auto"/>
        <w:jc w:val="both"/>
        <w:rPr/>
      </w:pPr>
      <w:r w:rsidDel="00000000" w:rsidR="00000000" w:rsidRPr="00000000">
        <w:rPr>
          <w:rtl w:val="0"/>
        </w:rPr>
        <w:t xml:space="preserve">La inferencia requiere que las variables exógenas necesarias estén disponibles para el último mes incluido en el CSV de entrada. Si INE, FRED o MAPA no han publicado todavía alguna serie exógena, el sistema no debe imputar silenciosamente el dato futuro. La política operativa recomendada es generar predicciones únicamente hasta el último mes con exógenas completas. En escenarios provisionales puede aplicarse arrastre del último valor disponible, pero la salida debe marcarse como estimación provisional y no comparable con una inferencia completa.</w:t>
      </w:r>
    </w:p>
    <w:p w:rsidR="00000000" w:rsidDel="00000000" w:rsidP="00000000" w:rsidRDefault="00000000" w:rsidRPr="00000000" w14:paraId="00000296">
      <w:pPr>
        <w:pStyle w:val="Heading2"/>
        <w:spacing w:after="80" w:before="360" w:line="276" w:lineRule="auto"/>
        <w:jc w:val="both"/>
        <w:rPr>
          <w:color w:val="365d5e"/>
        </w:rPr>
      </w:pPr>
      <w:bookmarkStart w:colFirst="0" w:colLast="0" w:name="_heading=h.6r0so73mw59" w:id="52"/>
      <w:bookmarkEnd w:id="52"/>
      <w:r w:rsidDel="00000000" w:rsidR="00000000" w:rsidRPr="00000000">
        <w:rPr>
          <w:color w:val="365d5e"/>
          <w:rtl w:val="0"/>
        </w:rPr>
        <w:t xml:space="preserve">8.2 Mecanismo de inferencia</w:t>
      </w:r>
    </w:p>
    <w:p w:rsidR="00000000" w:rsidDel="00000000" w:rsidP="00000000" w:rsidRDefault="00000000" w:rsidRPr="00000000" w14:paraId="00000297">
      <w:pPr>
        <w:spacing w:after="80" w:line="276" w:lineRule="auto"/>
        <w:jc w:val="both"/>
        <w:rPr>
          <w:b w:val="1"/>
          <w:bCs w:val="1"/>
        </w:rPr>
      </w:pPr>
      <w:r w:rsidDel="00000000" w:rsidR="00000000" w:rsidRPr="00000000">
        <w:rPr>
          <w:rtl w:val="0"/>
        </w:rPr>
        <w:t xml:space="preserve">La inferencia se ejecuta sobre un dataset ya procesado con la misma estructura de variables utilizada durante el entrenamiento. Por defecto, el script utiliza data/processed/dataset_forecast_ready.csv, generado previamente mediante scripts/data_processing.py. El módulo de inferencia no descarga datos ni reconstruye la ingeniería de características desde los ficheros crudos; esas transformaciones pertenecen al pipeline de ETL descrito en la sección 3.4. El flujo de ejecución es el siguiente:</w:t>
      </w: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9.5034659841688"/>
        <w:gridCol w:w="7186.008345039454"/>
        <w:tblGridChange w:id="0">
          <w:tblGrid>
            <w:gridCol w:w="1839.5034659841688"/>
            <w:gridCol w:w="7186.008345039454"/>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98">
            <w:pPr>
              <w:spacing w:after="0" w:line="276" w:lineRule="auto"/>
              <w:jc w:val="center"/>
              <w:rPr>
                <w:b w:val="1"/>
                <w:bCs w:val="1"/>
              </w:rPr>
            </w:pPr>
            <w:r w:rsidDel="00000000" w:rsidR="00000000" w:rsidRPr="00000000">
              <w:rPr>
                <w:b w:val="1"/>
                <w:bCs w:val="1"/>
                <w:rtl w:val="0"/>
              </w:rPr>
              <w:t xml:space="preserve">Paso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99">
            <w:pPr>
              <w:spacing w:after="0" w:line="276"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9A">
            <w:pPr>
              <w:spacing w:after="80" w:line="276" w:lineRule="auto"/>
              <w:rPr>
                <w:b w:val="1"/>
                <w:bCs w:val="1"/>
              </w:rPr>
            </w:pPr>
            <w:r w:rsidDel="00000000" w:rsidR="00000000" w:rsidRPr="00000000">
              <w:rPr>
                <w:b w:val="1"/>
                <w:bCs w:val="1"/>
                <w:rtl w:val="0"/>
              </w:rPr>
              <w:t xml:space="preserve">Carga de datos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9B">
            <w:pPr>
              <w:spacing w:after="80" w:line="276" w:lineRule="auto"/>
              <w:jc w:val="both"/>
              <w:rPr/>
            </w:pPr>
            <w:r w:rsidDel="00000000" w:rsidR="00000000" w:rsidRPr="00000000">
              <w:rPr>
                <w:rtl w:val="0"/>
              </w:rPr>
              <w:t xml:space="preserve">Lectura del fichero CSV de entrada ya procesado, por defecto data/processed/dataset_forecast_ready.csv, con el histórico de precios por producto y canal y las variables generadas previamente por el pipeline de ETL.</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9C">
            <w:pPr>
              <w:spacing w:after="80" w:line="276" w:lineRule="auto"/>
              <w:rPr>
                <w:b w:val="1"/>
                <w:bCs w:val="1"/>
              </w:rPr>
            </w:pPr>
            <w:r w:rsidDel="00000000" w:rsidR="00000000" w:rsidRPr="00000000">
              <w:rPr>
                <w:b w:val="1"/>
                <w:bCs w:val="1"/>
                <w:rtl w:val="0"/>
              </w:rPr>
              <w:t xml:space="preserve">Carga de artefactos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9D">
            <w:pPr>
              <w:spacing w:after="80" w:line="276" w:lineRule="auto"/>
              <w:jc w:val="both"/>
              <w:rPr/>
            </w:pPr>
            <w:r w:rsidDel="00000000" w:rsidR="00000000" w:rsidRPr="00000000">
              <w:rPr>
                <w:rtl w:val="0"/>
              </w:rPr>
              <w:t xml:space="preserve">Lectura desde models/artifacts/ del modelo entrenado, el escalador (rnn_scaler.npz) y el manifiesto de configuración (manifest.json).</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9E">
            <w:pPr>
              <w:spacing w:after="80" w:line="276" w:lineRule="auto"/>
              <w:rPr>
                <w:b w:val="1"/>
                <w:bCs w:val="1"/>
              </w:rPr>
            </w:pPr>
            <w:r w:rsidDel="00000000" w:rsidR="00000000" w:rsidRPr="00000000">
              <w:rPr>
                <w:b w:val="1"/>
                <w:bCs w:val="1"/>
                <w:rtl w:val="0"/>
              </w:rPr>
              <w:t xml:space="preserve">Preparación de características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9F">
            <w:pPr>
              <w:spacing w:after="80" w:line="276" w:lineRule="auto"/>
              <w:jc w:val="both"/>
              <w:rPr/>
            </w:pPr>
            <w:r w:rsidDel="00000000" w:rsidR="00000000" w:rsidRPr="00000000">
              <w:rPr>
                <w:rtl w:val="0"/>
              </w:rPr>
              <w:t xml:space="preserve">Verificación y selección de las variables de entrada utilizadas por el modelo, de acuerdo con el manifiesto manifest.json. Las características deben estar ya calculadas en el CSV de entrada mediante scripts/data_processing.py.</w:t>
            </w:r>
          </w:p>
        </w:tc>
      </w:tr>
      <w:tr>
        <w:trPr>
          <w:cantSplit w:val="0"/>
          <w:trHeight w:val="104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A0">
            <w:pPr>
              <w:spacing w:after="80" w:line="276" w:lineRule="auto"/>
              <w:rPr>
                <w:b w:val="1"/>
                <w:bCs w:val="1"/>
              </w:rPr>
            </w:pPr>
            <w:r w:rsidDel="00000000" w:rsidR="00000000" w:rsidRPr="00000000">
              <w:rPr>
                <w:b w:val="1"/>
                <w:bCs w:val="1"/>
                <w:rtl w:val="0"/>
              </w:rPr>
              <w:t xml:space="preserve">Construcción de secuencias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A1">
            <w:pPr>
              <w:spacing w:after="80" w:line="276" w:lineRule="auto"/>
              <w:jc w:val="both"/>
              <w:rPr/>
            </w:pPr>
            <w:r w:rsidDel="00000000" w:rsidR="00000000" w:rsidRPr="00000000">
              <w:rPr>
                <w:rtl w:val="0"/>
              </w:rPr>
              <w:t xml:space="preserve">Para cada combinación producto × canal, se construyen ventanas de longitud seq_len=6 en formato (seq_len, n_features), aplicando el escalado con las estadísticas congeladas del entrenamiento. En XGBoost no se construyen secuencias y se utiliza cada fila procesada como entrada tabular.</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A2">
            <w:pPr>
              <w:spacing w:after="80" w:line="276" w:lineRule="auto"/>
              <w:rPr>
                <w:b w:val="1"/>
                <w:bCs w:val="1"/>
              </w:rPr>
            </w:pPr>
            <w:r w:rsidDel="00000000" w:rsidR="00000000" w:rsidRPr="00000000">
              <w:rPr>
                <w:b w:val="1"/>
                <w:bCs w:val="1"/>
                <w:rtl w:val="0"/>
              </w:rPr>
              <w:t xml:space="preserve">Predicción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A3">
            <w:pPr>
              <w:spacing w:after="80" w:line="276" w:lineRule="auto"/>
              <w:jc w:val="both"/>
              <w:rPr/>
            </w:pPr>
            <w:r w:rsidDel="00000000" w:rsidR="00000000" w:rsidRPr="00000000">
              <w:rPr>
                <w:rtl w:val="0"/>
              </w:rPr>
              <w:t xml:space="preserve">Ejecución del modelo seleccionado para obtener el precio estimado a 6 meses vista. GRU/LSTM predicen el precio futuro directamente; XGBoost predice la variación y reconstruye el precio como current_price + target_delta_predicho.</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A4">
            <w:pPr>
              <w:spacing w:after="80" w:line="276" w:lineRule="auto"/>
              <w:rPr>
                <w:b w:val="1"/>
                <w:bCs w:val="1"/>
              </w:rPr>
            </w:pPr>
            <w:r w:rsidDel="00000000" w:rsidR="00000000" w:rsidRPr="00000000">
              <w:rPr>
                <w:b w:val="1"/>
                <w:bCs w:val="1"/>
                <w:rtl w:val="0"/>
              </w:rPr>
              <w:t xml:space="preserve">Salida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A5">
            <w:pPr>
              <w:spacing w:after="80" w:line="276" w:lineRule="auto"/>
              <w:jc w:val="both"/>
              <w:rPr/>
            </w:pPr>
            <w:r w:rsidDel="00000000" w:rsidR="00000000" w:rsidRPr="00000000">
              <w:rPr>
                <w:rtl w:val="0"/>
              </w:rPr>
              <w:t xml:space="preserve">Construcción de un fichero CSV con una predicción a 6 meses vista por cada ventana o instante temporal válido de cada serie producto × canal, incluyendo fecha (instante de predicción t), fecha_objetivo (t + 6 meses), producto, canal, current_price, y_pred, model, horizon y una marca sample_type que distingue las filas in-sample (fecha objetivo dentro del periodo ya observado, equivalentes a backtest) de las out-of-sample (fecha objetivo posterior al último dato disponible, es decir, previsión real</w:t>
            </w:r>
          </w:p>
        </w:tc>
      </w:tr>
    </w:tbl>
    <w:p w:rsidR="00000000" w:rsidDel="00000000" w:rsidP="00000000" w:rsidRDefault="00000000" w:rsidRPr="00000000" w14:paraId="000002A6">
      <w:pPr>
        <w:pStyle w:val="Heading5"/>
        <w:spacing w:after="80" w:line="276" w:lineRule="auto"/>
        <w:jc w:val="both"/>
        <w:rPr/>
      </w:pPr>
      <w:bookmarkStart w:colFirst="0" w:colLast="0" w:name="_heading=h.r7dhj5ce0nqu" w:id="53"/>
      <w:bookmarkEnd w:id="53"/>
      <w:r w:rsidDel="00000000" w:rsidR="00000000" w:rsidRPr="00000000">
        <w:rPr>
          <w:rtl w:val="0"/>
        </w:rPr>
        <w:t xml:space="preserve">Tabla 12 Flujo de ejecución en la predicción</w:t>
      </w:r>
    </w:p>
    <w:p w:rsidR="00000000" w:rsidDel="00000000" w:rsidP="00000000" w:rsidRDefault="00000000" w:rsidRPr="00000000" w14:paraId="000002A7">
      <w:pPr>
        <w:jc w:val="both"/>
        <w:rPr>
          <w:b w:val="1"/>
          <w:bCs w:val="1"/>
        </w:rPr>
      </w:pPr>
      <w:r w:rsidDel="00000000" w:rsidR="00000000" w:rsidRPr="00000000">
        <w:rPr>
          <w:rtl w:val="0"/>
        </w:rPr>
        <w:t xml:space="preserve">Con el dataset actual, la inferencia con GRU o LSTM genera 1.360 filas: 16 series × 85 ventanas válidas por serie, ya que cada predicción requiere una ventana previa de longitud seq_len=6. En XGBoost, al no requerirse ventana secuencial, se genera una predicción por cada observación disponible del dataset procesado, es decir, 1.440 filas con la versión actual del fichero de entrada.</w:t>
      </w:r>
      <w:r w:rsidDel="00000000" w:rsidR="00000000" w:rsidRPr="00000000">
        <w:rPr>
          <w:rtl w:val="0"/>
        </w:rPr>
      </w:r>
    </w:p>
    <w:p w:rsidR="00000000" w:rsidDel="00000000" w:rsidP="00000000" w:rsidRDefault="00000000" w:rsidRPr="00000000" w14:paraId="000002A8">
      <w:pPr>
        <w:spacing w:after="240" w:before="240" w:line="276" w:lineRule="auto"/>
        <w:jc w:val="both"/>
        <w:rPr/>
      </w:pPr>
      <w:r w:rsidDel="00000000" w:rsidR="00000000" w:rsidRPr="00000000">
        <w:rPr>
          <w:b w:val="1"/>
          <w:bCs w:val="1"/>
          <w:rtl w:val="0"/>
        </w:rPr>
        <w:t xml:space="preserve">Comando de inferencia:</w:t>
      </w:r>
      <w:r w:rsidDel="00000000" w:rsidR="00000000" w:rsidRPr="00000000">
        <w:rPr>
          <w:rtl w:val="0"/>
        </w:rPr>
      </w:r>
    </w:p>
    <w:p w:rsidR="00000000" w:rsidDel="00000000" w:rsidP="00000000" w:rsidRDefault="00000000" w:rsidRPr="00000000" w14:paraId="000002A9">
      <w:pPr>
        <w:spacing w:after="80" w:line="276"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scripts/predict.py --model GRU</w:t>
      </w:r>
    </w:p>
    <w:p w:rsidR="00000000" w:rsidDel="00000000" w:rsidP="00000000" w:rsidRDefault="00000000" w:rsidRPr="00000000" w14:paraId="000002AA">
      <w:pPr>
        <w:spacing w:after="80" w:line="276" w:lineRule="auto"/>
        <w:jc w:val="both"/>
        <w:rPr/>
      </w:pPr>
      <w:r w:rsidDel="00000000" w:rsidR="00000000" w:rsidRPr="00000000">
        <w:rPr>
          <w:rtl w:val="0"/>
        </w:rPr>
        <w:t xml:space="preserve">Por defecto, el script utiliza como entrada data/processed/dataset_forecast_ready.csv y genera la salida en data/predictions/inference_predictions.csv. Es posible especificar rutas alternativas mediante los parámetros --input y --output:</w:t>
      </w:r>
    </w:p>
    <w:p w:rsidR="00000000" w:rsidDel="00000000" w:rsidP="00000000" w:rsidRDefault="00000000" w:rsidRPr="00000000" w14:paraId="000002AB">
      <w:pPr>
        <w:spacing w:after="80"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scripts/predict.py --model GRU --input data/processed/dataset_forecast_ready.csv --output data/predictions/inference_predictions.csv</w:t>
      </w:r>
    </w:p>
    <w:p w:rsidR="00000000" w:rsidDel="00000000" w:rsidP="00000000" w:rsidRDefault="00000000" w:rsidRPr="00000000" w14:paraId="000002AC">
      <w:pPr>
        <w:spacing w:after="80"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D">
      <w:pPr>
        <w:spacing w:after="80" w:line="276" w:lineRule="auto"/>
        <w:jc w:val="both"/>
        <w:rPr/>
      </w:pPr>
      <w:r w:rsidDel="00000000" w:rsidR="00000000" w:rsidRPr="00000000">
        <w:rPr>
          <w:rtl w:val="0"/>
        </w:rPr>
      </w:r>
    </w:p>
    <w:p w:rsidR="00000000" w:rsidDel="00000000" w:rsidP="00000000" w:rsidRDefault="00000000" w:rsidRPr="00000000" w14:paraId="000002AE">
      <w:pPr>
        <w:pStyle w:val="Heading1"/>
        <w:jc w:val="both"/>
        <w:rPr>
          <w:sz w:val="44"/>
          <w:szCs w:val="44"/>
        </w:rPr>
      </w:pPr>
      <w:bookmarkStart w:colFirst="0" w:colLast="0" w:name="_heading=h.rux4fnqadly7" w:id="54"/>
      <w:bookmarkEnd w:id="54"/>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1"/>
        <w:jc w:val="both"/>
        <w:rPr>
          <w:sz w:val="44"/>
          <w:szCs w:val="44"/>
        </w:rPr>
      </w:pPr>
      <w:bookmarkStart w:colFirst="0" w:colLast="0" w:name="_heading=h.z0541nymy778" w:id="55"/>
      <w:bookmarkEnd w:id="55"/>
      <w:r w:rsidDel="00000000" w:rsidR="00000000" w:rsidRPr="00000000">
        <w:rPr>
          <w:sz w:val="44"/>
          <w:szCs w:val="44"/>
          <w:rtl w:val="0"/>
        </w:rPr>
        <w:t xml:space="preserve">9 Reproducibilidad y evidencias</w:t>
      </w:r>
    </w:p>
    <w:p w:rsidR="00000000" w:rsidDel="00000000" w:rsidP="00000000" w:rsidRDefault="00000000" w:rsidRPr="00000000" w14:paraId="000002B0">
      <w:pPr>
        <w:pStyle w:val="Heading2"/>
        <w:keepNext w:val="0"/>
        <w:keepLines w:val="0"/>
        <w:spacing w:after="80" w:before="280" w:line="276" w:lineRule="auto"/>
        <w:jc w:val="both"/>
        <w:rPr>
          <w:color w:val="365d5e"/>
        </w:rPr>
      </w:pPr>
      <w:bookmarkStart w:colFirst="0" w:colLast="0" w:name="_heading=h.oj84tlgfq7nn" w:id="56"/>
      <w:bookmarkEnd w:id="56"/>
      <w:r w:rsidDel="00000000" w:rsidR="00000000" w:rsidRPr="00000000">
        <w:rPr>
          <w:color w:val="365d5e"/>
          <w:rtl w:val="0"/>
        </w:rPr>
        <w:t xml:space="preserve">9.1. Inventario de artefactos y entorno</w:t>
      </w:r>
    </w:p>
    <w:p w:rsidR="00000000" w:rsidDel="00000000" w:rsidP="00000000" w:rsidRDefault="00000000" w:rsidRPr="00000000" w14:paraId="000002B1">
      <w:pPr>
        <w:spacing w:after="240" w:before="240" w:line="276" w:lineRule="auto"/>
        <w:jc w:val="both"/>
        <w:rPr/>
      </w:pPr>
      <w:r w:rsidDel="00000000" w:rsidR="00000000" w:rsidRPr="00000000">
        <w:rPr>
          <w:rtl w:val="0"/>
        </w:rPr>
        <w:t xml:space="preserve">Para garantizar la reproducibilidad del modelo se entregan los siguientes elementos críticos dentro del paquete de distribución:</w:t>
      </w:r>
    </w:p>
    <w:p w:rsidR="00000000" w:rsidDel="00000000" w:rsidP="00000000" w:rsidRDefault="00000000" w:rsidRPr="00000000" w14:paraId="000002B2">
      <w:pPr>
        <w:spacing w:after="240" w:before="240" w:line="276" w:lineRule="auto"/>
        <w:jc w:val="both"/>
        <w:rPr/>
      </w:pPr>
      <w:r w:rsidDel="00000000" w:rsidR="00000000" w:rsidRPr="00000000">
        <w:rPr>
          <w:b w:val="1"/>
          <w:bCs w:val="1"/>
          <w:rtl w:val="0"/>
        </w:rPr>
        <w:t xml:space="preserve">Modelos entrenados</w:t>
      </w:r>
      <w:r w:rsidDel="00000000" w:rsidR="00000000" w:rsidRPr="00000000">
        <w:rPr>
          <w:rtl w:val="0"/>
        </w:rPr>
        <w:t xml:space="preserve"> (</w:t>
      </w:r>
      <w:r w:rsidDel="00000000" w:rsidR="00000000" w:rsidRPr="00000000">
        <w:rPr>
          <w:rFonts w:ascii="Roboto Mono" w:cs="Roboto Mono" w:eastAsia="Roboto Mono" w:hAnsi="Roboto Mono"/>
          <w:rtl w:val="0"/>
        </w:rPr>
        <w:t xml:space="preserve">models/artifacts/</w:t>
      </w:r>
      <w:r w:rsidDel="00000000" w:rsidR="00000000" w:rsidRPr="00000000">
        <w:rPr>
          <w:rtl w:val="0"/>
        </w:rPr>
        <w:t xml:space="preserve">):</w:t>
      </w:r>
    </w:p>
    <w:p w:rsidR="00000000" w:rsidDel="00000000" w:rsidP="00000000" w:rsidRDefault="00000000" w:rsidRPr="00000000" w14:paraId="000002B3">
      <w:pPr>
        <w:numPr>
          <w:ilvl w:val="0"/>
          <w:numId w:val="13"/>
        </w:numPr>
        <w:spacing w:after="80" w:line="276" w:lineRule="auto"/>
        <w:ind w:left="720" w:hanging="360"/>
        <w:jc w:val="both"/>
        <w:rPr/>
      </w:pPr>
      <w:r w:rsidDel="00000000" w:rsidR="00000000" w:rsidRPr="00000000">
        <w:rPr>
          <w:rtl w:val="0"/>
        </w:rPr>
        <w:t xml:space="preserve">gru_model.pt: modelo GRU entrenado (modelo seleccionado para producción).</w:t>
      </w:r>
    </w:p>
    <w:p w:rsidR="00000000" w:rsidDel="00000000" w:rsidP="00000000" w:rsidRDefault="00000000" w:rsidRPr="00000000" w14:paraId="000002B4">
      <w:pPr>
        <w:numPr>
          <w:ilvl w:val="0"/>
          <w:numId w:val="13"/>
        </w:numPr>
        <w:spacing w:after="80" w:line="276" w:lineRule="auto"/>
        <w:ind w:left="720" w:hanging="360"/>
        <w:jc w:val="both"/>
        <w:rPr/>
      </w:pPr>
      <w:r w:rsidDel="00000000" w:rsidR="00000000" w:rsidRPr="00000000">
        <w:rPr>
          <w:rtl w:val="0"/>
        </w:rPr>
        <w:t xml:space="preserve">lstm_model.pt: modelo LSTM entrenado (modelo complementario).</w:t>
      </w:r>
    </w:p>
    <w:p w:rsidR="00000000" w:rsidDel="00000000" w:rsidP="00000000" w:rsidRDefault="00000000" w:rsidRPr="00000000" w14:paraId="000002B5">
      <w:pPr>
        <w:numPr>
          <w:ilvl w:val="0"/>
          <w:numId w:val="13"/>
        </w:numPr>
        <w:spacing w:after="80" w:line="276" w:lineRule="auto"/>
        <w:ind w:left="720" w:hanging="360"/>
        <w:jc w:val="both"/>
        <w:rPr/>
      </w:pPr>
      <w:r w:rsidDel="00000000" w:rsidR="00000000" w:rsidRPr="00000000">
        <w:rPr>
          <w:rtl w:val="0"/>
        </w:rPr>
        <w:t xml:space="preserve">xgboost_model.json: modelo XGBoost entrenado (referencia tabular).</w:t>
      </w:r>
    </w:p>
    <w:p w:rsidR="00000000" w:rsidDel="00000000" w:rsidP="00000000" w:rsidRDefault="00000000" w:rsidRPr="00000000" w14:paraId="000002B6">
      <w:pPr>
        <w:numPr>
          <w:ilvl w:val="0"/>
          <w:numId w:val="13"/>
        </w:numPr>
        <w:spacing w:after="80" w:line="276" w:lineRule="auto"/>
        <w:ind w:left="720" w:hanging="360"/>
        <w:jc w:val="both"/>
        <w:rPr/>
      </w:pPr>
      <w:r w:rsidDel="00000000" w:rsidR="00000000" w:rsidRPr="00000000">
        <w:rPr>
          <w:rtl w:val="0"/>
        </w:rPr>
        <w:t xml:space="preserve">rnn_scaler.npz: objeto de normalización con las estadísticas congeladas del entrenamiento, necesario para aplicar el mismo escalado en inferencia.</w:t>
      </w:r>
    </w:p>
    <w:p w:rsidR="00000000" w:rsidDel="00000000" w:rsidP="00000000" w:rsidRDefault="00000000" w:rsidRPr="00000000" w14:paraId="000002B7">
      <w:pPr>
        <w:numPr>
          <w:ilvl w:val="0"/>
          <w:numId w:val="13"/>
        </w:numPr>
        <w:spacing w:after="80" w:line="276" w:lineRule="auto"/>
        <w:ind w:left="720" w:hanging="360"/>
        <w:jc w:val="both"/>
        <w:rPr/>
      </w:pPr>
      <w:r w:rsidDel="00000000" w:rsidR="00000000" w:rsidRPr="00000000">
        <w:rPr>
          <w:rtl w:val="0"/>
        </w:rPr>
        <w:t xml:space="preserve">manifest.json: metadatos de configuración del modelo ganador (horizonte, longitud de secuencia, variables de entrada, hiperparámetros).</w:t>
      </w:r>
    </w:p>
    <w:p w:rsidR="00000000" w:rsidDel="00000000" w:rsidP="00000000" w:rsidRDefault="00000000" w:rsidRPr="00000000" w14:paraId="000002B8">
      <w:pPr>
        <w:spacing w:after="240" w:before="240" w:line="276" w:lineRule="auto"/>
        <w:jc w:val="both"/>
        <w:rPr/>
      </w:pPr>
      <w:r w:rsidDel="00000000" w:rsidR="00000000" w:rsidRPr="00000000">
        <w:rPr>
          <w:b w:val="1"/>
          <w:bCs w:val="1"/>
          <w:rtl w:val="0"/>
        </w:rPr>
        <w:t xml:space="preserve">Métricas y evidencias de evaluación</w:t>
      </w:r>
      <w:r w:rsidDel="00000000" w:rsidR="00000000" w:rsidRPr="00000000">
        <w:rPr>
          <w:rtl w:val="0"/>
        </w:rPr>
        <w:t xml:space="preserve">, ubicadas en </w:t>
      </w:r>
      <w:r w:rsidDel="00000000" w:rsidR="00000000" w:rsidRPr="00000000">
        <w:rPr>
          <w:rFonts w:ascii="Roboto Mono" w:cs="Roboto Mono" w:eastAsia="Roboto Mono" w:hAnsi="Roboto Mono"/>
          <w:rtl w:val="0"/>
        </w:rPr>
        <w:t xml:space="preserve">models/metrics/</w:t>
      </w:r>
      <w:r w:rsidDel="00000000" w:rsidR="00000000" w:rsidRPr="00000000">
        <w:rPr>
          <w:rtl w:val="0"/>
        </w:rPr>
        <w:t xml:space="preserve">:</w:t>
      </w:r>
    </w:p>
    <w:p w:rsidR="00000000" w:rsidDel="00000000" w:rsidP="00000000" w:rsidRDefault="00000000" w:rsidRPr="00000000" w14:paraId="000002B9">
      <w:pPr>
        <w:numPr>
          <w:ilvl w:val="0"/>
          <w:numId w:val="10"/>
        </w:numPr>
        <w:spacing w:after="80" w:line="276" w:lineRule="auto"/>
        <w:ind w:left="720" w:hanging="360"/>
        <w:jc w:val="both"/>
      </w:pPr>
      <w:r w:rsidDel="00000000" w:rsidR="00000000" w:rsidRPr="00000000">
        <w:rPr>
          <w:rtl w:val="0"/>
        </w:rPr>
        <w:t xml:space="preserve">cv_model_selection.json: métricas de validación cruzada temporal de todos los modelos candidatos, utilizadas para la selección del modelo final.</w:t>
      </w:r>
    </w:p>
    <w:p w:rsidR="00000000" w:rsidDel="00000000" w:rsidP="00000000" w:rsidRDefault="00000000" w:rsidRPr="00000000" w14:paraId="000002BA">
      <w:pPr>
        <w:numPr>
          <w:ilvl w:val="0"/>
          <w:numId w:val="10"/>
        </w:numPr>
        <w:spacing w:after="80" w:line="276" w:lineRule="auto"/>
        <w:ind w:left="720" w:hanging="360"/>
        <w:jc w:val="both"/>
      </w:pPr>
      <w:r w:rsidDel="00000000" w:rsidR="00000000" w:rsidRPr="00000000">
        <w:rPr>
          <w:rtl w:val="0"/>
        </w:rPr>
        <w:t xml:space="preserve">final_test_metrics.json: recoge la evaluación final en test hold-out del baseline Naive y del modelo GRU seleccionado, reportando para GRU la media y desviación estándar de las 3 semillas, junto con el detalle por semilla y la métrica individual del artefacto persistido.</w:t>
      </w:r>
    </w:p>
    <w:p w:rsidR="00000000" w:rsidDel="00000000" w:rsidP="00000000" w:rsidRDefault="00000000" w:rsidRPr="00000000" w14:paraId="000002BB">
      <w:pPr>
        <w:numPr>
          <w:ilvl w:val="0"/>
          <w:numId w:val="10"/>
        </w:numPr>
        <w:spacing w:after="80" w:line="276" w:lineRule="auto"/>
        <w:ind w:left="720" w:hanging="360"/>
        <w:jc w:val="both"/>
      </w:pPr>
      <w:r w:rsidDel="00000000" w:rsidR="00000000" w:rsidRPr="00000000">
        <w:rPr>
          <w:rtl w:val="0"/>
        </w:rPr>
        <w:t xml:space="preserve">model_comparison.json: fichero consolidado con la selección por CV, la evaluación final y la configuración del experimento.</w:t>
      </w:r>
    </w:p>
    <w:p w:rsidR="00000000" w:rsidDel="00000000" w:rsidP="00000000" w:rsidRDefault="00000000" w:rsidRPr="00000000" w14:paraId="000002BC">
      <w:pPr>
        <w:spacing w:after="240" w:before="240" w:line="276" w:lineRule="auto"/>
        <w:jc w:val="both"/>
        <w:rPr/>
      </w:pPr>
      <w:r w:rsidDel="00000000" w:rsidR="00000000" w:rsidRPr="00000000">
        <w:rPr>
          <w:b w:val="1"/>
          <w:bCs w:val="1"/>
          <w:rtl w:val="0"/>
        </w:rPr>
        <w:t xml:space="preserve">Predicciones y splits</w:t>
      </w:r>
      <w:r w:rsidDel="00000000" w:rsidR="00000000" w:rsidRPr="00000000">
        <w:rPr>
          <w:rtl w:val="0"/>
        </w:rPr>
        <w:t xml:space="preserve">, ubicados en </w:t>
      </w:r>
      <w:r w:rsidDel="00000000" w:rsidR="00000000" w:rsidRPr="00000000">
        <w:rPr>
          <w:rFonts w:ascii="Roboto Mono" w:cs="Roboto Mono" w:eastAsia="Roboto Mono" w:hAnsi="Roboto Mono"/>
          <w:rtl w:val="0"/>
        </w:rPr>
        <w:t xml:space="preserve">data/</w:t>
      </w:r>
      <w:r w:rsidDel="00000000" w:rsidR="00000000" w:rsidRPr="00000000">
        <w:rPr>
          <w:rtl w:val="0"/>
        </w:rPr>
        <w:t xml:space="preserve">:</w:t>
      </w:r>
    </w:p>
    <w:p w:rsidR="00000000" w:rsidDel="00000000" w:rsidP="00000000" w:rsidRDefault="00000000" w:rsidRPr="00000000" w14:paraId="000002BD">
      <w:pPr>
        <w:numPr>
          <w:ilvl w:val="0"/>
          <w:numId w:val="22"/>
        </w:numPr>
        <w:spacing w:after="80" w:line="276" w:lineRule="auto"/>
        <w:ind w:left="720" w:hanging="360"/>
        <w:jc w:val="both"/>
        <w:rPr/>
      </w:pPr>
      <w:r w:rsidDel="00000000" w:rsidR="00000000" w:rsidRPr="00000000">
        <w:rPr>
          <w:rtl w:val="0"/>
        </w:rPr>
        <w:t xml:space="preserve">data/predictions/:  predicciones de test del baseline Naive y del modelo seleccionado, que permiten auditar fila a fila la evaluación final.</w:t>
      </w:r>
    </w:p>
    <w:p w:rsidR="00000000" w:rsidDel="00000000" w:rsidP="00000000" w:rsidRDefault="00000000" w:rsidRPr="00000000" w14:paraId="000002BE">
      <w:pPr>
        <w:numPr>
          <w:ilvl w:val="0"/>
          <w:numId w:val="22"/>
        </w:numPr>
        <w:spacing w:after="80" w:line="276" w:lineRule="auto"/>
        <w:ind w:left="720" w:hanging="360"/>
        <w:jc w:val="both"/>
        <w:rPr/>
      </w:pPr>
      <w:r w:rsidDel="00000000" w:rsidR="00000000" w:rsidRPr="00000000">
        <w:rPr>
          <w:rtl w:val="0"/>
        </w:rPr>
        <w:t xml:space="preserve">data/splits/train_h6.csv, data/splits/val_h6.csv, data/splits/test_h6.csv: particiones temporales exportadas, que permiten verificar que el split utilizado es estrictamente cronológico y que no existe solapamiento entre conjuntos.</w:t>
      </w:r>
    </w:p>
    <w:p w:rsidR="00000000" w:rsidDel="00000000" w:rsidP="00000000" w:rsidRDefault="00000000" w:rsidRPr="00000000" w14:paraId="000002BF">
      <w:pPr>
        <w:spacing w:after="240" w:before="240" w:line="276" w:lineRule="auto"/>
        <w:jc w:val="both"/>
        <w:rPr/>
      </w:pPr>
      <w:r w:rsidDel="00000000" w:rsidR="00000000" w:rsidRPr="00000000">
        <w:rPr>
          <w:b w:val="1"/>
          <w:bCs w:val="1"/>
          <w:rtl w:val="0"/>
        </w:rPr>
        <w:t xml:space="preserve">Notebook de análisis</w:t>
      </w:r>
      <w:r w:rsidDel="00000000" w:rsidR="00000000" w:rsidRPr="00000000">
        <w:rPr>
          <w:rtl w:val="0"/>
        </w:rPr>
        <w:t xml:space="preserve">, ubicados en </w:t>
      </w:r>
      <w:r w:rsidDel="00000000" w:rsidR="00000000" w:rsidRPr="00000000">
        <w:rPr>
          <w:rFonts w:ascii="Roboto Mono" w:cs="Roboto Mono" w:eastAsia="Roboto Mono" w:hAnsi="Roboto Mono"/>
          <w:rtl w:val="0"/>
        </w:rPr>
        <w:t xml:space="preserve">notebooks/</w:t>
      </w:r>
      <w:r w:rsidDel="00000000" w:rsidR="00000000" w:rsidRPr="00000000">
        <w:rPr>
          <w:rtl w:val="0"/>
        </w:rPr>
        <w:t xml:space="preserve">:</w:t>
      </w:r>
    </w:p>
    <w:p w:rsidR="00000000" w:rsidDel="00000000" w:rsidP="00000000" w:rsidRDefault="00000000" w:rsidRPr="00000000" w14:paraId="000002C0">
      <w:pPr>
        <w:numPr>
          <w:ilvl w:val="0"/>
          <w:numId w:val="16"/>
        </w:numPr>
        <w:spacing w:after="80" w:line="276" w:lineRule="auto"/>
        <w:ind w:left="720" w:hanging="360"/>
        <w:jc w:val="both"/>
        <w:rPr/>
      </w:pPr>
      <w:r w:rsidDel="00000000" w:rsidR="00000000" w:rsidRPr="00000000">
        <w:rPr>
          <w:rtl w:val="0"/>
        </w:rPr>
        <w:t xml:space="preserve">notebooks/EDA/eda_lacteos.ipynb:  análisis exploratorio de datos con figuras de evolución temporal, split temporal, estacionalidad, cambios de precio y autocorrelación.</w:t>
      </w:r>
    </w:p>
    <w:p w:rsidR="00000000" w:rsidDel="00000000" w:rsidP="00000000" w:rsidRDefault="00000000" w:rsidRPr="00000000" w14:paraId="000002C1">
      <w:pPr>
        <w:numPr>
          <w:ilvl w:val="0"/>
          <w:numId w:val="16"/>
        </w:numPr>
        <w:spacing w:after="80" w:line="276" w:lineRule="auto"/>
        <w:ind w:left="720" w:hanging="360"/>
        <w:jc w:val="both"/>
        <w:rPr>
          <w:u w:val="none"/>
        </w:rPr>
      </w:pPr>
      <w:r w:rsidDel="00000000" w:rsidR="00000000" w:rsidRPr="00000000">
        <w:rPr>
          <w:rtl w:val="0"/>
        </w:rPr>
        <w:t xml:space="preserve">notebooks/EDA/figures/: figuras exportadas asociadas al análisis exploratorio.</w:t>
      </w:r>
    </w:p>
    <w:p w:rsidR="00000000" w:rsidDel="00000000" w:rsidP="00000000" w:rsidRDefault="00000000" w:rsidRPr="00000000" w14:paraId="000002C2">
      <w:pPr>
        <w:spacing w:after="240" w:before="240" w:line="276" w:lineRule="auto"/>
        <w:jc w:val="both"/>
        <w:rPr>
          <w:b w:val="1"/>
          <w:bCs w:val="1"/>
        </w:rPr>
      </w:pPr>
      <w:r w:rsidDel="00000000" w:rsidR="00000000" w:rsidRPr="00000000">
        <w:rPr>
          <w:b w:val="1"/>
          <w:bCs w:val="1"/>
          <w:rtl w:val="0"/>
        </w:rPr>
        <w:t xml:space="preserve">Definición del entorno:</w:t>
      </w:r>
    </w:p>
    <w:p w:rsidR="00000000" w:rsidDel="00000000" w:rsidP="00000000" w:rsidRDefault="00000000" w:rsidRPr="00000000" w14:paraId="000002C3">
      <w:pPr>
        <w:numPr>
          <w:ilvl w:val="0"/>
          <w:numId w:val="2"/>
        </w:numPr>
        <w:spacing w:after="80" w:line="276" w:lineRule="auto"/>
        <w:ind w:left="720" w:hanging="360"/>
        <w:jc w:val="both"/>
        <w:rPr/>
      </w:pPr>
      <w:r w:rsidDel="00000000" w:rsidR="00000000" w:rsidRPr="00000000">
        <w:rPr>
          <w:rtl w:val="0"/>
        </w:rPr>
        <w:t xml:space="preserve">requirements.txt: lista de dependencias y versiones necesarias para asegurar la replicabilidad numérica del ciclo completo.</w:t>
      </w:r>
    </w:p>
    <w:p w:rsidR="00000000" w:rsidDel="00000000" w:rsidP="00000000" w:rsidRDefault="00000000" w:rsidRPr="00000000" w14:paraId="000002C4">
      <w:pPr>
        <w:pStyle w:val="Heading2"/>
        <w:keepNext w:val="0"/>
        <w:keepLines w:val="0"/>
        <w:spacing w:after="80" w:before="280" w:line="276" w:lineRule="auto"/>
        <w:jc w:val="both"/>
        <w:rPr>
          <w:color w:val="365d5e"/>
        </w:rPr>
      </w:pPr>
      <w:bookmarkStart w:colFirst="0" w:colLast="0" w:name="_heading=h.qwqod1fmxlay" w:id="57"/>
      <w:bookmarkEnd w:id="57"/>
      <w:r w:rsidDel="00000000" w:rsidR="00000000" w:rsidRPr="00000000">
        <w:rPr>
          <w:color w:val="365d5e"/>
          <w:rtl w:val="0"/>
        </w:rPr>
        <w:t xml:space="preserve">9.2. Pasos para reproducir el ciclo completo</w:t>
      </w:r>
    </w:p>
    <w:p w:rsidR="00000000" w:rsidDel="00000000" w:rsidP="00000000" w:rsidRDefault="00000000" w:rsidRPr="00000000" w14:paraId="000002C5">
      <w:pPr>
        <w:spacing w:after="240" w:before="240" w:line="276" w:lineRule="auto"/>
        <w:jc w:val="both"/>
        <w:rPr>
          <w:b w:val="1"/>
          <w:bCs w:val="1"/>
        </w:rPr>
      </w:pPr>
      <w:r w:rsidDel="00000000" w:rsidR="00000000" w:rsidRPr="00000000">
        <w:rPr>
          <w:b w:val="1"/>
          <w:bCs w:val="1"/>
          <w:rtl w:val="0"/>
        </w:rPr>
        <w:t xml:space="preserve">Paso 1 – Configuración del entorno</w:t>
      </w:r>
    </w:p>
    <w:p w:rsidR="00000000" w:rsidDel="00000000" w:rsidP="00000000" w:rsidRDefault="00000000" w:rsidRPr="00000000" w14:paraId="000002C6">
      <w:pPr>
        <w:spacing w:after="120" w:before="240" w:line="276" w:lineRule="auto"/>
        <w:jc w:val="both"/>
        <w:rPr>
          <w:b w:val="1"/>
          <w:bCs w:val="1"/>
        </w:rPr>
      </w:pPr>
      <w:r w:rsidDel="00000000" w:rsidR="00000000" w:rsidRPr="00000000">
        <w:rPr>
          <w:b w:val="1"/>
          <w:bCs w:val="1"/>
          <w:rtl w:val="0"/>
        </w:rPr>
        <w:t xml:space="preserve">Linux/Mac:</w:t>
      </w:r>
    </w:p>
    <w:p w:rsidR="00000000" w:rsidDel="00000000" w:rsidP="00000000" w:rsidRDefault="00000000" w:rsidRPr="00000000" w14:paraId="000002C7">
      <w:pPr>
        <w:spacing w:after="240" w:before="240"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python3 -m venv .venv</w:t>
      </w:r>
    </w:p>
    <w:p w:rsidR="00000000" w:rsidDel="00000000" w:rsidP="00000000" w:rsidRDefault="00000000" w:rsidRPr="00000000" w14:paraId="000002C8">
      <w:pPr>
        <w:spacing w:after="240" w:before="240"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source .venv/bin/activate</w:t>
      </w:r>
    </w:p>
    <w:p w:rsidR="00000000" w:rsidDel="00000000" w:rsidP="00000000" w:rsidRDefault="00000000" w:rsidRPr="00000000" w14:paraId="000002C9">
      <w:pPr>
        <w:spacing w:after="240" w:before="240" w:line="276"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188038"/>
          <w:rtl w:val="0"/>
        </w:rPr>
        <w:t xml:space="preserve">pip install -r requirements.txt</w:t>
      </w:r>
      <w:r w:rsidDel="00000000" w:rsidR="00000000" w:rsidRPr="00000000">
        <w:rPr>
          <w:rtl w:val="0"/>
        </w:rPr>
      </w:r>
    </w:p>
    <w:p w:rsidR="00000000" w:rsidDel="00000000" w:rsidP="00000000" w:rsidRDefault="00000000" w:rsidRPr="00000000" w14:paraId="000002CA">
      <w:pPr>
        <w:spacing w:after="120" w:before="240" w:line="276" w:lineRule="auto"/>
        <w:jc w:val="both"/>
        <w:rPr>
          <w:b w:val="1"/>
          <w:bCs w:val="1"/>
        </w:rPr>
      </w:pPr>
      <w:r w:rsidDel="00000000" w:rsidR="00000000" w:rsidRPr="00000000">
        <w:rPr>
          <w:b w:val="1"/>
          <w:bCs w:val="1"/>
          <w:rtl w:val="0"/>
        </w:rPr>
        <w:t xml:space="preserve">Windows PowerShell:</w:t>
      </w:r>
    </w:p>
    <w:p w:rsidR="00000000" w:rsidDel="00000000" w:rsidP="00000000" w:rsidRDefault="00000000" w:rsidRPr="00000000" w14:paraId="000002CB">
      <w:pPr>
        <w:spacing w:after="240" w:before="240"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venv .venv</w:t>
      </w:r>
    </w:p>
    <w:p w:rsidR="00000000" w:rsidDel="00000000" w:rsidP="00000000" w:rsidRDefault="00000000" w:rsidRPr="00000000" w14:paraId="000002CC">
      <w:pPr>
        <w:spacing w:after="240" w:before="240"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.\.venv\Scripts\activate</w:t>
      </w:r>
    </w:p>
    <w:p w:rsidR="00000000" w:rsidDel="00000000" w:rsidP="00000000" w:rsidRDefault="00000000" w:rsidRPr="00000000" w14:paraId="000002CD">
      <w:pPr>
        <w:spacing w:after="240" w:before="240" w:line="276"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188038"/>
          <w:rtl w:val="0"/>
        </w:rPr>
        <w:t xml:space="preserve">pip install -r requirements.txt</w:t>
      </w:r>
      <w:r w:rsidDel="00000000" w:rsidR="00000000" w:rsidRPr="00000000">
        <w:rPr>
          <w:rtl w:val="0"/>
        </w:rPr>
      </w:r>
    </w:p>
    <w:p w:rsidR="00000000" w:rsidDel="00000000" w:rsidP="00000000" w:rsidRDefault="00000000" w:rsidRPr="00000000" w14:paraId="000002CE">
      <w:pPr>
        <w:spacing w:after="240" w:before="240" w:line="276" w:lineRule="auto"/>
        <w:jc w:val="both"/>
        <w:rPr>
          <w:b w:val="1"/>
          <w:bCs w:val="1"/>
        </w:rPr>
      </w:pPr>
      <w:r w:rsidDel="00000000" w:rsidR="00000000" w:rsidRPr="00000000">
        <w:rPr>
          <w:b w:val="1"/>
          <w:bCs w:val="1"/>
          <w:rtl w:val="0"/>
        </w:rPr>
        <w:t xml:space="preserve">Paso 2 - Obtención y procesado de datos (ETL)</w:t>
      </w:r>
    </w:p>
    <w:p w:rsidR="00000000" w:rsidDel="00000000" w:rsidP="00000000" w:rsidRDefault="00000000" w:rsidRPr="00000000" w14:paraId="000002CF">
      <w:pPr>
        <w:spacing w:after="240" w:before="240" w:line="276" w:lineRule="auto"/>
        <w:jc w:val="both"/>
        <w:rPr/>
      </w:pPr>
      <w:r w:rsidDel="00000000" w:rsidR="00000000" w:rsidRPr="00000000">
        <w:rPr>
          <w:rtl w:val="0"/>
        </w:rPr>
        <w:t xml:space="preserve">Descarga de datos crudos desde el MAPA, INE y FRED, y generación de los datasets procesados en </w:t>
      </w:r>
      <w:r w:rsidDel="00000000" w:rsidR="00000000" w:rsidRPr="00000000">
        <w:rPr>
          <w:rFonts w:ascii="Roboto Mono" w:cs="Roboto Mono" w:eastAsia="Roboto Mono" w:hAnsi="Roboto Mono"/>
          <w:rtl w:val="0"/>
        </w:rPr>
        <w:t xml:space="preserve">data/processed/</w:t>
      </w:r>
      <w:r w:rsidDel="00000000" w:rsidR="00000000" w:rsidRPr="00000000">
        <w:rPr>
          <w:rtl w:val="0"/>
        </w:rPr>
        <w:t xml:space="preserve">:</w:t>
      </w:r>
    </w:p>
    <w:p w:rsidR="00000000" w:rsidDel="00000000" w:rsidP="00000000" w:rsidRDefault="00000000" w:rsidRPr="00000000" w14:paraId="000002D0">
      <w:pPr>
        <w:spacing w:after="80" w:line="276"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scripts/data_processing.py</w:t>
      </w:r>
    </w:p>
    <w:p w:rsidR="00000000" w:rsidDel="00000000" w:rsidP="00000000" w:rsidRDefault="00000000" w:rsidRPr="00000000" w14:paraId="000002D1">
      <w:pPr>
        <w:spacing w:after="240" w:before="240" w:line="276" w:lineRule="auto"/>
        <w:jc w:val="both"/>
        <w:rPr/>
      </w:pPr>
      <w:r w:rsidDel="00000000" w:rsidR="00000000" w:rsidRPr="00000000">
        <w:rPr>
          <w:rtl w:val="0"/>
        </w:rPr>
        <w:t xml:space="preserve">Este comando ejecuta el pipeline completo de descarga, extracción, limpieza, ingeniería de características, incorporación de exógenas y generación de </w:t>
      </w:r>
      <w:r w:rsidDel="00000000" w:rsidR="00000000" w:rsidRPr="00000000">
        <w:rPr>
          <w:rFonts w:ascii="Roboto Mono" w:cs="Roboto Mono" w:eastAsia="Roboto Mono" w:hAnsi="Roboto Mono"/>
          <w:rtl w:val="0"/>
        </w:rPr>
        <w:t xml:space="preserve">dataset_forecast_ready.csv</w:t>
      </w:r>
      <w:r w:rsidDel="00000000" w:rsidR="00000000" w:rsidRPr="00000000">
        <w:rPr>
          <w:rtl w:val="0"/>
        </w:rPr>
        <w:t xml:space="preserve">.</w:t>
      </w:r>
    </w:p>
    <w:p w:rsidR="00000000" w:rsidDel="00000000" w:rsidP="00000000" w:rsidRDefault="00000000" w:rsidRPr="00000000" w14:paraId="000002D2">
      <w:pPr>
        <w:spacing w:after="240" w:before="240" w:line="276" w:lineRule="auto"/>
        <w:jc w:val="both"/>
        <w:rPr>
          <w:b w:val="1"/>
          <w:bCs w:val="1"/>
        </w:rPr>
      </w:pPr>
      <w:r w:rsidDel="00000000" w:rsidR="00000000" w:rsidRPr="00000000">
        <w:rPr>
          <w:b w:val="1"/>
          <w:bCs w:val="1"/>
          <w:rtl w:val="0"/>
        </w:rPr>
        <w:t xml:space="preserve">Paso 3 - Entrenamiento y evaluación</w:t>
      </w:r>
    </w:p>
    <w:p w:rsidR="00000000" w:rsidDel="00000000" w:rsidP="00000000" w:rsidRDefault="00000000" w:rsidRPr="00000000" w14:paraId="000002D3">
      <w:pPr>
        <w:spacing w:after="240" w:before="240" w:line="276" w:lineRule="auto"/>
        <w:jc w:val="both"/>
        <w:rPr/>
      </w:pPr>
      <w:r w:rsidDel="00000000" w:rsidR="00000000" w:rsidRPr="00000000">
        <w:rPr>
          <w:rtl w:val="0"/>
        </w:rPr>
        <w:t xml:space="preserve">Ejecución del pipeline completo de validación cruzada walk-forward, refit final y evaluación en test hold-out:</w:t>
      </w:r>
    </w:p>
    <w:p w:rsidR="00000000" w:rsidDel="00000000" w:rsidP="00000000" w:rsidRDefault="00000000" w:rsidRPr="00000000" w14:paraId="000002D4">
      <w:pPr>
        <w:spacing w:after="80" w:line="276"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scripts/train.py --horizon 6 --epochs 150 --seq_len 6 --test_ratio 0.1 --cv_folds 5 --hidden_size 64 --batch_size 32</w:t>
      </w:r>
    </w:p>
    <w:p w:rsidR="00000000" w:rsidDel="00000000" w:rsidP="00000000" w:rsidRDefault="00000000" w:rsidRPr="00000000" w14:paraId="000002D5">
      <w:pPr>
        <w:spacing w:after="240" w:before="240" w:line="276" w:lineRule="auto"/>
        <w:jc w:val="both"/>
        <w:rPr>
          <w:b w:val="1"/>
          <w:bCs w:val="1"/>
        </w:rPr>
      </w:pPr>
      <w:r w:rsidDel="00000000" w:rsidR="00000000" w:rsidRPr="00000000">
        <w:rPr>
          <w:b w:val="1"/>
          <w:bCs w:val="1"/>
          <w:rtl w:val="0"/>
        </w:rPr>
        <w:t xml:space="preserve">Paso 4 - Inferencia</w:t>
      </w:r>
    </w:p>
    <w:p w:rsidR="00000000" w:rsidDel="00000000" w:rsidP="00000000" w:rsidRDefault="00000000" w:rsidRPr="00000000" w14:paraId="000002D6">
      <w:pPr>
        <w:spacing w:after="240" w:before="240" w:line="276" w:lineRule="auto"/>
        <w:jc w:val="both"/>
        <w:rPr/>
      </w:pPr>
      <w:r w:rsidDel="00000000" w:rsidR="00000000" w:rsidRPr="00000000">
        <w:rPr>
          <w:rtl w:val="0"/>
        </w:rPr>
        <w:t xml:space="preserve">Generación de predicciones con el modelo seleccionado sobre el dataset procesado:</w:t>
      </w:r>
    </w:p>
    <w:p w:rsidR="00000000" w:rsidDel="00000000" w:rsidP="00000000" w:rsidRDefault="00000000" w:rsidRPr="00000000" w14:paraId="000002D7">
      <w:pPr>
        <w:spacing w:after="80" w:line="276"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scripts/predict.py --model GRU</w:t>
      </w:r>
    </w:p>
    <w:p w:rsidR="00000000" w:rsidDel="00000000" w:rsidP="00000000" w:rsidRDefault="00000000" w:rsidRPr="00000000" w14:paraId="000002D8">
      <w:pPr>
        <w:spacing w:after="240" w:before="240" w:line="276" w:lineRule="auto"/>
        <w:jc w:val="both"/>
        <w:rPr/>
      </w:pPr>
      <w:r w:rsidDel="00000000" w:rsidR="00000000" w:rsidRPr="00000000">
        <w:rPr>
          <w:rtl w:val="0"/>
        </w:rPr>
        <w:t xml:space="preserve">Salida en </w:t>
      </w:r>
      <w:r w:rsidDel="00000000" w:rsidR="00000000" w:rsidRPr="00000000">
        <w:rPr>
          <w:rFonts w:ascii="Roboto Mono" w:cs="Roboto Mono" w:eastAsia="Roboto Mono" w:hAnsi="Roboto Mono"/>
          <w:rtl w:val="0"/>
        </w:rPr>
        <w:t xml:space="preserve">data/predictions/inference_predictions.csv</w:t>
      </w:r>
      <w:r w:rsidDel="00000000" w:rsidR="00000000" w:rsidRPr="00000000">
        <w:rPr>
          <w:rtl w:val="0"/>
        </w:rPr>
        <w:t xml:space="preserve">.</w:t>
      </w:r>
    </w:p>
    <w:p w:rsidR="00000000" w:rsidDel="00000000" w:rsidP="00000000" w:rsidRDefault="00000000" w:rsidRPr="00000000" w14:paraId="000002D9">
      <w:pPr>
        <w:spacing w:after="240" w:before="240" w:line="276" w:lineRule="auto"/>
        <w:jc w:val="both"/>
        <w:rPr>
          <w:b w:val="1"/>
          <w:bCs w:val="1"/>
        </w:rPr>
      </w:pPr>
      <w:r w:rsidDel="00000000" w:rsidR="00000000" w:rsidRPr="00000000">
        <w:rPr>
          <w:b w:val="1"/>
          <w:bCs w:val="1"/>
          <w:rtl w:val="0"/>
        </w:rPr>
        <w:t xml:space="preserve">Paso 5 (opcional) - Estadísticas del dataset</w:t>
      </w:r>
    </w:p>
    <w:p w:rsidR="00000000" w:rsidDel="00000000" w:rsidP="00000000" w:rsidRDefault="00000000" w:rsidRPr="00000000" w14:paraId="000002DA">
      <w:pPr>
        <w:spacing w:after="240" w:before="240" w:line="276" w:lineRule="auto"/>
        <w:jc w:val="both"/>
        <w:rPr/>
      </w:pPr>
      <w:r w:rsidDel="00000000" w:rsidR="00000000" w:rsidRPr="00000000">
        <w:rPr>
          <w:rtl w:val="0"/>
        </w:rPr>
        <w:t xml:space="preserve">Generación de un resumen estadístico de las columnas del dataset:</w:t>
      </w:r>
    </w:p>
    <w:p w:rsidR="00000000" w:rsidDel="00000000" w:rsidP="00000000" w:rsidRDefault="00000000" w:rsidRPr="00000000" w14:paraId="000002DB">
      <w:pPr>
        <w:spacing w:after="80" w:line="276"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scripts/get_stats.py</w:t>
      </w:r>
    </w:p>
    <w:p w:rsidR="00000000" w:rsidDel="00000000" w:rsidP="00000000" w:rsidRDefault="00000000" w:rsidRPr="00000000" w14:paraId="000002DC">
      <w:pPr>
        <w:pStyle w:val="Heading2"/>
        <w:keepNext w:val="0"/>
        <w:keepLines w:val="0"/>
        <w:spacing w:after="80" w:before="280" w:line="276" w:lineRule="auto"/>
        <w:jc w:val="both"/>
        <w:rPr>
          <w:color w:val="000000"/>
          <w:sz w:val="26"/>
          <w:szCs w:val="26"/>
        </w:rPr>
      </w:pPr>
      <w:bookmarkStart w:colFirst="0" w:colLast="0" w:name="_heading=h.ho36tc4duuni" w:id="58"/>
      <w:bookmarkEnd w:id="58"/>
      <w:r w:rsidDel="00000000" w:rsidR="00000000" w:rsidRPr="00000000">
        <w:rPr>
          <w:color w:val="365d5e"/>
          <w:rtl w:val="0"/>
        </w:rPr>
        <w:t xml:space="preserve">9.3. Trazabilidad del código</w:t>
      </w:r>
      <w:r w:rsidDel="00000000" w:rsidR="00000000" w:rsidRPr="00000000">
        <w:rPr>
          <w:rtl w:val="0"/>
        </w:rPr>
      </w:r>
    </w:p>
    <w:p w:rsidR="00000000" w:rsidDel="00000000" w:rsidP="00000000" w:rsidRDefault="00000000" w:rsidRPr="00000000" w14:paraId="000002DD">
      <w:pPr>
        <w:spacing w:after="240" w:before="240" w:line="276" w:lineRule="auto"/>
        <w:jc w:val="both"/>
        <w:rPr/>
      </w:pPr>
      <w:r w:rsidDel="00000000" w:rsidR="00000000" w:rsidRPr="00000000">
        <w:rPr>
          <w:rtl w:val="0"/>
        </w:rPr>
        <w:t xml:space="preserve">El código está modularizado en el directorio </w:t>
      </w:r>
      <w:r w:rsidDel="00000000" w:rsidR="00000000" w:rsidRPr="00000000">
        <w:rPr>
          <w:rFonts w:ascii="Roboto Mono" w:cs="Roboto Mono" w:eastAsia="Roboto Mono" w:hAnsi="Roboto Mono"/>
          <w:rtl w:val="0"/>
        </w:rPr>
        <w:t xml:space="preserve">src/</w:t>
      </w:r>
      <w:r w:rsidDel="00000000" w:rsidR="00000000" w:rsidRPr="00000000">
        <w:rPr>
          <w:rtl w:val="0"/>
        </w:rPr>
        <w:t xml:space="preserve">, con los siguientes puntos de entrada para auditoría:</w:t>
      </w:r>
    </w:p>
    <w:p w:rsidR="00000000" w:rsidDel="00000000" w:rsidP="00000000" w:rsidRDefault="00000000" w:rsidRPr="00000000" w14:paraId="000002DE">
      <w:pPr>
        <w:numPr>
          <w:ilvl w:val="0"/>
          <w:numId w:val="5"/>
        </w:numPr>
        <w:spacing w:after="0" w:before="240" w:line="276" w:lineRule="auto"/>
        <w:ind w:left="720" w:hanging="360"/>
        <w:rPr/>
      </w:pPr>
      <w:r w:rsidDel="00000000" w:rsidR="00000000" w:rsidRPr="00000000">
        <w:rPr>
          <w:b w:val="1"/>
          <w:bCs w:val="1"/>
          <w:rtl w:val="0"/>
        </w:rPr>
        <w:t xml:space="preserve">Pipeline de datos:</w:t>
      </w:r>
      <w:r w:rsidDel="00000000" w:rsidR="00000000" w:rsidRPr="00000000">
        <w:rPr>
          <w:rtl w:val="0"/>
        </w:rPr>
        <w:t xml:space="preserve"> </w:t>
      </w:r>
      <w:r w:rsidDel="00000000" w:rsidR="00000000" w:rsidRPr="00000000">
        <w:rPr>
          <w:rFonts w:ascii="Roboto Mono" w:cs="Roboto Mono" w:eastAsia="Roboto Mono" w:hAnsi="Roboto Mono"/>
          <w:rtl w:val="0"/>
        </w:rPr>
        <w:t xml:space="preserve">src/data_processing/</w:t>
      </w:r>
      <w:r w:rsidDel="00000000" w:rsidR="00000000" w:rsidRPr="00000000">
        <w:rPr>
          <w:rtl w:val="0"/>
        </w:rPr>
        <w:t xml:space="preserve">, que implementa la descarga, extracción, limpieza, ingeniería de características y generación del dataset final. Punto de entrada: </w:t>
      </w:r>
      <w:r w:rsidDel="00000000" w:rsidR="00000000" w:rsidRPr="00000000">
        <w:rPr>
          <w:rFonts w:ascii="Roboto Mono" w:cs="Roboto Mono" w:eastAsia="Roboto Mono" w:hAnsi="Roboto Mono"/>
          <w:rtl w:val="0"/>
        </w:rPr>
        <w:t xml:space="preserve">scripts/data_processing.py</w:t>
      </w:r>
      <w:r w:rsidDel="00000000" w:rsidR="00000000" w:rsidRPr="00000000">
        <w:rPr>
          <w:rtl w:val="0"/>
        </w:rPr>
        <w:t xml:space="preserve">.</w:t>
      </w:r>
    </w:p>
    <w:p w:rsidR="00000000" w:rsidDel="00000000" w:rsidP="00000000" w:rsidRDefault="00000000" w:rsidRPr="00000000" w14:paraId="000002DF">
      <w:pPr>
        <w:numPr>
          <w:ilvl w:val="0"/>
          <w:numId w:val="5"/>
        </w:numPr>
        <w:spacing w:after="0" w:before="0" w:line="276" w:lineRule="auto"/>
        <w:ind w:left="720" w:hanging="360"/>
        <w:rPr/>
      </w:pPr>
      <w:r w:rsidDel="00000000" w:rsidR="00000000" w:rsidRPr="00000000">
        <w:rPr>
          <w:b w:val="1"/>
          <w:bCs w:val="1"/>
          <w:rtl w:val="0"/>
        </w:rPr>
        <w:t xml:space="preserve">Lógica de entrenamiento:</w:t>
      </w:r>
      <w:r w:rsidDel="00000000" w:rsidR="00000000" w:rsidRPr="00000000">
        <w:rPr>
          <w:rtl w:val="0"/>
        </w:rPr>
        <w:t xml:space="preserve"> </w:t>
      </w:r>
      <w:r w:rsidDel="00000000" w:rsidR="00000000" w:rsidRPr="00000000">
        <w:rPr>
          <w:rFonts w:ascii="Roboto Mono" w:cs="Roboto Mono" w:eastAsia="Roboto Mono" w:hAnsi="Roboto Mono"/>
          <w:rtl w:val="0"/>
        </w:rPr>
        <w:t xml:space="preserve">src/training/</w:t>
      </w:r>
      <w:r w:rsidDel="00000000" w:rsidR="00000000" w:rsidRPr="00000000">
        <w:rPr>
          <w:rtl w:val="0"/>
        </w:rPr>
        <w:t xml:space="preserve">, donde se implementan la validación cruzada walk-forward, el entrenamiento de todos los modelos, el refit final y la evaluación en test. Punto de entrada: </w:t>
      </w:r>
      <w:r w:rsidDel="00000000" w:rsidR="00000000" w:rsidRPr="00000000">
        <w:rPr>
          <w:rFonts w:ascii="Roboto Mono" w:cs="Roboto Mono" w:eastAsia="Roboto Mono" w:hAnsi="Roboto Mono"/>
          <w:rtl w:val="0"/>
        </w:rPr>
        <w:t xml:space="preserve">scripts/train.py</w:t>
      </w:r>
      <w:r w:rsidDel="00000000" w:rsidR="00000000" w:rsidRPr="00000000">
        <w:rPr>
          <w:rtl w:val="0"/>
        </w:rPr>
        <w:t xml:space="preserve">.</w:t>
      </w:r>
    </w:p>
    <w:p w:rsidR="00000000" w:rsidDel="00000000" w:rsidP="00000000" w:rsidRDefault="00000000" w:rsidRPr="00000000" w14:paraId="000002E0">
      <w:pPr>
        <w:numPr>
          <w:ilvl w:val="0"/>
          <w:numId w:val="5"/>
        </w:numPr>
        <w:spacing w:after="0" w:before="0" w:line="276" w:lineRule="auto"/>
        <w:ind w:left="720" w:hanging="360"/>
        <w:rPr/>
      </w:pPr>
      <w:r w:rsidDel="00000000" w:rsidR="00000000" w:rsidRPr="00000000">
        <w:rPr>
          <w:b w:val="1"/>
          <w:bCs w:val="1"/>
          <w:rtl w:val="0"/>
        </w:rPr>
        <w:t xml:space="preserve">Lógica de inferencia:</w:t>
      </w:r>
      <w:r w:rsidDel="00000000" w:rsidR="00000000" w:rsidRPr="00000000">
        <w:rPr>
          <w:rtl w:val="0"/>
        </w:rPr>
        <w:t xml:space="preserve"> </w:t>
      </w:r>
      <w:r w:rsidDel="00000000" w:rsidR="00000000" w:rsidRPr="00000000">
        <w:rPr>
          <w:rFonts w:ascii="Roboto Mono" w:cs="Roboto Mono" w:eastAsia="Roboto Mono" w:hAnsi="Roboto Mono"/>
          <w:rtl w:val="0"/>
        </w:rPr>
        <w:t xml:space="preserve">src/predict/</w:t>
      </w:r>
      <w:r w:rsidDel="00000000" w:rsidR="00000000" w:rsidRPr="00000000">
        <w:rPr>
          <w:rtl w:val="0"/>
        </w:rPr>
        <w:t xml:space="preserve">, responsable de la carga de artefactos, construcción de secuencias y ejecución de predicciones. Punto de entrada: </w:t>
      </w:r>
      <w:r w:rsidDel="00000000" w:rsidR="00000000" w:rsidRPr="00000000">
        <w:rPr>
          <w:rFonts w:ascii="Roboto Mono" w:cs="Roboto Mono" w:eastAsia="Roboto Mono" w:hAnsi="Roboto Mono"/>
          <w:rtl w:val="0"/>
        </w:rPr>
        <w:t xml:space="preserve">scripts/predict.py</w:t>
      </w:r>
      <w:r w:rsidDel="00000000" w:rsidR="00000000" w:rsidRPr="00000000">
        <w:rPr>
          <w:rtl w:val="0"/>
        </w:rPr>
        <w:t xml:space="preserve">.</w:t>
      </w:r>
    </w:p>
    <w:p w:rsidR="00000000" w:rsidDel="00000000" w:rsidP="00000000" w:rsidRDefault="00000000" w:rsidRPr="00000000" w14:paraId="000002E1">
      <w:pPr>
        <w:numPr>
          <w:ilvl w:val="0"/>
          <w:numId w:val="5"/>
        </w:numPr>
        <w:spacing w:after="0" w:before="0" w:line="276" w:lineRule="auto"/>
        <w:ind w:left="720" w:hanging="360"/>
        <w:rPr/>
      </w:pPr>
      <w:r w:rsidDel="00000000" w:rsidR="00000000" w:rsidRPr="00000000">
        <w:rPr>
          <w:b w:val="1"/>
          <w:bCs w:val="1"/>
          <w:rtl w:val="0"/>
        </w:rPr>
        <w:t xml:space="preserve">Estadísticas:</w:t>
      </w:r>
      <w:r w:rsidDel="00000000" w:rsidR="00000000" w:rsidRPr="00000000">
        <w:rPr>
          <w:rtl w:val="0"/>
        </w:rPr>
        <w:t xml:space="preserve"> </w:t>
      </w:r>
      <w:r w:rsidDel="00000000" w:rsidR="00000000" w:rsidRPr="00000000">
        <w:rPr>
          <w:rFonts w:ascii="Roboto Mono" w:cs="Roboto Mono" w:eastAsia="Roboto Mono" w:hAnsi="Roboto Mono"/>
          <w:rtl w:val="0"/>
        </w:rPr>
        <w:t xml:space="preserve">src/get_stats/</w:t>
      </w:r>
      <w:r w:rsidDel="00000000" w:rsidR="00000000" w:rsidRPr="00000000">
        <w:rPr>
          <w:rtl w:val="0"/>
        </w:rPr>
        <w:t xml:space="preserve">, para la generación de resúmenes estadísticos del dataset. Punto de entrada: </w:t>
      </w:r>
      <w:r w:rsidDel="00000000" w:rsidR="00000000" w:rsidRPr="00000000">
        <w:rPr>
          <w:rFonts w:ascii="Roboto Mono" w:cs="Roboto Mono" w:eastAsia="Roboto Mono" w:hAnsi="Roboto Mono"/>
          <w:rtl w:val="0"/>
        </w:rPr>
        <w:t xml:space="preserve">scripts/get_stats.py</w:t>
      </w:r>
      <w:r w:rsidDel="00000000" w:rsidR="00000000" w:rsidRPr="00000000">
        <w:rPr>
          <w:rtl w:val="0"/>
        </w:rPr>
        <w:t xml:space="preserve">.</w:t>
      </w:r>
    </w:p>
    <w:p w:rsidR="00000000" w:rsidDel="00000000" w:rsidP="00000000" w:rsidRDefault="00000000" w:rsidRPr="00000000" w14:paraId="000002E2">
      <w:pPr>
        <w:numPr>
          <w:ilvl w:val="0"/>
          <w:numId w:val="5"/>
        </w:numPr>
        <w:spacing w:after="0" w:before="0" w:line="276" w:lineRule="auto"/>
        <w:ind w:left="720" w:hanging="360"/>
        <w:rPr/>
      </w:pPr>
      <w:r w:rsidDel="00000000" w:rsidR="00000000" w:rsidRPr="00000000">
        <w:rPr>
          <w:b w:val="1"/>
          <w:bCs w:val="1"/>
          <w:rtl w:val="0"/>
        </w:rPr>
        <w:t xml:space="preserve">Utilidades comunes:</w:t>
      </w:r>
      <w:r w:rsidDel="00000000" w:rsidR="00000000" w:rsidRPr="00000000">
        <w:rPr>
          <w:rtl w:val="0"/>
        </w:rPr>
        <w:t xml:space="preserve"> </w:t>
      </w:r>
      <w:r w:rsidDel="00000000" w:rsidR="00000000" w:rsidRPr="00000000">
        <w:rPr>
          <w:rFonts w:ascii="Roboto Mono" w:cs="Roboto Mono" w:eastAsia="Roboto Mono" w:hAnsi="Roboto Mono"/>
          <w:rtl w:val="0"/>
        </w:rPr>
        <w:t xml:space="preserve">src/utils/</w:t>
      </w:r>
      <w:r w:rsidDel="00000000" w:rsidR="00000000" w:rsidRPr="00000000">
        <w:rPr>
          <w:rtl w:val="0"/>
        </w:rPr>
        <w:t xml:space="preserve">, con funciones transversales reutilizadas por los módulos anteriores.</w:t>
      </w:r>
    </w:p>
    <w:p w:rsidR="00000000" w:rsidDel="00000000" w:rsidP="00000000" w:rsidRDefault="00000000" w:rsidRPr="00000000" w14:paraId="000002E3">
      <w:pPr>
        <w:numPr>
          <w:ilvl w:val="0"/>
          <w:numId w:val="5"/>
        </w:numPr>
        <w:spacing w:after="240" w:before="0" w:line="276" w:lineRule="auto"/>
        <w:ind w:left="720" w:hanging="360"/>
        <w:rPr/>
      </w:pPr>
      <w:r w:rsidDel="00000000" w:rsidR="00000000" w:rsidRPr="00000000">
        <w:rPr>
          <w:b w:val="1"/>
          <w:bCs w:val="1"/>
          <w:rtl w:val="0"/>
        </w:rPr>
        <w:t xml:space="preserve">Orquestador general:</w:t>
      </w:r>
      <w:r w:rsidDel="00000000" w:rsidR="00000000" w:rsidRPr="00000000">
        <w:rPr>
          <w:rtl w:val="0"/>
        </w:rPr>
        <w:t xml:space="preserve"> </w:t>
      </w:r>
      <w:r w:rsidDel="00000000" w:rsidR="00000000" w:rsidRPr="00000000">
        <w:rPr>
          <w:rFonts w:ascii="Roboto Mono" w:cs="Roboto Mono" w:eastAsia="Roboto Mono" w:hAnsi="Roboto Mono"/>
          <w:rtl w:val="0"/>
        </w:rPr>
        <w:t xml:space="preserve">src/main.py</w:t>
      </w:r>
      <w:r w:rsidDel="00000000" w:rsidR="00000000" w:rsidRPr="00000000">
        <w:rPr>
          <w:rtl w:val="0"/>
        </w:rPr>
        <w:t xml:space="preserve">, que permite ejecutar los distintos módulos de forma integrada.</w:t>
      </w:r>
    </w:p>
    <w:p w:rsidR="00000000" w:rsidDel="00000000" w:rsidP="00000000" w:rsidRDefault="00000000" w:rsidRPr="00000000" w14:paraId="000002E4">
      <w:pPr>
        <w:pStyle w:val="Heading2"/>
        <w:keepNext w:val="0"/>
        <w:keepLines w:val="0"/>
        <w:spacing w:after="80" w:before="280" w:line="276" w:lineRule="auto"/>
        <w:jc w:val="both"/>
        <w:rPr>
          <w:color w:val="365d5e"/>
        </w:rPr>
      </w:pPr>
      <w:bookmarkStart w:colFirst="0" w:colLast="0" w:name="_heading=h.gw7gdfwjzne5" w:id="59"/>
      <w:bookmarkEnd w:id="59"/>
      <w:r w:rsidDel="00000000" w:rsidR="00000000" w:rsidRPr="00000000">
        <w:rPr>
          <w:color w:val="365d5e"/>
          <w:rtl w:val="0"/>
        </w:rPr>
        <w:t xml:space="preserve">9.4. Evidencias de resultados</w:t>
      </w:r>
    </w:p>
    <w:p w:rsidR="00000000" w:rsidDel="00000000" w:rsidP="00000000" w:rsidRDefault="00000000" w:rsidRPr="00000000" w14:paraId="000002E5">
      <w:pPr>
        <w:spacing w:after="240" w:before="240" w:line="276" w:lineRule="auto"/>
        <w:rPr/>
      </w:pPr>
      <w:r w:rsidDel="00000000" w:rsidR="00000000" w:rsidRPr="00000000">
        <w:rPr>
          <w:rtl w:val="0"/>
        </w:rPr>
        <w:t xml:space="preserve">Tras ejecutar el paso de entrenamiento, el sistema genera automáticamente las siguientes evidencias de auditoría:</w:t>
      </w:r>
    </w:p>
    <w:p w:rsidR="00000000" w:rsidDel="00000000" w:rsidP="00000000" w:rsidRDefault="00000000" w:rsidRPr="00000000" w14:paraId="000002E6">
      <w:pPr>
        <w:numPr>
          <w:ilvl w:val="0"/>
          <w:numId w:val="27"/>
        </w:numPr>
        <w:spacing w:after="0" w:afterAutospacing="0" w:before="240" w:line="276" w:lineRule="auto"/>
        <w:ind w:left="720" w:hanging="360"/>
        <w:jc w:val="both"/>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models/metrics/cv_model_selection.json: </w:t>
      </w:r>
      <w:r w:rsidDel="00000000" w:rsidR="00000000" w:rsidRPr="00000000">
        <w:rPr>
          <w:rtl w:val="0"/>
        </w:rPr>
        <w:t xml:space="preserve">recoge las métricas de validación cruzada temporal de Naive, Drift, XGBoost, LSTM y GRU, así como el criterio de selección aplicado: menor RMSE medio en validación cruzada sobre el conjunto de desarrollo.</w:t>
      </w:r>
    </w:p>
    <w:p w:rsidR="00000000" w:rsidDel="00000000" w:rsidP="00000000" w:rsidRDefault="00000000" w:rsidRPr="00000000" w14:paraId="000002E7">
      <w:pPr>
        <w:numPr>
          <w:ilvl w:val="0"/>
          <w:numId w:val="27"/>
        </w:numPr>
        <w:spacing w:after="0" w:afterAutospacing="0" w:before="0" w:beforeAutospacing="0" w:line="276" w:lineRule="auto"/>
        <w:ind w:left="720" w:hanging="360"/>
        <w:jc w:val="both"/>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models/metrics/final_test_metrics.json: </w:t>
      </w:r>
      <w:r w:rsidDel="00000000" w:rsidR="00000000" w:rsidRPr="00000000">
        <w:rPr>
          <w:rtl w:val="0"/>
        </w:rPr>
        <w:t xml:space="preserve">recoge la evaluación final en test hold-out únicamente para el baseline Naive y el modelo seleccionado GRU. Este fichero documenta que el test se consulta después de la selección del modelo.</w:t>
      </w:r>
    </w:p>
    <w:p w:rsidR="00000000" w:rsidDel="00000000" w:rsidP="00000000" w:rsidRDefault="00000000" w:rsidRPr="00000000" w14:paraId="000002E8">
      <w:pPr>
        <w:numPr>
          <w:ilvl w:val="0"/>
          <w:numId w:val="27"/>
        </w:numPr>
        <w:spacing w:after="0" w:afterAutospacing="0" w:before="0" w:beforeAutospacing="0" w:line="276" w:lineRule="auto"/>
        <w:ind w:left="720" w:hanging="360"/>
        <w:jc w:val="both"/>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models/metrics/model_comparison.json: </w:t>
      </w:r>
      <w:r w:rsidDel="00000000" w:rsidR="00000000" w:rsidRPr="00000000">
        <w:rPr>
          <w:rtl w:val="0"/>
        </w:rPr>
        <w:t xml:space="preserve">consolida la información de selección, configuración del experimento, métricas de CV y métricas finales de test.</w:t>
      </w:r>
    </w:p>
    <w:p w:rsidR="00000000" w:rsidDel="00000000" w:rsidP="00000000" w:rsidRDefault="00000000" w:rsidRPr="00000000" w14:paraId="000002E9">
      <w:pPr>
        <w:numPr>
          <w:ilvl w:val="0"/>
          <w:numId w:val="27"/>
        </w:numPr>
        <w:spacing w:after="0" w:afterAutospacing="0" w:before="0" w:beforeAutospacing="0" w:line="276" w:lineRule="auto"/>
        <w:ind w:left="720" w:hanging="360"/>
        <w:jc w:val="both"/>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data/predictions/: </w:t>
      </w:r>
      <w:r w:rsidDel="00000000" w:rsidR="00000000" w:rsidRPr="00000000">
        <w:rPr>
          <w:rtl w:val="0"/>
        </w:rPr>
        <w:t xml:space="preserve">ficheros CSV con las predicciones fila a fila del baseline Naive y del modelo seleccionado sobre el conjunto de test, que permiten contrastar cada valor predicho con el precio real observado.</w:t>
      </w:r>
    </w:p>
    <w:p w:rsidR="00000000" w:rsidDel="00000000" w:rsidP="00000000" w:rsidRDefault="00000000" w:rsidRPr="00000000" w14:paraId="000002EA">
      <w:pPr>
        <w:numPr>
          <w:ilvl w:val="0"/>
          <w:numId w:val="27"/>
        </w:numPr>
        <w:spacing w:after="240" w:before="0" w:beforeAutospacing="0" w:line="276" w:lineRule="auto"/>
        <w:ind w:left="720" w:hanging="360"/>
        <w:jc w:val="both"/>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data/splits/: </w:t>
      </w:r>
      <w:r w:rsidDel="00000000" w:rsidR="00000000" w:rsidRPr="00000000">
        <w:rPr>
          <w:rtl w:val="0"/>
        </w:rPr>
        <w:t xml:space="preserve">particiones temporales exportadas (train_h6.csv, val_h6.csv, test_h6.csv) que permiten verificar la integridad del split cronológico y la ausencia de solapamiento entre conjuntos.</w:t>
      </w:r>
    </w:p>
    <w:p w:rsidR="00000000" w:rsidDel="00000000" w:rsidP="00000000" w:rsidRDefault="00000000" w:rsidRPr="00000000" w14:paraId="000002EB">
      <w:pPr>
        <w:spacing w:after="240" w:before="0" w:line="276" w:lineRule="auto"/>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2EC">
      <w:pPr>
        <w:spacing w:after="240" w:before="240" w:line="276" w:lineRule="auto"/>
        <w:rPr/>
      </w:pPr>
      <w:r w:rsidDel="00000000" w:rsidR="00000000" w:rsidRPr="00000000">
        <w:rPr>
          <w:rtl w:val="0"/>
        </w:rPr>
      </w:r>
    </w:p>
    <w:p w:rsidR="00000000" w:rsidDel="00000000" w:rsidP="00000000" w:rsidRDefault="00000000" w:rsidRPr="00000000" w14:paraId="000002ED">
      <w:pPr>
        <w:spacing w:after="80" w:line="276" w:lineRule="auto"/>
        <w:jc w:val="both"/>
        <w:rPr/>
      </w:pPr>
      <w:r w:rsidDel="00000000" w:rsidR="00000000" w:rsidRPr="00000000">
        <w:rPr>
          <w:rtl w:val="0"/>
        </w:rPr>
      </w:r>
    </w:p>
    <w:p w:rsidR="00000000" w:rsidDel="00000000" w:rsidP="00000000" w:rsidRDefault="00000000" w:rsidRPr="00000000" w14:paraId="000002EE">
      <w:pPr>
        <w:pStyle w:val="Heading1"/>
        <w:jc w:val="both"/>
        <w:rPr>
          <w:sz w:val="44"/>
          <w:szCs w:val="44"/>
        </w:rPr>
      </w:pPr>
      <w:bookmarkStart w:colFirst="0" w:colLast="0" w:name="_heading=h.99ohvdb604tc" w:id="60"/>
      <w:bookmarkEnd w:id="60"/>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1"/>
        <w:jc w:val="left"/>
        <w:rPr>
          <w:sz w:val="40"/>
          <w:szCs w:val="40"/>
        </w:rPr>
      </w:pPr>
      <w:bookmarkStart w:colFirst="0" w:colLast="0" w:name="_heading=h.fnut8xgf9gh2" w:id="61"/>
      <w:bookmarkEnd w:id="61"/>
      <w:r w:rsidDel="00000000" w:rsidR="00000000" w:rsidRPr="00000000">
        <w:rPr>
          <w:sz w:val="42"/>
          <w:szCs w:val="42"/>
          <w:rtl w:val="0"/>
        </w:rPr>
        <w:t xml:space="preserve">10</w:t>
      </w:r>
      <w:r w:rsidDel="00000000" w:rsidR="00000000" w:rsidRPr="00000000">
        <w:rPr>
          <w:sz w:val="40"/>
          <w:szCs w:val="40"/>
          <w:rtl w:val="0"/>
        </w:rPr>
        <w:t xml:space="preserve"> Limitaciones, riesgos y consideraciones</w:t>
      </w:r>
    </w:p>
    <w:p w:rsidR="00000000" w:rsidDel="00000000" w:rsidP="00000000" w:rsidRDefault="00000000" w:rsidRPr="00000000" w14:paraId="000002F0">
      <w:pPr>
        <w:spacing w:after="240" w:before="240" w:line="276" w:lineRule="auto"/>
        <w:jc w:val="both"/>
        <w:rPr/>
      </w:pPr>
      <w:r w:rsidDel="00000000" w:rsidR="00000000" w:rsidRPr="00000000">
        <w:rPr>
          <w:rtl w:val="0"/>
        </w:rPr>
        <w:t xml:space="preserve">La principal limitación del modelo es la extensión y riqueza del dataset disponible. Aunque la cobertura temporal (junio de 2018 a noviembre de 2025, aproximadamente 7,5 años de datos mensuales) es suficiente para capturar ciclos estacionales anuales y un episodio completo de shock inflacionista, resulta limitada para observar múltiples ciclos económicos completos o regímenes de mercado estructuralmente distintos. La frecuencia mensual, si bien es la máxima resolución disponible de forma oficial y continua para este tipo de producto, impide capturar shocks intramensuales y reduce el número total de observaciones disponibles para entrenamiento. Con 16 series temporales (4 productos × 4 canales) y un dataset final de 1.440 observaciones, el volumen de datos, aunque suficiente para los modelos recurrentes contenidos empleados (2 capas, 64 unidades), no permitiría escalar a arquitecturas más profundas sin riesgo significativo de sobreajuste.</w:t>
      </w:r>
    </w:p>
    <w:p w:rsidR="00000000" w:rsidDel="00000000" w:rsidP="00000000" w:rsidRDefault="00000000" w:rsidRPr="00000000" w14:paraId="000002F1">
      <w:pPr>
        <w:spacing w:after="240" w:before="240" w:line="276" w:lineRule="auto"/>
        <w:jc w:val="both"/>
        <w:rPr/>
      </w:pPr>
      <w:r w:rsidDel="00000000" w:rsidR="00000000" w:rsidRPr="00000000">
        <w:rPr>
          <w:rtl w:val="0"/>
        </w:rPr>
        <w:t xml:space="preserve">Si bien el modelo GRU cumple los criterios de éxito en el test hold-out (RMSE = 0,0226 ± 0,0086, MAPE = 1,78% ± 0,69%, Direction Accuracy = 93,2% ± 2,0%), estos resultados corresponden a un tramo temporal concreto del mercado, presentan variabilidad entre semillas y no garantizan que el modelo mantenga el mismo nivel de precisión en futuros regímenes de precios con dinámicas no observadas en el histórico. Esta limitación no invalida la selección, pero debe tenerse presente para la operación del modelo en producción.</w:t>
      </w:r>
    </w:p>
    <w:p w:rsidR="00000000" w:rsidDel="00000000" w:rsidP="00000000" w:rsidRDefault="00000000" w:rsidRPr="00000000" w14:paraId="000002F2">
      <w:pPr>
        <w:spacing w:after="240" w:before="240" w:line="276" w:lineRule="auto"/>
        <w:jc w:val="both"/>
        <w:rPr/>
      </w:pPr>
      <w:r w:rsidDel="00000000" w:rsidR="00000000" w:rsidRPr="00000000">
        <w:rPr>
          <w:rtl w:val="0"/>
        </w:rPr>
        <w:t xml:space="preserve">La construcción del precio objetivo presenta una limitación inherente: el precio medio se estima a partir de histogramas de distribución de precios publicados por el MAPA, no de observaciones transaccionales directas. Esto introduce un nivel de agregación y suavizado que puede enmascarar la dispersión real de precios dentro de cada combinación producto × canal. Adicionalmente, puede existir cambio de metodología en las publicaciones del origen a lo largo del periodo cubierto, lo que introduciría discontinuidades no controladas en las series.</w:t>
      </w:r>
    </w:p>
    <w:p w:rsidR="00000000" w:rsidDel="00000000" w:rsidP="00000000" w:rsidRDefault="00000000" w:rsidRPr="00000000" w14:paraId="000002F3">
      <w:pPr>
        <w:spacing w:after="240" w:before="240" w:line="276" w:lineRule="auto"/>
        <w:jc w:val="both"/>
        <w:rPr/>
      </w:pPr>
      <w:r w:rsidDel="00000000" w:rsidR="00000000" w:rsidRPr="00000000">
        <w:rPr>
          <w:rtl w:val="0"/>
        </w:rPr>
        <w:t xml:space="preserve">Las variables exógenas incorporadas al modelo (indicadores de inflación, índices agrarios y precios percibidos por los ganaderos) capturan el contexto macroeconómico y productivo, pero no incluyen señales comerciales micro como promociones, cambios en la estrategia de precios de las cadenas de distribución, variaciones en la demanda por segmento de consumidor o el impacto de tendencias como el aumento de la intolerancia a la lactosa y la competencia de alternativas vegetales. La incorporación de este tipo de variables exógenas adicionales podría mejorar la capacidad predictiva del modelo, especialmente en periodos de cambio estructural en los patrones de consumo.</w:t>
      </w:r>
    </w:p>
    <w:p w:rsidR="00000000" w:rsidDel="00000000" w:rsidP="00000000" w:rsidRDefault="00000000" w:rsidRPr="00000000" w14:paraId="000002F4">
      <w:pPr>
        <w:spacing w:after="240" w:before="240" w:line="276" w:lineRule="auto"/>
        <w:jc w:val="both"/>
        <w:rPr/>
      </w:pPr>
      <w:r w:rsidDel="00000000" w:rsidR="00000000" w:rsidRPr="00000000">
        <w:rPr>
          <w:rtl w:val="0"/>
        </w:rPr>
        <w:t xml:space="preserve">En cuanto a escenarios en los que el modelo no es fiable, deben considerarse los siguientes:</w:t>
      </w:r>
    </w:p>
    <w:p w:rsidR="00000000" w:rsidDel="00000000" w:rsidP="00000000" w:rsidRDefault="00000000" w:rsidRPr="00000000" w14:paraId="000002F5">
      <w:pPr>
        <w:numPr>
          <w:ilvl w:val="0"/>
          <w:numId w:val="19"/>
        </w:numPr>
        <w:spacing w:after="0" w:before="240" w:line="276" w:lineRule="auto"/>
        <w:ind w:left="720" w:hanging="360"/>
        <w:rPr/>
      </w:pPr>
      <w:r w:rsidDel="00000000" w:rsidR="00000000" w:rsidRPr="00000000">
        <w:rPr>
          <w:rtl w:val="0"/>
        </w:rPr>
        <w:t xml:space="preserve">Cambios bruscos de mercado no observados históricamente, como crisis de suministro, pandemias o conflictos que alteren las cadenas de producción y distribución.</w:t>
      </w:r>
    </w:p>
    <w:p w:rsidR="00000000" w:rsidDel="00000000" w:rsidP="00000000" w:rsidRDefault="00000000" w:rsidRPr="00000000" w14:paraId="000002F6">
      <w:pPr>
        <w:numPr>
          <w:ilvl w:val="0"/>
          <w:numId w:val="19"/>
        </w:numPr>
        <w:spacing w:after="0" w:before="0" w:line="276" w:lineRule="auto"/>
        <w:ind w:left="720" w:hanging="360"/>
        <w:rPr/>
      </w:pPr>
      <w:r w:rsidDel="00000000" w:rsidR="00000000" w:rsidRPr="00000000">
        <w:rPr>
          <w:rtl w:val="0"/>
        </w:rPr>
        <w:t xml:space="preserve">Rupturas estructurales en políticas de precios, regulación o costes de producción que modifiquen la relación entre las variables del modelo y el precio final.</w:t>
      </w:r>
    </w:p>
    <w:p w:rsidR="00000000" w:rsidDel="00000000" w:rsidP="00000000" w:rsidRDefault="00000000" w:rsidRPr="00000000" w14:paraId="000002F7">
      <w:pPr>
        <w:numPr>
          <w:ilvl w:val="0"/>
          <w:numId w:val="19"/>
        </w:numPr>
        <w:spacing w:after="240" w:before="0" w:line="276" w:lineRule="auto"/>
        <w:ind w:left="720" w:hanging="360"/>
        <w:rPr/>
      </w:pPr>
      <w:r w:rsidDel="00000000" w:rsidR="00000000" w:rsidRPr="00000000">
        <w:rPr>
          <w:rtl w:val="0"/>
        </w:rPr>
        <w:t xml:space="preserve">Cambios metodológicos en las fuentes públicas de datos que introduzcan discontinuidades en las series.</w:t>
      </w:r>
    </w:p>
    <w:p w:rsidR="00000000" w:rsidDel="00000000" w:rsidP="00000000" w:rsidRDefault="00000000" w:rsidRPr="00000000" w14:paraId="000002F8">
      <w:pPr>
        <w:spacing w:after="240" w:before="240" w:line="276" w:lineRule="auto"/>
        <w:jc w:val="both"/>
        <w:rPr/>
      </w:pPr>
      <w:r w:rsidDel="00000000" w:rsidR="00000000" w:rsidRPr="00000000">
        <w:rPr>
          <w:rtl w:val="0"/>
        </w:rPr>
        <w:t xml:space="preserve">Los impactos potenciales de errores del modelo incluyen recomendaciones de precio o expectativas de mercado incorrectas, infraestimación o sobreestimación de tendencias de medio plazo, y decisiones subóptimas de compra, aprovisionamiento o análisis sectorial derivadas de proyecciones desajustadas.</w:t>
      </w:r>
    </w:p>
    <w:p w:rsidR="00000000" w:rsidDel="00000000" w:rsidP="00000000" w:rsidRDefault="00000000" w:rsidRPr="00000000" w14:paraId="000002F9">
      <w:pPr>
        <w:spacing w:after="240" w:before="240" w:line="276" w:lineRule="auto"/>
        <w:jc w:val="both"/>
        <w:rPr/>
      </w:pPr>
      <w:r w:rsidDel="00000000" w:rsidR="00000000" w:rsidRPr="00000000">
        <w:rPr>
          <w:rtl w:val="0"/>
        </w:rPr>
        <w:t xml:space="preserve">Debe tenerse en cuenta que XGBoost y GRU presentan fortalezas distintas. XGBoost actúa como referencia tabular competitiva y aprovecha explícitamente la formulación sobre variación de precio, pero su RMSE medio en validación cruzada temporal es superior al de GRU. Por este motivo, GRU se selecciona como modelo final por robustez temporal, mientras que XGBoost se conserva como referencia tabular complementaria.</w:t>
      </w:r>
    </w:p>
    <w:p w:rsidR="00000000" w:rsidDel="00000000" w:rsidP="00000000" w:rsidRDefault="00000000" w:rsidRPr="00000000" w14:paraId="000002FA">
      <w:pPr>
        <w:spacing w:after="240" w:before="240" w:line="276" w:lineRule="auto"/>
        <w:jc w:val="both"/>
        <w:rPr/>
      </w:pPr>
      <w:r w:rsidDel="00000000" w:rsidR="00000000" w:rsidRPr="00000000">
        <w:rPr>
          <w:rtl w:val="0"/>
        </w:rPr>
        <w:t xml:space="preserve">Se recomienda reentrenar el modelo con periodicidad mensual o trimestral, coincidiendo con la incorporación de nuevos datos oficiales completos. Además, debe monitorizarse la degradación en producción comparando las predicciones emitidas con los valores reales cuando estos estén disponibles. Como criterios operativos de alerta se proponen: RMSE observado durante tres meses consecutivos superior en más de un 25% al RMSE de test, Direction Accuracy acumulada por debajo del 60%, aparición de errores sistemáticos por producto o canal, o cambios metodológicos en cualquiera de las fuentes públicas. Si se cumple alguno de estos criterios, debe ejecutarse un nuevo ciclo de ETL, entrenamiento, validación temporal y revisión de métricas antes de seguir utilizando el modelo para apoyo a decisiones.</w:t>
      </w:r>
    </w:p>
    <w:p w:rsidR="00000000" w:rsidDel="00000000" w:rsidP="00000000" w:rsidRDefault="00000000" w:rsidRPr="00000000" w14:paraId="000002FB">
      <w:pPr>
        <w:pStyle w:val="Heading1"/>
        <w:spacing w:after="120" w:before="240" w:lineRule="auto"/>
        <w:jc w:val="both"/>
        <w:rPr>
          <w:color w:val="1155cc"/>
          <w:u w:val="single"/>
        </w:rPr>
      </w:pPr>
      <w:bookmarkStart w:colFirst="0" w:colLast="0" w:name="_heading=h.oq8wngeeewbv" w:id="62"/>
      <w:bookmarkEnd w:id="62"/>
      <w:r w:rsidDel="00000000" w:rsidR="00000000" w:rsidRPr="00000000">
        <w:rPr>
          <w:sz w:val="44"/>
          <w:szCs w:val="44"/>
          <w:rtl w:val="0"/>
        </w:rPr>
        <w:t xml:space="preserve">Referencias</w:t>
      </w:r>
      <w:r w:rsidDel="00000000" w:rsidR="00000000" w:rsidRPr="00000000">
        <w:rPr>
          <w:rtl w:val="0"/>
        </w:rPr>
      </w:r>
    </w:p>
    <w:p w:rsidR="00000000" w:rsidDel="00000000" w:rsidP="00000000" w:rsidRDefault="00000000" w:rsidRPr="00000000" w14:paraId="000002FC">
      <w:pPr>
        <w:spacing w:after="240" w:before="240" w:line="276" w:lineRule="auto"/>
        <w:jc w:val="both"/>
        <w:rPr/>
      </w:pPr>
      <w:r w:rsidDel="00000000" w:rsidR="00000000" w:rsidRPr="00000000">
        <w:rPr>
          <w:rtl w:val="0"/>
        </w:rPr>
        <w:t xml:space="preserve">Chen, T., &amp; Guestrin, C. (2016).</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XGBoost: A scalable tree boosting system</w:t>
        </w:r>
      </w:hyperlink>
      <w:r w:rsidDel="00000000" w:rsidR="00000000" w:rsidRPr="00000000">
        <w:rPr>
          <w:rtl w:val="0"/>
        </w:rPr>
        <w:t xml:space="preserve">. </w:t>
      </w:r>
      <w:r w:rsidDel="00000000" w:rsidR="00000000" w:rsidRPr="00000000">
        <w:rPr>
          <w:i w:val="1"/>
          <w:iCs w:val="1"/>
          <w:rtl w:val="0"/>
        </w:rPr>
        <w:t xml:space="preserve">Proceedings of the 22nd ACM SIGKDD International Conference on Knowledge Discovery and Data Mining</w:t>
      </w:r>
      <w:r w:rsidDel="00000000" w:rsidR="00000000" w:rsidRPr="00000000">
        <w:rPr>
          <w:rtl w:val="0"/>
        </w:rPr>
        <w:t xml:space="preserve">, 785–794.</w:t>
      </w:r>
    </w:p>
    <w:p w:rsidR="00000000" w:rsidDel="00000000" w:rsidP="00000000" w:rsidRDefault="00000000" w:rsidRPr="00000000" w14:paraId="000002FD">
      <w:pPr>
        <w:spacing w:after="240" w:before="240" w:line="276" w:lineRule="auto"/>
        <w:jc w:val="both"/>
        <w:rPr/>
      </w:pPr>
      <w:r w:rsidDel="00000000" w:rsidR="00000000" w:rsidRPr="00000000">
        <w:rPr>
          <w:rtl w:val="0"/>
        </w:rPr>
        <w:t xml:space="preserve">Cho, K., van Merrienboer, B., Gulcehre, C., Bahdanau, D., Bougares, F., Schwenk, H., &amp; Bengio, Y. (2014).</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Learning Phrase Representations using RNN Encoder–Decoder for Statistical Machine Translation</w:t>
        </w:r>
      </w:hyperlink>
      <w:r w:rsidDel="00000000" w:rsidR="00000000" w:rsidRPr="00000000">
        <w:rPr>
          <w:rtl w:val="0"/>
        </w:rPr>
        <w:t xml:space="preserve">. </w:t>
      </w:r>
      <w:r w:rsidDel="00000000" w:rsidR="00000000" w:rsidRPr="00000000">
        <w:rPr>
          <w:i w:val="1"/>
          <w:iCs w:val="1"/>
          <w:rtl w:val="0"/>
        </w:rPr>
        <w:t xml:space="preserve">Proceedings of the 2014 Conference on Empirical Methods in Natural Language Processing (EMNLP)</w:t>
      </w:r>
      <w:r w:rsidDel="00000000" w:rsidR="00000000" w:rsidRPr="00000000">
        <w:rPr>
          <w:rtl w:val="0"/>
        </w:rPr>
        <w:t xml:space="preserve">, 1724–1734.</w:t>
      </w:r>
    </w:p>
    <w:p w:rsidR="00000000" w:rsidDel="00000000" w:rsidP="00000000" w:rsidRDefault="00000000" w:rsidRPr="00000000" w14:paraId="000002FE">
      <w:pPr>
        <w:spacing w:after="240" w:before="240" w:line="276" w:lineRule="auto"/>
        <w:jc w:val="both"/>
        <w:rPr/>
      </w:pPr>
      <w:r w:rsidDel="00000000" w:rsidR="00000000" w:rsidRPr="00000000">
        <w:rPr>
          <w:rtl w:val="0"/>
        </w:rPr>
        <w:t xml:space="preserve">Cesarini, L., Gonçalves, R., Martina, M., Romão, X., Monteleone, B., Pereira, F. L., &amp; Figueiredo, R. (2024).</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Comparison of deep learning models for milk production forecasting at national scale</w:t>
        </w:r>
      </w:hyperlink>
      <w:r w:rsidDel="00000000" w:rsidR="00000000" w:rsidRPr="00000000">
        <w:rPr>
          <w:rtl w:val="0"/>
        </w:rPr>
        <w:t xml:space="preserve">. </w:t>
      </w:r>
      <w:r w:rsidDel="00000000" w:rsidR="00000000" w:rsidRPr="00000000">
        <w:rPr>
          <w:i w:val="1"/>
          <w:iCs w:val="1"/>
          <w:rtl w:val="0"/>
        </w:rPr>
        <w:t xml:space="preserve">Computers and Electronics in Agriculture</w:t>
      </w:r>
      <w:r w:rsidDel="00000000" w:rsidR="00000000" w:rsidRPr="00000000">
        <w:rPr>
          <w:rtl w:val="0"/>
        </w:rPr>
        <w:t xml:space="preserve">, 221, 108933.</w:t>
      </w:r>
    </w:p>
    <w:p w:rsidR="00000000" w:rsidDel="00000000" w:rsidP="00000000" w:rsidRDefault="00000000" w:rsidRPr="00000000" w14:paraId="000002FF">
      <w:pPr>
        <w:spacing w:after="240" w:before="240" w:line="276" w:lineRule="auto"/>
        <w:jc w:val="both"/>
        <w:rPr/>
      </w:pPr>
      <w:r w:rsidDel="00000000" w:rsidR="00000000" w:rsidRPr="00000000">
        <w:rPr>
          <w:rtl w:val="0"/>
        </w:rPr>
        <w:t xml:space="preserve">Federal Reserve Economic Data (FRED).</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Harmonised Index of Consumer Prices: All Items for Spain [CP0000ESM086NEST]</w:t>
        </w:r>
      </w:hyperlink>
      <w:r w:rsidDel="00000000" w:rsidR="00000000" w:rsidRPr="00000000">
        <w:rPr>
          <w:rtl w:val="0"/>
        </w:rPr>
        <w:t xml:space="preserve">. Federal Reserve Bank of St. Louis.</w:t>
      </w:r>
    </w:p>
    <w:p w:rsidR="00000000" w:rsidDel="00000000" w:rsidP="00000000" w:rsidRDefault="00000000" w:rsidRPr="00000000" w14:paraId="00000300">
      <w:pPr>
        <w:spacing w:after="240" w:before="240" w:line="276" w:lineRule="auto"/>
        <w:jc w:val="both"/>
        <w:rPr/>
      </w:pPr>
      <w:r w:rsidDel="00000000" w:rsidR="00000000" w:rsidRPr="00000000">
        <w:rPr>
          <w:rtl w:val="0"/>
        </w:rPr>
        <w:t xml:space="preserve">Federal Reserve Economic Data (FRED).</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Harmonised Index of Consumer Prices: Milk, Cheese and Eggs for Spain [CP0114ESM086NEST]</w:t>
        </w:r>
      </w:hyperlink>
      <w:r w:rsidDel="00000000" w:rsidR="00000000" w:rsidRPr="00000000">
        <w:rPr>
          <w:rtl w:val="0"/>
        </w:rPr>
        <w:t xml:space="preserve">. Federal Reserve Bank of St. Louis.</w:t>
      </w:r>
    </w:p>
    <w:p w:rsidR="00000000" w:rsidDel="00000000" w:rsidP="00000000" w:rsidRDefault="00000000" w:rsidRPr="00000000" w14:paraId="00000301">
      <w:pPr>
        <w:spacing w:after="240" w:before="240" w:line="276" w:lineRule="auto"/>
        <w:jc w:val="both"/>
        <w:rPr/>
      </w:pPr>
      <w:r w:rsidDel="00000000" w:rsidR="00000000" w:rsidRPr="00000000">
        <w:rPr>
          <w:rtl w:val="0"/>
        </w:rPr>
        <w:t xml:space="preserve">Federal Reserve Economic Data (FRED).</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Harmonised Index of Consumer Prices: Energy for Spain [ENRGY0ESM086NEST]</w:t>
        </w:r>
      </w:hyperlink>
      <w:r w:rsidDel="00000000" w:rsidR="00000000" w:rsidRPr="00000000">
        <w:rPr>
          <w:rtl w:val="0"/>
        </w:rPr>
        <w:t xml:space="preserve">. Federal Reserve Bank of St. Louis.</w:t>
      </w:r>
    </w:p>
    <w:p w:rsidR="00000000" w:rsidDel="00000000" w:rsidP="00000000" w:rsidRDefault="00000000" w:rsidRPr="00000000" w14:paraId="00000302">
      <w:pPr>
        <w:spacing w:after="240" w:before="240" w:line="276" w:lineRule="auto"/>
        <w:jc w:val="both"/>
        <w:rPr/>
      </w:pPr>
      <w:r w:rsidDel="00000000" w:rsidR="00000000" w:rsidRPr="00000000">
        <w:rPr>
          <w:rtl w:val="0"/>
        </w:rPr>
        <w:t xml:space="preserve">Hochreiter, S., &amp; Schmidhuber, J. (1997).</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Long Short-Term Memory</w:t>
        </w:r>
      </w:hyperlink>
      <w:r w:rsidDel="00000000" w:rsidR="00000000" w:rsidRPr="00000000">
        <w:rPr>
          <w:rtl w:val="0"/>
        </w:rPr>
        <w:t xml:space="preserve">. </w:t>
      </w:r>
      <w:r w:rsidDel="00000000" w:rsidR="00000000" w:rsidRPr="00000000">
        <w:rPr>
          <w:i w:val="1"/>
          <w:iCs w:val="1"/>
          <w:rtl w:val="0"/>
        </w:rPr>
        <w:t xml:space="preserve">Neural Computation</w:t>
      </w:r>
      <w:r w:rsidDel="00000000" w:rsidR="00000000" w:rsidRPr="00000000">
        <w:rPr>
          <w:rtl w:val="0"/>
        </w:rPr>
        <w:t xml:space="preserve">, 9(8), 1735–1780.</w:t>
      </w:r>
    </w:p>
    <w:p w:rsidR="00000000" w:rsidDel="00000000" w:rsidP="00000000" w:rsidRDefault="00000000" w:rsidRPr="00000000" w14:paraId="00000303">
      <w:pPr>
        <w:spacing w:after="240" w:before="240" w:line="276" w:lineRule="auto"/>
        <w:jc w:val="both"/>
        <w:rPr/>
      </w:pPr>
      <w:r w:rsidDel="00000000" w:rsidR="00000000" w:rsidRPr="00000000">
        <w:rPr>
          <w:rtl w:val="0"/>
        </w:rPr>
        <w:t xml:space="preserve">Hyndman, R. J., &amp; Athanasopoulos, G. (2021).</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Forecasting: Principles and Practice</w:t>
        </w:r>
      </w:hyperlink>
      <w:r w:rsidDel="00000000" w:rsidR="00000000" w:rsidRPr="00000000">
        <w:rPr>
          <w:rtl w:val="0"/>
        </w:rPr>
        <w:t xml:space="preserve"> (3rd ed.). OTexts.</w:t>
      </w:r>
    </w:p>
    <w:p w:rsidR="00000000" w:rsidDel="00000000" w:rsidP="00000000" w:rsidRDefault="00000000" w:rsidRPr="00000000" w14:paraId="00000304">
      <w:pPr>
        <w:spacing w:after="240" w:before="240" w:line="276" w:lineRule="auto"/>
        <w:jc w:val="both"/>
        <w:rPr/>
      </w:pPr>
      <w:r w:rsidDel="00000000" w:rsidR="00000000" w:rsidRPr="00000000">
        <w:rPr>
          <w:rtl w:val="0"/>
        </w:rPr>
        <w:t xml:space="preserve">Hyndman, R. J., &amp; Koehler, A. B. (2006).</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Another look at measures of forecast accuracy</w:t>
        </w:r>
      </w:hyperlink>
      <w:r w:rsidDel="00000000" w:rsidR="00000000" w:rsidRPr="00000000">
        <w:rPr>
          <w:rtl w:val="0"/>
        </w:rPr>
        <w:t xml:space="preserve">. </w:t>
      </w:r>
      <w:r w:rsidDel="00000000" w:rsidR="00000000" w:rsidRPr="00000000">
        <w:rPr>
          <w:i w:val="1"/>
          <w:iCs w:val="1"/>
          <w:rtl w:val="0"/>
        </w:rPr>
        <w:t xml:space="preserve">International Journal of Forecasting</w:t>
      </w:r>
      <w:r w:rsidDel="00000000" w:rsidR="00000000" w:rsidRPr="00000000">
        <w:rPr>
          <w:rtl w:val="0"/>
        </w:rPr>
        <w:t xml:space="preserve">, 22(4), 679–688.</w:t>
      </w:r>
    </w:p>
    <w:p w:rsidR="00000000" w:rsidDel="00000000" w:rsidP="00000000" w:rsidRDefault="00000000" w:rsidRPr="00000000" w14:paraId="00000305">
      <w:pPr>
        <w:spacing w:after="240" w:before="240" w:line="276" w:lineRule="auto"/>
        <w:jc w:val="both"/>
        <w:rPr/>
      </w:pPr>
      <w:r w:rsidDel="00000000" w:rsidR="00000000" w:rsidRPr="00000000">
        <w:rPr>
          <w:rtl w:val="0"/>
        </w:rPr>
        <w:t xml:space="preserve">Instituto Nacional de Estadística (INE).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Índice de Precios de Consumo ECOICOP, tabla 50902</w:t>
        </w:r>
      </w:hyperlink>
      <w:r w:rsidDel="00000000" w:rsidR="00000000" w:rsidRPr="00000000">
        <w:rPr>
          <w:rtl w:val="0"/>
        </w:rPr>
        <w:t xml:space="preserve">.</w:t>
      </w:r>
    </w:p>
    <w:p w:rsidR="00000000" w:rsidDel="00000000" w:rsidP="00000000" w:rsidRDefault="00000000" w:rsidRPr="00000000" w14:paraId="00000306">
      <w:pPr>
        <w:spacing w:after="240" w:before="240" w:line="276" w:lineRule="auto"/>
        <w:jc w:val="both"/>
        <w:rPr/>
      </w:pPr>
      <w:r w:rsidDel="00000000" w:rsidR="00000000" w:rsidRPr="00000000">
        <w:rPr>
          <w:rtl w:val="0"/>
        </w:rPr>
        <w:t xml:space="preserve">Manogna, R. L., Dharmaji, V., &amp; Sarang, S. (2025).</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Enhancing agricultural commodity price forecasting with deep learning</w:t>
        </w:r>
      </w:hyperlink>
      <w:r w:rsidDel="00000000" w:rsidR="00000000" w:rsidRPr="00000000">
        <w:rPr>
          <w:rtl w:val="0"/>
        </w:rPr>
        <w:t xml:space="preserve">. </w:t>
      </w:r>
      <w:r w:rsidDel="00000000" w:rsidR="00000000" w:rsidRPr="00000000">
        <w:rPr>
          <w:i w:val="1"/>
          <w:iCs w:val="1"/>
          <w:rtl w:val="0"/>
        </w:rPr>
        <w:t xml:space="preserve">Scientific Reports</w:t>
      </w:r>
      <w:r w:rsidDel="00000000" w:rsidR="00000000" w:rsidRPr="00000000">
        <w:rPr>
          <w:rtl w:val="0"/>
        </w:rPr>
        <w:t xml:space="preserve">, 15, 20903.</w:t>
      </w:r>
    </w:p>
    <w:p w:rsidR="00000000" w:rsidDel="00000000" w:rsidP="00000000" w:rsidRDefault="00000000" w:rsidRPr="00000000" w14:paraId="00000307">
      <w:pPr>
        <w:spacing w:after="240" w:before="240" w:line="276" w:lineRule="auto"/>
        <w:jc w:val="both"/>
        <w:rPr/>
      </w:pPr>
      <w:r w:rsidDel="00000000" w:rsidR="00000000" w:rsidRPr="00000000">
        <w:rPr>
          <w:rtl w:val="0"/>
        </w:rPr>
        <w:t xml:space="preserve">Ministerio de Agricultura, Pesca y Alimentación (MAPA).</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Información de consumo de leche y derivados / La leche mes a mes</w:t>
        </w:r>
      </w:hyperlink>
      <w:r w:rsidDel="00000000" w:rsidR="00000000" w:rsidRPr="00000000">
        <w:rPr>
          <w:rtl w:val="0"/>
        </w:rPr>
        <w:t xml:space="preserve">.</w:t>
      </w:r>
    </w:p>
    <w:p w:rsidR="00000000" w:rsidDel="00000000" w:rsidP="00000000" w:rsidRDefault="00000000" w:rsidRPr="00000000" w14:paraId="00000308">
      <w:pPr>
        <w:spacing w:after="240" w:before="240" w:line="276" w:lineRule="auto"/>
        <w:jc w:val="both"/>
        <w:rPr/>
      </w:pPr>
      <w:r w:rsidDel="00000000" w:rsidR="00000000" w:rsidRPr="00000000">
        <w:rPr>
          <w:rtl w:val="0"/>
        </w:rPr>
        <w:t xml:space="preserve">Ministerio de Agricultura, Pesca y Alimentación (MAPA).</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Índices y precios percibidos por los agricultores y ganaderos</w:t>
        </w:r>
      </w:hyperlink>
      <w:r w:rsidDel="00000000" w:rsidR="00000000" w:rsidRPr="00000000">
        <w:rPr>
          <w:rtl w:val="0"/>
        </w:rPr>
        <w:t xml:space="preserve">.</w:t>
      </w:r>
    </w:p>
    <w:p w:rsidR="00000000" w:rsidDel="00000000" w:rsidP="00000000" w:rsidRDefault="00000000" w:rsidRPr="00000000" w14:paraId="00000309">
      <w:pPr>
        <w:spacing w:after="240" w:before="240" w:line="276" w:lineRule="auto"/>
        <w:jc w:val="both"/>
        <w:rPr/>
      </w:pPr>
      <w:r w:rsidDel="00000000" w:rsidR="00000000" w:rsidRPr="00000000">
        <w:rPr>
          <w:rtl w:val="0"/>
        </w:rPr>
        <w:t xml:space="preserve">Tashman, L. J. (2000).</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Out-of-sample tests of forecasting accuracy: an analysis and review</w:t>
        </w:r>
      </w:hyperlink>
      <w:r w:rsidDel="00000000" w:rsidR="00000000" w:rsidRPr="00000000">
        <w:rPr>
          <w:rtl w:val="0"/>
        </w:rPr>
        <w:t xml:space="preserve">. </w:t>
      </w:r>
      <w:r w:rsidDel="00000000" w:rsidR="00000000" w:rsidRPr="00000000">
        <w:rPr>
          <w:i w:val="1"/>
          <w:iCs w:val="1"/>
          <w:rtl w:val="0"/>
        </w:rPr>
        <w:t xml:space="preserve">International Journal of Forecasting</w:t>
      </w:r>
      <w:r w:rsidDel="00000000" w:rsidR="00000000" w:rsidRPr="00000000">
        <w:rPr>
          <w:rtl w:val="0"/>
        </w:rPr>
        <w:t xml:space="preserve">, 16(4), 437–450.</w:t>
      </w:r>
    </w:p>
    <w:p w:rsidR="00000000" w:rsidDel="00000000" w:rsidP="00000000" w:rsidRDefault="00000000" w:rsidRPr="00000000" w14:paraId="0000030A">
      <w:pPr>
        <w:spacing w:after="240" w:before="240" w:line="276" w:lineRule="auto"/>
        <w:jc w:val="both"/>
        <w:rPr/>
      </w:pPr>
      <w:r w:rsidDel="00000000" w:rsidR="00000000" w:rsidRPr="00000000">
        <w:rPr>
          <w:rtl w:val="0"/>
        </w:rPr>
      </w:r>
    </w:p>
    <w:p w:rsidR="00000000" w:rsidDel="00000000" w:rsidP="00000000" w:rsidRDefault="00000000" w:rsidRPr="00000000" w14:paraId="0000030B">
      <w:pPr>
        <w:spacing w:after="240" w:before="240" w:line="276" w:lineRule="auto"/>
        <w:jc w:val="both"/>
        <w:rPr>
          <w:rFonts w:ascii="Liberalisation sans narrow" w:cs="Liberalisation sans narrow" w:eastAsia="Liberalisation sans narrow" w:hAnsi="Liberalisation sans narrow"/>
        </w:rPr>
      </w:pPr>
      <w:r w:rsidDel="00000000" w:rsidR="00000000" w:rsidRPr="00000000">
        <w:rPr>
          <w:rtl w:val="0"/>
        </w:rPr>
      </w:r>
    </w:p>
    <w:sectPr>
      <w:headerReference r:id="rId45" w:type="default"/>
      <w:headerReference r:id="rId46" w:type="even"/>
      <w:footerReference r:id="rId47" w:type="default"/>
      <w:footerReference r:id="rId48"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6" name="image7.png"/>
          <a:graphic>
            <a:graphicData uri="http://schemas.openxmlformats.org/drawingml/2006/picture">
              <pic:pic>
                <pic:nvPicPr>
                  <pic:cNvPr descr="A close-up of a sign&#10;&#10;AI-generated content may be incorrect." id="0" name="image7.png"/>
                  <pic:cNvPicPr preferRelativeResize="0"/>
                </pic:nvPicPr>
                <pic:blipFill>
                  <a:blip r:embed="rId1"/>
                  <a:srcRect b="0" l="0" r="0" t="0"/>
                  <a:stretch>
                    <a:fillRect/>
                  </a:stretch>
                </pic:blipFill>
                <pic:spPr>
                  <a:xfrm>
                    <a:off x="0" y="0"/>
                    <a:ext cx="1374775" cy="343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3" name="image10.png"/>
          <a:graphic>
            <a:graphicData uri="http://schemas.openxmlformats.org/drawingml/2006/picture">
              <pic:pic>
                <pic:nvPicPr>
                  <pic:cNvPr descr="A yellow sign with black text&#10;&#10;AI-generated content may be incorrect." id="0" name="image10.png"/>
                  <pic:cNvPicPr preferRelativeResize="0"/>
                </pic:nvPicPr>
                <pic:blipFill>
                  <a:blip r:embed="rId2"/>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-46332</wp:posOffset>
          </wp:positionV>
          <wp:extent cx="746760" cy="464185"/>
          <wp:effectExtent b="0" l="0" r="0" t="0"/>
          <wp:wrapSquare wrapText="bothSides" distB="0" distT="0" distL="114300" distR="114300"/>
          <wp:docPr descr="A logo with a lion and a crown&#10;&#10;AI-generated content may be incorrect." id="2" name="image1.jpg"/>
          <a:graphic>
            <a:graphicData uri="http://schemas.openxmlformats.org/drawingml/2006/picture">
              <pic:pic>
                <pic:nvPicPr>
                  <pic:cNvPr descr="A logo with a lion and a crown&#10;&#10;AI-generated content may be incorrect." id="0" name="image1.jpg"/>
                  <pic:cNvPicPr preferRelativeResize="0"/>
                </pic:nvPicPr>
                <pic:blipFill>
                  <a:blip r:embed="rId3"/>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-889830</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4" name="image8.jpg"/>
          <a:graphic>
            <a:graphicData uri="http://schemas.openxmlformats.org/drawingml/2006/picture">
              <pic:pic>
                <pic:nvPicPr>
                  <pic:cNvPr descr="A blue and grey logo&#10;&#10;AI-generated content may be incorrect." id="0" name="image8.jpg"/>
                  <pic:cNvPicPr preferRelativeResize="0"/>
                </pic:nvPicPr>
                <pic:blipFill>
                  <a:blip r:embed="rId4"/>
                  <a:srcRect b="0" l="0" r="0" t="0"/>
                  <a:stretch>
                    <a:fillRect/>
                  </a:stretch>
                </pic:blipFill>
                <pic:spPr>
                  <a:xfrm>
                    <a:off x="0" y="0"/>
                    <a:ext cx="1488440" cy="435610"/>
                  </a:xfrm>
                  <a:prstGeom prst="rect"/>
                  <a:ln/>
                </pic:spPr>
              </pic:pic>
            </a:graphicData>
          </a:graphic>
        </wp:anchor>
      </w:drawing>
    </w:r>
  </w:p>
  <w:p w:rsidR="00000000" w:rsidDel="00000000" w:rsidP="00000000" w:rsidRDefault="00000000" w:rsidRPr="00000000" w14:paraId="00000311">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5" name="image10.png"/>
          <a:graphic>
            <a:graphicData uri="http://schemas.openxmlformats.org/drawingml/2006/picture">
              <pic:pic>
                <pic:nvPicPr>
                  <pic:cNvPr descr="A yellow sign with black text&#10;&#10;AI-generated content may be incorrect." id="0" name="image10.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-59687</wp:posOffset>
          </wp:positionV>
          <wp:extent cx="746760" cy="464185"/>
          <wp:effectExtent b="0" l="0" r="0" t="0"/>
          <wp:wrapSquare wrapText="bothSides" distB="0" distT="0" distL="114300" distR="114300"/>
          <wp:docPr descr="A logo with a lion and a crown&#10;&#10;AI-generated content may be incorrect." id="9" name="image1.jpg"/>
          <a:graphic>
            <a:graphicData uri="http://schemas.openxmlformats.org/drawingml/2006/picture">
              <pic:pic>
                <pic:nvPicPr>
                  <pic:cNvPr descr="A logo with a lion and a crown&#10;&#10;AI-generated content may be incorrect." id="0" name="image1.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-782952</wp:posOffset>
          </wp:positionH>
          <wp:positionV relativeFrom="paragraph">
            <wp:posOffset>-38097</wp:posOffset>
          </wp:positionV>
          <wp:extent cx="1488440" cy="435610"/>
          <wp:effectExtent b="0" l="0" r="0" t="0"/>
          <wp:wrapSquare wrapText="bothSides" distB="0" distT="0" distL="114300" distR="114300"/>
          <wp:docPr descr="A blue and grey logo&#10;&#10;AI-generated content may be incorrect." id="8" name="image8.jpg"/>
          <a:graphic>
            <a:graphicData uri="http://schemas.openxmlformats.org/drawingml/2006/picture">
              <pic:pic>
                <pic:nvPicPr>
                  <pic:cNvPr descr="A blue and grey logo&#10;&#10;AI-generated content may be incorrect." id="0" name="image8.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7" name="image7.png"/>
          <a:graphic>
            <a:graphicData uri="http://schemas.openxmlformats.org/drawingml/2006/picture">
              <pic:pic>
                <pic:nvPicPr>
                  <pic:cNvPr descr="A close-up of a sign&#10;&#10;AI-generated content may be incorrect." id="0" name="image7.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-168215</wp:posOffset>
          </wp:positionV>
          <wp:extent cx="1195070" cy="429895"/>
          <wp:effectExtent b="0" l="0" r="0" t="0"/>
          <wp:wrapNone/>
          <wp:docPr descr="A logo with green leaves&#10;&#10;AI-generated content may be incorrect." id="11" name="image5.jpg"/>
          <a:graphic>
            <a:graphicData uri="http://schemas.openxmlformats.org/drawingml/2006/picture">
              <pic:pic>
                <pic:nvPicPr>
                  <pic:cNvPr descr="A logo with green leaves&#10;&#10;AI-generated content may be incorrect." id="0" name="image5.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30D">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PMLAC</w:t>
    </w:r>
    <w:r w:rsidDel="00000000" w:rsidR="00000000" w:rsidRPr="00000000">
      <w:rPr>
        <w:rtl w:val="0"/>
      </w:rPr>
    </w:r>
  </w:p>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apa.gob.es/es/alimentacion/temas/consumo-tendencias/panel-de-consumo-alimentario/ultimos-datos/consumo-leche-y-derivados" TargetMode="External"/><Relationship Id="rId20" Type="http://schemas.openxmlformats.org/officeDocument/2006/relationships/hyperlink" Target="https://doi.org/10.3115/v1/D14-1179" TargetMode="External"/><Relationship Id="rId42" Type="http://schemas.openxmlformats.org/officeDocument/2006/relationships/hyperlink" Target="https://www.mapa.gob.es/es/estadistica/temas/estadisticas-agrarias/economia/precios-percibidos-pagados-salarios/precios-percibidos-por-los-agricultores-y-ganaderos/default.aspx" TargetMode="External"/><Relationship Id="rId41" Type="http://schemas.openxmlformats.org/officeDocument/2006/relationships/hyperlink" Target="https://www.mapa.gob.es/es/estadistica/temas/estadisticas-agrarias/economia/precios-percibidos-pagados-salarios/precios-percibidos-por-los-agricultores-y-ganaderos/default.aspx" TargetMode="External"/><Relationship Id="rId22" Type="http://schemas.openxmlformats.org/officeDocument/2006/relationships/hyperlink" Target="https://doi.org/10.1016/j.compag.2024.108933" TargetMode="External"/><Relationship Id="rId44" Type="http://schemas.openxmlformats.org/officeDocument/2006/relationships/hyperlink" Target="https://doi.org/10.1016/S0169-2070(00)00065-0" TargetMode="External"/><Relationship Id="rId21" Type="http://schemas.openxmlformats.org/officeDocument/2006/relationships/hyperlink" Target="https://doi.org/10.1016/j.compag.2024.108933" TargetMode="External"/><Relationship Id="rId43" Type="http://schemas.openxmlformats.org/officeDocument/2006/relationships/hyperlink" Target="https://doi.org/10.1016/S0169-2070(00)00065-0" TargetMode="External"/><Relationship Id="rId24" Type="http://schemas.openxmlformats.org/officeDocument/2006/relationships/hyperlink" Target="https://fred.stlouisfed.org/series/CP0000ESM086NEST" TargetMode="External"/><Relationship Id="rId46" Type="http://schemas.openxmlformats.org/officeDocument/2006/relationships/header" Target="header2.xml"/><Relationship Id="rId23" Type="http://schemas.openxmlformats.org/officeDocument/2006/relationships/hyperlink" Target="https://fred.stlouisfed.org/series/CP0000ESM086NEST"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fred.stlouisfed.org/series/CP0114ESM086NEST" TargetMode="External"/><Relationship Id="rId48" Type="http://schemas.openxmlformats.org/officeDocument/2006/relationships/footer" Target="footer2.xml"/><Relationship Id="rId25" Type="http://schemas.openxmlformats.org/officeDocument/2006/relationships/hyperlink" Target="https://fred.stlouisfed.org/series/CP0114ESM086NEST" TargetMode="External"/><Relationship Id="rId47" Type="http://schemas.openxmlformats.org/officeDocument/2006/relationships/footer" Target="footer1.xml"/><Relationship Id="rId28" Type="http://schemas.openxmlformats.org/officeDocument/2006/relationships/hyperlink" Target="https://fred.stlouisfed.org/series/ENRGY0ESM086NEST" TargetMode="External"/><Relationship Id="rId27" Type="http://schemas.openxmlformats.org/officeDocument/2006/relationships/hyperlink" Target="https://fred.stlouisfed.org/series/ENRGY0ESM086NES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162/neco.1997.9.8.1735" TargetMode="External"/><Relationship Id="rId7" Type="http://schemas.openxmlformats.org/officeDocument/2006/relationships/image" Target="media/image4.jpg"/><Relationship Id="rId8" Type="http://schemas.openxmlformats.org/officeDocument/2006/relationships/image" Target="media/image2.png"/><Relationship Id="rId31" Type="http://schemas.openxmlformats.org/officeDocument/2006/relationships/hyperlink" Target="https://otexts.com/fpp3/" TargetMode="External"/><Relationship Id="rId30" Type="http://schemas.openxmlformats.org/officeDocument/2006/relationships/hyperlink" Target="https://doi.org/10.1162/neco.1997.9.8.1735" TargetMode="External"/><Relationship Id="rId11" Type="http://schemas.openxmlformats.org/officeDocument/2006/relationships/hyperlink" Target="https://www.ine.es/jaxiT3/files/t/csv_bdsc/50902.csv" TargetMode="External"/><Relationship Id="rId33" Type="http://schemas.openxmlformats.org/officeDocument/2006/relationships/hyperlink" Target="https://doi.org/10.1016/j.ijforecast.2006.03.001" TargetMode="External"/><Relationship Id="rId10" Type="http://schemas.openxmlformats.org/officeDocument/2006/relationships/hyperlink" Target="https://www.mapa.gob.es/es/alimentacion/temas/consumo-tendencias/panel-de-consumo-alimentario/ultimos-datos/consumo-leche-y-derivados" TargetMode="External"/><Relationship Id="rId32" Type="http://schemas.openxmlformats.org/officeDocument/2006/relationships/hyperlink" Target="https://otexts.com/fpp3/" TargetMode="External"/><Relationship Id="rId13" Type="http://schemas.openxmlformats.org/officeDocument/2006/relationships/hyperlink" Target="https://fred.stlouisfed.org/series/CP0114ESM086NEST" TargetMode="External"/><Relationship Id="rId35" Type="http://schemas.openxmlformats.org/officeDocument/2006/relationships/hyperlink" Target="https://www.ine.es/jaxiT3/files/t/csv_bdsc/50902.csv" TargetMode="External"/><Relationship Id="rId12" Type="http://schemas.openxmlformats.org/officeDocument/2006/relationships/hyperlink" Target="https://fred.stlouisfed.org/series/CP0000ESM086NEST" TargetMode="External"/><Relationship Id="rId34" Type="http://schemas.openxmlformats.org/officeDocument/2006/relationships/hyperlink" Target="https://doi.org/10.1016/j.ijforecast.2006.03.001" TargetMode="External"/><Relationship Id="rId15" Type="http://schemas.openxmlformats.org/officeDocument/2006/relationships/hyperlink" Target="https://www.mapa.gob.es/es/estadistica/temas/estadisticas-agrarias/economia/precios-percibidos-pagados/precios-percibidos-por-los-agricultores-y-ganaderos" TargetMode="External"/><Relationship Id="rId37" Type="http://schemas.openxmlformats.org/officeDocument/2006/relationships/hyperlink" Target="https://doi.org/10.1038/s41598-025-05103-z" TargetMode="External"/><Relationship Id="rId14" Type="http://schemas.openxmlformats.org/officeDocument/2006/relationships/hyperlink" Target="https://fred.stlouisfed.org/series/ENRGY0ESM086NEST" TargetMode="External"/><Relationship Id="rId36" Type="http://schemas.openxmlformats.org/officeDocument/2006/relationships/hyperlink" Target="https://www.ine.es/jaxiT3/files/t/csv_bdsc/50902.csv" TargetMode="External"/><Relationship Id="rId17" Type="http://schemas.openxmlformats.org/officeDocument/2006/relationships/hyperlink" Target="https://doi.org/10.1145/2939672.2939785" TargetMode="External"/><Relationship Id="rId39" Type="http://schemas.openxmlformats.org/officeDocument/2006/relationships/hyperlink" Target="https://www.mapa.gob.es/es/alimentacion/temas/consumo-tendencias/panel-de-consumo-alimentario/ultimos-datos/consumo-leche-y-derivados" TargetMode="External"/><Relationship Id="rId16" Type="http://schemas.openxmlformats.org/officeDocument/2006/relationships/image" Target="media/image3.png"/><Relationship Id="rId38" Type="http://schemas.openxmlformats.org/officeDocument/2006/relationships/hyperlink" Target="https://doi.org/10.1038/s41598-025-05103-z" TargetMode="External"/><Relationship Id="rId19" Type="http://schemas.openxmlformats.org/officeDocument/2006/relationships/hyperlink" Target="https://doi.org/10.3115/v1/D14-1179" TargetMode="External"/><Relationship Id="rId18" Type="http://schemas.openxmlformats.org/officeDocument/2006/relationships/hyperlink" Target="https://doi.org/10.1145/2939672.29397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0.png"/><Relationship Id="rId3" Type="http://schemas.openxmlformats.org/officeDocument/2006/relationships/image" Target="media/image1.jpg"/><Relationship Id="rId4"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jpg"/><Relationship Id="rId3" Type="http://schemas.openxmlformats.org/officeDocument/2006/relationships/image" Target="media/image8.jp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SkBX8HCFLwSfaf4Dxk+2cl3v7Q==">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