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7FC" w14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F06B188" w14:textId="77777777" w:rsidR="00ED73C6" w:rsidRDefault="0005235B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490E72F" wp14:editId="7601E0FE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D55FDB" w14:textId="77777777" w:rsidR="00ED73C6" w:rsidRDefault="00ED73C6"/>
    <w:p w14:paraId="3ACB5044" w14:textId="77777777" w:rsidR="00ED73C6" w:rsidRDefault="00ED73C6"/>
    <w:p w14:paraId="24D31646" w14:textId="77777777" w:rsidR="00ED73C6" w:rsidRDefault="0005235B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1217845" wp14:editId="3C0FBC9E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0A3F8A" w14:textId="77777777" w:rsidR="00ED73C6" w:rsidRDefault="00ED73C6"/>
    <w:p w14:paraId="11346F3F" w14:textId="77777777" w:rsidR="00ED73C6" w:rsidRDefault="00ED73C6"/>
    <w:p w14:paraId="239C7CC2" w14:textId="77777777" w:rsidR="00ED73C6" w:rsidRDefault="00ED73C6"/>
    <w:p w14:paraId="456AF325" w14:textId="77777777" w:rsidR="00ED73C6" w:rsidRDefault="00ED73C6"/>
    <w:p w14:paraId="32FEB606" w14:textId="77777777" w:rsidR="00ED73C6" w:rsidRDefault="00ED73C6">
      <w:pPr>
        <w:jc w:val="right"/>
      </w:pPr>
    </w:p>
    <w:p w14:paraId="7099C703" w14:textId="77777777" w:rsidR="00ED73C6" w:rsidRDefault="00ED73C6"/>
    <w:p w14:paraId="5674BF31" w14:textId="77777777" w:rsidR="00ED73C6" w:rsidRDefault="00ED73C6"/>
    <w:p w14:paraId="57D79371" w14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4402B53" w14:textId="77777777" w:rsidR="00ED73C6" w:rsidRDefault="0005235B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w14:paraId="2CCAB764" w14:textId="77777777" w:rsidR="00ED73C6" w:rsidRDefault="0005235B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a13 · wine-price-fluctuation-prediction</w:t>
      </w:r>
    </w:p>
    <w:p w14:paraId="77EA3F8E" w14:textId="77777777" w:rsidR="00ED73C6" w:rsidRDefault="0005235B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Especificación técnica para integración en la plataforma DatagIA</w:t>
      </w:r>
    </w:p>
    <w:p w14:paraId="70952EAF" w14:textId="77777777" w:rsidR="00ED73C6" w:rsidRDefault="0005235B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Octubre 2026</w:t>
      </w:r>
    </w:p>
    <w:p w14:paraId="262CD268" w14:textId="77777777" w:rsidR="00ED73C6" w:rsidRDefault="0005235B">
      <w:r>
        <w:rPr>
          <w:noProof/>
        </w:rPr>
        <w:drawing>
          <wp:anchor distT="0" distB="0" distL="0" distR="0" simplePos="0" relativeHeight="251660288" behindDoc="1" locked="0" layoutInCell="1" hidden="0" allowOverlap="1" wp14:anchorId="42C3D32A" wp14:editId="6D88BCF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73C6066A" w14:textId="77777777" w:rsidR="00ED73C6" w:rsidRPr="00D12B9E" w:rsidRDefault="0005235B" w:rsidP="00D12B9E">
      <w:pPr>
        <w:pStyle w:val="Heading1"/>
        <w:jc w:val="left"/>
      </w:pPr>
      <w:bookmarkStart w:id="0" w:name="_heading=h.33jjin156j5n" w:colFirst="0" w:colLast="0"/>
      <w:bookmarkStart w:id="1" w:name="_Toc233977723"/>
      <w:bookmarkEnd w:id="0"/>
      <w:r>
        <w:lastRenderedPageBreak/>
        <w:t>1. Información general del modelo</w:t>
      </w:r>
      <w:bookmarkEnd w:id="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:rsidRPr="00EF05E3" w14:paraId="1AB946D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F73D" w14:textId="77777777" w:rsidR="00ED73C6" w:rsidRDefault="0005235B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93D6" w14:textId="77777777" w:rsidR="00ED73C6" w:rsidRPr="00EF05E3" w:rsidRDefault="0005235B">
            <w:pPr>
              <w:rPr>
                <w:lang w:val="en-US"/>
              </w:rPr>
            </w:pPr>
            <w:r w:rsidRPr="00EF05E3">
              <w:rPr>
                <w:lang w:val="en-US"/>
              </w:rPr>
              <w:t>ml13-wine-price-fluctuation-prediction</w:t>
            </w:r>
          </w:p>
        </w:tc>
      </w:tr>
      <w:tr w:rsidR="00ED73C6" w14:paraId="2B5210A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A41B" w14:textId="77777777" w:rsidR="00ED73C6" w:rsidRDefault="0005235B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7408" w14:textId="77777777" w:rsidR="00ED73C6" w:rsidRDefault="0005235B">
            <w:r>
              <w:t>1.0.0</w:t>
            </w:r>
          </w:p>
        </w:tc>
      </w:tr>
      <w:tr w:rsidR="00ED73C6" w14:paraId="02B4508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986A" w14:textId="77777777" w:rsidR="00ED73C6" w:rsidRDefault="0005235B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CCA3" w14:textId="77777777" w:rsidR="00ED73C6" w:rsidRDefault="0005235B">
            <w:r>
              <w:t>Clasificador binario de alerta temprana sobre la serie semanal de precios del vino tinto a granel (boletines MAPA). Una Regresión Logística sobre 6 indicadores técnicos (retorno logarítmico, distancia a SMA-12, RSI-14, posición en Bandas de Bollinger-20 y codificación seno/coseno de la semana) estima la probabilidad de que la media del precio de las 4 semanas siguientes supere en más de un 2,5% el precio de la semana actual. Aunque el proyecto se titula 'redes neuronales recurrentes', la rama GRU quedó como</w:t>
            </w:r>
            <w:r>
              <w:t xml:space="preserve"> experimental: el modelo servido es la Regresión Logística.</w:t>
            </w:r>
          </w:p>
        </w:tc>
      </w:tr>
      <w:tr w:rsidR="00ED73C6" w14:paraId="6EFECFC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E1B3" w14:textId="77777777" w:rsidR="00ED73C6" w:rsidRDefault="0005235B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7DDF" w14:textId="77777777" w:rsidR="00ED73C6" w:rsidRDefault="0005235B">
            <w:r>
              <w:t>Clasificación binaria sobre serie temporal semanal (tabular, horizonte 4 semanas, umbral de subida 2,5%)</w:t>
            </w:r>
          </w:p>
        </w:tc>
      </w:tr>
      <w:tr w:rsidR="00ED73C6" w14:paraId="51B3BC9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7B48" w14:textId="77777777" w:rsidR="00ED73C6" w:rsidRDefault="0005235B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5F96" w14:textId="77777777" w:rsidR="00ED73C6" w:rsidRDefault="0005235B">
            <w:r w:rsidRPr="00EF05E3">
              <w:rPr>
                <w:lang w:val="en-US"/>
              </w:rPr>
              <w:t xml:space="preserve">scikit-learn (LogisticRegression C=1.0, L2, class_weight=balanced + StandardScaler); pandas/numpy/joblib. </w:t>
            </w:r>
            <w:r>
              <w:t>El reentrenamiento compite LogReg frente a XGBoost por Smart Score</w:t>
            </w:r>
          </w:p>
        </w:tc>
      </w:tr>
      <w:tr w:rsidR="00ED73C6" w:rsidRPr="00EF05E3" w14:paraId="4C8DFFDF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77B8" w14:textId="77777777" w:rsidR="00ED73C6" w:rsidRDefault="0005235B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B4A5" w14:textId="77777777" w:rsidR="00ED73C6" w:rsidRPr="00EF05E3" w:rsidRDefault="0005235B">
            <w:pPr>
              <w:rPr>
                <w:lang w:val="en-US"/>
              </w:rPr>
            </w:pPr>
            <w:r w:rsidRPr="00EF05E3">
              <w:rPr>
                <w:lang w:val="en-US"/>
              </w:rPr>
              <w:t>ml_model.pkl (LogisticRegression) + scaler.pkl (StandardScaler) + feature_schema.json + model_config.json (model_type=logreg)</w:t>
            </w:r>
          </w:p>
        </w:tc>
      </w:tr>
      <w:tr w:rsidR="00ED73C6" w14:paraId="3C91287B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F75B" w14:textId="77777777" w:rsidR="00ED73C6" w:rsidRDefault="0005235B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6D1A" w14:textId="77777777" w:rsidR="00ED73C6" w:rsidRDefault="0005235B">
            <w:r>
              <w:t>Dar una señal anticipada, con 4 semanas de margen, de subidas relevantes (&gt;2,5% sobre el precio de la semana de referencia, medido sobre la media de las 4 semanas siguientes) del vino tinto a granel, para apoyar decisiones de inventario, compra y negociación de bodegas y cooperativas. El objetivo cuantitativo que fija la memoria es AUC-ROC &gt;= 0,70, F1 &gt;= 0,50 y Recall &gt;= 0,65.</w:t>
            </w:r>
          </w:p>
        </w:tc>
      </w:tr>
      <w:tr w:rsidR="00ED73C6" w14:paraId="09F81BA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CCB4" w14:textId="77777777" w:rsidR="00ED73C6" w:rsidRDefault="0005235B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DCF3" w14:textId="77777777" w:rsidR="00ED73C6" w:rsidRDefault="0005235B">
            <w:r>
              <w:t>Modo inline: se envía la serie semanal (campaign+week o bulletin, y price_red) con al menos 20 semanas y se obtiene la probabilidad y la alerta de la semana más reciente. Modo batch: un CSV con el mismo esquema devuelve una fila por semana de entrada con features y pred_proba_up (null en las ~19 semanas de warm-up). Modo train: reentrena desde cero con el procedimiento original (walk-forward 5 folds con gap de 4 semanas, selección LogReg/XGBoost por Smart Score y hold-out de las últimas 24 semanas) y guarda</w:t>
            </w:r>
            <w:r>
              <w:t xml:space="preserve"> el resultado como artefacto de usuario (MLflow), sin sobrescribir el fijo.</w:t>
            </w:r>
          </w:p>
        </w:tc>
      </w:tr>
    </w:tbl>
    <w:p w14:paraId="0E4A03E1" w14:textId="164C9CA4" w:rsidR="00ED73C6" w:rsidRDefault="00D12B9E" w:rsidP="00D12B9E">
      <w:pPr>
        <w:pStyle w:val="Caption"/>
        <w:jc w:val="center"/>
      </w:pPr>
      <w:bookmarkStart w:id="2" w:name="_Toc233977640"/>
      <w:r>
        <w:lastRenderedPageBreak/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2"/>
    </w:p>
    <w:p w14:paraId="48838E47" w14:textId="77777777" w:rsidR="00ED73C6" w:rsidRPr="00D12B9E" w:rsidRDefault="0005235B" w:rsidP="00D12B9E">
      <w:pPr>
        <w:pStyle w:val="Heading1"/>
        <w:jc w:val="left"/>
      </w:pPr>
      <w:bookmarkStart w:id="3" w:name="_Toc233977724"/>
      <w:r>
        <w:t>2. Campos de entrada (inputs)</w:t>
      </w:r>
      <w:bookmarkEnd w:id="3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w14:paraId="71F932B9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14D4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FD74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2F77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F0D2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AD95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w14:paraId="5943B21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56BA" w14:textId="77777777" w:rsidR="00ED73C6" w:rsidRDefault="0005235B">
            <w:r>
              <w:t>campaign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E475" w14:textId="77777777" w:rsidR="00ED73C6" w:rsidRDefault="0005235B">
            <w:r>
              <w:t>str ('AAAA/AAAA')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0988" w14:textId="77777777" w:rsidR="00ED73C6" w:rsidRDefault="0005235B">
            <w:r>
              <w:t>Campaña vitivinícola agosto-julio. Semana &gt;= 31 corresponde al primer año y semana &lt; 31 al segundo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ACFB" w14:textId="77777777" w:rsidR="00ED73C6" w:rsidRDefault="0005235B">
            <w:r>
              <w:t>Sí (o bulletin)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D559" w14:textId="77777777" w:rsidR="00ED73C6" w:rsidRDefault="0005235B">
            <w:r>
              <w:t>-</w:t>
            </w:r>
          </w:p>
        </w:tc>
      </w:tr>
      <w:tr w:rsidR="00ED73C6" w14:paraId="7E4DE104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D9CE" w14:textId="77777777" w:rsidR="00ED73C6" w:rsidRDefault="0005235B">
            <w:r>
              <w:t>week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7F49" w14:textId="77777777" w:rsidR="00ED73C6" w:rsidRDefault="0005235B">
            <w:r>
              <w:t>int (1-53)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105A" w14:textId="77777777" w:rsidR="00ED73C6" w:rsidRDefault="0005235B">
            <w:r>
              <w:t>Semana ISO; la fecha de referencia es el lunes de esa semana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17D9" w14:textId="77777777" w:rsidR="00ED73C6" w:rsidRDefault="0005235B">
            <w:r>
              <w:t>Sí (o bulletin)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C0CB" w14:textId="77777777" w:rsidR="00ED73C6" w:rsidRDefault="0005235B">
            <w:r>
              <w:t>-</w:t>
            </w:r>
          </w:p>
        </w:tc>
      </w:tr>
      <w:tr w:rsidR="00ED73C6" w14:paraId="1F29AB0A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5C47" w14:textId="77777777" w:rsidR="00ED73C6" w:rsidRDefault="0005235B">
            <w:r>
              <w:t>bulletin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D326" w14:textId="77777777" w:rsidR="00ED73C6" w:rsidRDefault="0005235B">
            <w:r>
              <w:t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6453" w14:textId="77777777" w:rsidR="00ED73C6" w:rsidRDefault="0005235B">
            <w:r>
              <w:t>Alternativa a campaign+week: 'SEMANA {semana}/{año_fin}', donde año_fin es el SEGUNDO año de la campaña (SEMANA 46/2026 = semana 46 de 2025). No es el año impreso en el PDF del MAPA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8005" w14:textId="77777777" w:rsidR="00ED73C6" w:rsidRDefault="0005235B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1EAC" w14:textId="77777777" w:rsidR="00ED73C6" w:rsidRDefault="0005235B">
            <w:r>
              <w:t>Si vienen campaign+week, tienen prioridad</w:t>
            </w:r>
          </w:p>
        </w:tc>
      </w:tr>
      <w:tr w:rsidR="00ED73C6" w14:paraId="3F41A4F1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7088" w14:textId="77777777" w:rsidR="00ED73C6" w:rsidRDefault="0005235B">
            <w:r>
              <w:t>price_red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D956" w14:textId="77777777" w:rsidR="00ED73C6" w:rsidRDefault="0005235B">
            <w:r>
              <w:t>float (EUR/hl)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A078" w14:textId="77777777" w:rsidR="00ED73C6" w:rsidRDefault="0005235B">
            <w:r>
              <w:t>Precio medio nacional semanal del vino tinto a granel. Se aceptan también preciotinto, precio_blanco o price_white (se usa la primera presente, por ese orden)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E879" w14:textId="77777777" w:rsidR="00ED73C6" w:rsidRDefault="0005235B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2B5F" w14:textId="77777777" w:rsidR="00ED73C6" w:rsidRDefault="0005235B">
            <w:r>
              <w:t>-</w:t>
            </w:r>
          </w:p>
        </w:tc>
      </w:tr>
      <w:tr w:rsidR="00ED73C6" w14:paraId="61987C35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8BB0" w14:textId="77777777" w:rsidR="00ED73C6" w:rsidRDefault="0005235B">
            <w:r>
              <w:t>historial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CC7C" w14:textId="77777777" w:rsidR="00ED73C6" w:rsidRDefault="0005235B">
            <w:r>
              <w:t>serie semanal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79F4" w14:textId="77777777" w:rsidR="00ED73C6" w:rsidRDefault="0005235B">
            <w:r>
              <w:t>Mínimo 20 semanas válidas (ventana de Bollinger-20); por debajo se devuelve 422. Los 6 indicadores se calculan internamente y nunca se aceptan como entrada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555D" w14:textId="77777777" w:rsidR="00ED73C6" w:rsidRDefault="0005235B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B4D0" w14:textId="77777777" w:rsidR="00ED73C6" w:rsidRDefault="0005235B">
            <w:r>
              <w:t>-</w:t>
            </w:r>
          </w:p>
        </w:tc>
      </w:tr>
    </w:tbl>
    <w:p w14:paraId="2301E228" w14:textId="43111ADC" w:rsidR="00ED73C6" w:rsidRDefault="00D12B9E" w:rsidP="00D12B9E">
      <w:pPr>
        <w:pStyle w:val="Caption"/>
        <w:jc w:val="center"/>
      </w:pPr>
      <w:bookmarkStart w:id="4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4"/>
    </w:p>
    <w:p w14:paraId="1A4DD035" w14:textId="77777777" w:rsidR="00ED73C6" w:rsidRPr="00D12B9E" w:rsidRDefault="0005235B" w:rsidP="00D12B9E">
      <w:pPr>
        <w:pStyle w:val="Heading1"/>
        <w:jc w:val="left"/>
      </w:pPr>
      <w:bookmarkStart w:id="5" w:name="_Toc233977725"/>
      <w:r>
        <w:lastRenderedPageBreak/>
        <w:t>3. Campos de salida (outputs)</w:t>
      </w:r>
      <w:bookmarkEnd w:id="5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w14:paraId="74C19D16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3328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5E52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52FF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C6FF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ED9E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w14:paraId="4B6C9425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C6A4" w14:textId="77777777" w:rsidR="00ED73C6" w:rsidRDefault="0005235B">
            <w:r>
              <w:t>pred_proba_up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4F47" w14:textId="77777777" w:rsidR="00ED73C6" w:rsidRDefault="0005235B">
            <w:r>
              <w:t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E7E" w14:textId="77777777" w:rsidR="00ED73C6" w:rsidRDefault="0005235B">
            <w:r>
              <w:t>Probabilidad de que mean(precio t+1..t+4) &gt; precio_t x 1,025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5099" w14:textId="77777777" w:rsidR="00ED73C6" w:rsidRDefault="0005235B">
            <w:r>
              <w:t>0-1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DBEB" w14:textId="77777777" w:rsidR="00ED73C6" w:rsidRDefault="0005235B">
            <w:r>
              <w:t>Cuanto más alta, más probable una subida relevante en el próximo mes</w:t>
            </w:r>
          </w:p>
        </w:tc>
      </w:tr>
      <w:tr w:rsidR="00ED73C6" w14:paraId="0D346A14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E5A1" w14:textId="77777777" w:rsidR="00ED73C6" w:rsidRDefault="0005235B">
            <w:r>
              <w:t>alerta_subida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2C4D" w14:textId="77777777" w:rsidR="00ED73C6" w:rsidRDefault="0005235B">
            <w:r>
              <w:t>int (0/1)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6582" w14:textId="77777777" w:rsidR="00ED73C6" w:rsidRDefault="0005235B">
            <w:r>
              <w:t>1 si pred_proba_up &gt;= umbral de decisión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F668" w14:textId="77777777" w:rsidR="00ED73C6" w:rsidRDefault="0005235B">
            <w:r>
              <w:t>0 / 1 (umbral 0,5 por defecto, el del código original; configurable en inline)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C6E0" w14:textId="77777777" w:rsidR="00ED73C6" w:rsidRDefault="0005235B">
            <w:r>
              <w:t>1 = alerta de subida; en test, el 58% de las alertas fueron falsas</w:t>
            </w:r>
          </w:p>
        </w:tc>
      </w:tr>
      <w:tr w:rsidR="00ED73C6" w14:paraId="593C5FC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278E" w14:textId="77777777" w:rsidR="00ED73C6" w:rsidRDefault="0005235B">
            <w:r>
              <w:t>fecha / campaign / week / price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4574" w14:textId="77777777" w:rsidR="00ED73C6" w:rsidRDefault="0005235B">
            <w:r>
              <w:t>date / str / int / 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6F4D" w14:textId="77777777" w:rsidR="00ED73C6" w:rsidRDefault="0005235B">
            <w:r>
              <w:t>Semana de referencia t de la predicción (no t+4) y su precio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8FA0" w14:textId="77777777" w:rsidR="00ED73C6" w:rsidRDefault="0005235B">
            <w:r>
              <w:t>-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BEE0" w14:textId="77777777" w:rsidR="00ED73C6" w:rsidRDefault="0005235B">
            <w:r>
              <w:t>La alerta se refiere a las 4 semanas siguientes a esta fecha</w:t>
            </w:r>
          </w:p>
        </w:tc>
      </w:tr>
      <w:tr w:rsidR="00ED73C6" w14:paraId="1E66E2A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5AC8" w14:textId="77777777" w:rsidR="00ED73C6" w:rsidRDefault="0005235B">
            <w:r>
              <w:t>xai_feature_values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AB89" w14:textId="77777777" w:rsidR="00ED73C6" w:rsidRDefault="0005235B">
            <w:r>
              <w:t>dict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6A6E" w14:textId="77777777" w:rsidR="00ED73C6" w:rsidRDefault="0005235B">
            <w:r>
              <w:t>Los 6 indicadores técnicos sin escalar usados en la predicción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D8A0" w14:textId="77777777" w:rsidR="00ED73C6" w:rsidRDefault="0005235B">
            <w:r>
              <w:t>-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43B8" w14:textId="77777777" w:rsidR="00ED73C6" w:rsidRDefault="0005235B">
            <w:r>
              <w:t>Entrada para el servicio de explicabilidad</w:t>
            </w:r>
          </w:p>
        </w:tc>
      </w:tr>
    </w:tbl>
    <w:p w14:paraId="3CB96C1C" w14:textId="58E5926D" w:rsidR="00ED73C6" w:rsidRDefault="00D12B9E" w:rsidP="00D12B9E">
      <w:pPr>
        <w:pStyle w:val="Caption"/>
        <w:jc w:val="center"/>
      </w:pPr>
      <w:bookmarkStart w:id="6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6"/>
    </w:p>
    <w:p w14:paraId="30754C35" w14:textId="77777777" w:rsidR="00ED73C6" w:rsidRPr="00D12B9E" w:rsidRDefault="0005235B" w:rsidP="00D12B9E">
      <w:pPr>
        <w:pStyle w:val="Heading1"/>
        <w:jc w:val="left"/>
      </w:pPr>
      <w:bookmarkStart w:id="7" w:name="_Toc233977726"/>
      <w:r>
        <w:t>4. Métricas de evaluación</w:t>
      </w:r>
      <w:bookmarkEnd w:id="7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w14:paraId="663A768A" w14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6586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81B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8704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6AD0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w14:paraId="66471EDA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7871" w14:textId="77777777" w:rsidR="00ED73C6" w:rsidRDefault="0005235B">
            <w:r>
              <w:t>Test hold-out — declarado por el equipo de IA (memoria v1.10, Tabla 6)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665D" w14:textId="77777777" w:rsidR="00ED73C6" w:rsidRPr="00EF05E3" w:rsidRDefault="0005235B">
            <w:pPr>
              <w:rPr>
                <w:lang w:val="en-US"/>
              </w:rPr>
            </w:pPr>
            <w:r w:rsidRPr="00EF05E3">
              <w:rPr>
                <w:lang w:val="en-US"/>
              </w:rPr>
              <w:t>AUC-ROC 0,8438; F1 0,593; Precision 0,421; Recall 1,000; Accuracy 0,542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B30F" w14:textId="77777777" w:rsidR="00ED73C6" w:rsidRDefault="0005235B">
            <w:r>
              <w:t>Últimas 24 semanas (19/05/2025-27/10/2025), 8 subidas reales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25E8" w14:textId="77777777" w:rsidR="00ED73C6" w:rsidRDefault="0005235B">
            <w:r>
              <w:t xml:space="preserve">Cumple los objetivos de la memoria (AUC &gt;= 0,70; F1 &gt;= 0,50; Recall &gt;= 0,65), pero la memoria lo califica de límite superior en un </w:t>
            </w:r>
            <w:r>
              <w:lastRenderedPageBreak/>
              <w:t>periodo favorable (33% de positivos frente al 20% en CV)</w:t>
            </w:r>
          </w:p>
        </w:tc>
      </w:tr>
      <w:tr w:rsidR="00ED73C6" w14:paraId="13AC6629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0CD5" w14:textId="77777777" w:rsidR="00ED73C6" w:rsidRDefault="0005235B">
            <w:r>
              <w:t>Validación cruzada walk-forward — declarado (memoria v1.10, Tablas 4-5)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391E" w14:textId="77777777" w:rsidR="00ED73C6" w:rsidRDefault="0005235B">
            <w:r>
              <w:t>AUC-ROC 0,656 ± 0,270; F1 0,171; Precision 0,321; Recall 0,290; Accuracy 0,659 (recalculada: 0,660)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29EA" w14:textId="77777777" w:rsidR="00ED73C6" w:rsidRDefault="0005235B">
            <w:r>
              <w:t>5 folds sobre las 126 semanas de desarrollo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ACB5" w14:textId="77777777" w:rsidR="00ED73C6" w:rsidRDefault="0005235B">
            <w:r>
              <w:t>NO cumple ninguno de los tres criterios de éxito; alta variabilidad entre folds (AUC 0,27-0,90)</w:t>
            </w:r>
          </w:p>
        </w:tc>
      </w:tr>
      <w:tr w:rsidR="00ED73C6" w14:paraId="7D669BFE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F488" w14:textId="77777777" w:rsidR="00ED73C6" w:rsidRDefault="0005235B">
            <w:r>
              <w:t>Resultado verificado tras integración (golden dataset, 24 casos vía API)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E3BE" w14:textId="77777777" w:rsidR="00ED73C6" w:rsidRDefault="0005235B">
            <w:r>
              <w:t>AUC 0,8438; F1 0,5926; Precision 0,4211; Recall 1,0; Accuracy 0,5417 — 5/5 métricas dentro de tolerancia (±0,0005)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BDCC" w14:textId="77777777" w:rsidR="00ED73C6" w:rsidRDefault="0005235B">
            <w:r>
              <w:t>/predict real sobre cada semana del hold-out; matriz de confusión TP 8 · FP 11 · TN 5 · FN 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29C6" w14:textId="77777777" w:rsidR="00ED73C6" w:rsidRDefault="0005235B">
            <w:r>
              <w:t>El plugin reproduce exactamente la Tabla 6; probabilidades idénticas al código original (diferencia &lt;= 1e-16) en 24/24 casos</w:t>
            </w:r>
          </w:p>
        </w:tc>
      </w:tr>
      <w:tr w:rsidR="00ED73C6" w14:paraId="143F3EF0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6445" w14:textId="77777777" w:rsidR="00ED73C6" w:rsidRDefault="0005235B">
            <w:r>
              <w:t>Golden dataset — etiqueta por caso frente al target real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94CA" w14:textId="77777777" w:rsidR="00ED73C6" w:rsidRDefault="0005235B">
            <w:r>
              <w:t>13/24 aciertos; 11/24 falsos positivos; 0 falsos negativos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EE88" w14:textId="77777777" w:rsidR="00ED73C6" w:rsidRDefault="0005235B">
            <w:r>
              <w:t>Los 11 fallos son los falsos positivos ya declarados en la Tabla 6, no errores de integración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E000" w14:textId="77777777" w:rsidR="00ED73C6" w:rsidRDefault="0005235B">
            <w:r>
              <w:t>Detecta todas las subidas, pero 11 de 19 alertas fueron falsas en el periodo de test</w:t>
            </w:r>
          </w:p>
        </w:tc>
      </w:tr>
      <w:tr w:rsidR="00ED73C6" w14:paraId="2CAA2AB0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35FB" w14:textId="77777777" w:rsidR="00ED73C6" w:rsidRDefault="0005235B">
            <w:r>
              <w:t>Reproducibilidad del entrenamiento (verificado)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D240" w14:textId="77777777" w:rsidR="00ED73C6" w:rsidRDefault="0005235B">
            <w:r>
              <w:t>Coeficientes idénticos al artefacto entregado; /train del plugin: mismas métricas de CV y hold-out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A296" w14:textId="77777777" w:rsidR="00ED73C6" w:rsidRDefault="0005235B">
            <w:r>
              <w:t>Reentrenamiento con el código original (sklearn 1.3.2) y con el plugin (sklearn 1.5.2)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3D52" w14:textId="77777777" w:rsidR="00ED73C6" w:rsidRDefault="0005235B">
            <w:r>
              <w:t>El artefacto es reproducible a partir de los datos y el código entregados</w:t>
            </w:r>
          </w:p>
        </w:tc>
      </w:tr>
    </w:tbl>
    <w:p w14:paraId="1A7F9A77" w14:textId="4488DBEE" w:rsidR="00ED73C6" w:rsidRDefault="00D12B9E" w:rsidP="00D12B9E">
      <w:pPr>
        <w:pStyle w:val="Caption"/>
        <w:jc w:val="center"/>
      </w:pPr>
      <w:bookmarkStart w:id="8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8"/>
    </w:p>
    <w:p w14:paraId="2C5581FA" w14:textId="77777777" w:rsidR="00ED73C6" w:rsidRPr="00D12B9E" w:rsidRDefault="0005235B" w:rsidP="00D12B9E">
      <w:pPr>
        <w:pStyle w:val="Heading1"/>
        <w:jc w:val="left"/>
      </w:pPr>
      <w:bookmarkStart w:id="9" w:name="_Toc233977727"/>
      <w:r>
        <w:lastRenderedPageBreak/>
        <w:t>5. Limitaciones conocidas</w:t>
      </w:r>
      <w:bookmarkEnd w:id="9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w14:paraId="5ACF6CCD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16E1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A562" w14:textId="77777777" w:rsidR="00ED73C6" w:rsidRDefault="0005235B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w14:paraId="221304F4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9EF2" w14:textId="77777777" w:rsidR="00ED73C6" w:rsidRDefault="0005235B">
            <w:r>
              <w:t>Rendimiento dependiente del régimen de mercado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7A63" w14:textId="77777777" w:rsidR="00ED73C6" w:rsidRDefault="0005235B">
            <w:r>
              <w:t>En validación cruzada no se alcanzan los criterios de éxito (AUC 0,656, F1 0,171). Solo se cumplen en el hold-out de 2025, con volatilidad doble y más subidas que el histórico. La propia memoria espera en operación AUC 0,72-0,89 y F1 0,19-0,33.</w:t>
            </w:r>
          </w:p>
        </w:tc>
      </w:tr>
      <w:tr w:rsidR="00ED73C6" w14:paraId="200796E5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68BF" w14:textId="77777777" w:rsidR="00ED73C6" w:rsidRDefault="0005235B">
            <w:r>
              <w:t>Muchas falsas alarmas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33D0" w14:textId="77777777" w:rsidR="00ED73C6" w:rsidRDefault="0005235B">
            <w:r>
              <w:t>Con el umbral 0,5 del código original, el modelo alertó en 19 de 24 semanas de test y 11 de esas alertas fueron falsas (Precision 0,42). Recall 1,0 no implica precisión.</w:t>
            </w:r>
          </w:p>
        </w:tc>
      </w:tr>
      <w:tr w:rsidR="00ED73C6" w14:paraId="36A44E00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8AFC" w14:textId="77777777" w:rsidR="00ED73C6" w:rsidRDefault="0005235B">
            <w:r>
              <w:t>Dataset corto y sin variables exógenas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BD71" w14:textId="77777777" w:rsidR="00ED73C6" w:rsidRDefault="0005235B">
            <w:r>
              <w:t>173 semanas (ago-2022 a nov-2025), 150 observaciones con target y solo el propio precio como señal. No hay clima, demanda internacional ni costes de insumos.</w:t>
            </w:r>
          </w:p>
        </w:tc>
      </w:tr>
      <w:tr w:rsidR="00ED73C6" w14:paraId="437F83EE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2772" w14:textId="77777777" w:rsidR="00ED73C6" w:rsidRDefault="0005235B">
            <w:r>
              <w:t>Título RNN frente a modelo servido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2B43" w14:textId="77777777" w:rsidR="00ED73C6" w:rsidRDefault="0005235B">
            <w:r>
              <w:t>El modelo en producción es una Regresión Logística. GRU y ensemble GRU+LogReg son experimentales, no tienen artefacto y no están integrados.</w:t>
            </w:r>
          </w:p>
        </w:tc>
      </w:tr>
      <w:tr w:rsidR="00ED73C6" w14:paraId="2E0BDD87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0C18" w14:textId="77777777" w:rsidR="00ED73C6" w:rsidRDefault="0005235B">
            <w:r>
              <w:t>Convención del campo bulletin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A4E7" w14:textId="77777777" w:rsidR="00ED73C6" w:rsidRDefault="0005235B">
            <w:r>
              <w:t>El año de 'SEMANA n/AAAA' es el segundo año de la campaña, no el del boletín oficial. Copiar el año del PDF del MAPA desplaza las fechas un año sin error visible.</w:t>
            </w:r>
          </w:p>
        </w:tc>
      </w:tr>
      <w:tr w:rsidR="00ED73C6" w14:paraId="7B91B947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52F2" w14:textId="77777777" w:rsidR="00ED73C6" w:rsidRDefault="0005235B">
            <w:r>
              <w:t>Sin validación de huecos ni duplicados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CBA8" w14:textId="77777777" w:rsidR="00ED73C6" w:rsidRDefault="0005235B">
            <w:r>
              <w:t>Los indicadores se calculan por filas: una serie con semanas ausentes produce features erróneas sin aviso (comportamiento heredado del código original).</w:t>
            </w:r>
          </w:p>
        </w:tc>
      </w:tr>
      <w:tr w:rsidR="00ED73C6" w14:paraId="035A6EA3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E36A" w14:textId="77777777" w:rsidR="00ED73C6" w:rsidRDefault="0005235B">
            <w:r>
              <w:t>Solo vino tinto en el artefacto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0E7C" w14:textId="77777777" w:rsidR="00ED73C6" w:rsidRDefault="0005235B">
            <w:r>
              <w:t>El pipeline acepta series de vino blanco, pero el artefacto servido se entrenó solo con price_red. Para blanco hay que reentrenar.</w:t>
            </w:r>
          </w:p>
        </w:tc>
      </w:tr>
      <w:tr w:rsidR="00ED73C6" w14:paraId="76531FCF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108C" w14:textId="77777777" w:rsidR="00ED73C6" w:rsidRDefault="0005235B">
            <w:r>
              <w:t>Versiones de librerías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A093" w14:textId="77777777" w:rsidR="00ED73C6" w:rsidRDefault="0005235B">
            <w:r>
              <w:t>Artefactos serializados con scikit-learn 1.3.2 y servidos con 1.5.2: aviso de versión al cargar, sin impacto numérico (verificado).</w:t>
            </w:r>
          </w:p>
        </w:tc>
      </w:tr>
    </w:tbl>
    <w:p w14:paraId="23E22C97" w14:textId="02183EA3" w:rsidR="00ED73C6" w:rsidRDefault="00D12B9E" w:rsidP="00D12B9E">
      <w:pPr>
        <w:pStyle w:val="Caption"/>
        <w:jc w:val="center"/>
      </w:pPr>
      <w:bookmarkStart w:id="10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0"/>
    </w:p>
    <w:p w14:paraId="36D55773" w14:textId="77777777" w:rsidR="00ED73C6" w:rsidRPr="00D12B9E" w:rsidRDefault="0005235B" w:rsidP="00D12B9E">
      <w:pPr>
        <w:pStyle w:val="Heading1"/>
        <w:jc w:val="left"/>
      </w:pPr>
      <w:bookmarkStart w:id="11" w:name="_Toc233977728"/>
      <w:r>
        <w:t>6. Observaciones técnicas</w:t>
      </w:r>
      <w:bookmarkEnd w:id="11"/>
    </w:p>
    <w:p w14:paraId="3188B244" w14:textId="77777777" w:rsidR="00ED73C6" w:rsidRDefault="0005235B" w:rsidP="00D12B9E">
      <w:pPr>
        <w:jc w:val="both"/>
      </w:pPr>
      <w:r>
        <w:t>Solo CPU; inferencia en milisegundos y reentrenamiento completo en &lt; 1 s (memoria: 6,4 s de entrenamiento y 1,4 s de evaluación en un i7-13700H). Artefactos &lt; 5 KB. Requiere scikit-learn (pin del repo 1.5.2), pandas, numpy y joblib; xgboost solo para /train. Requisito operativo: al menos 20 semanas de histórico continuo. La memoria recomienda monitorizar con métricas rolling y revisar return_threshold (analyze_threshold) antes de cada reentrenamiento. Verificación: flake8 0, pylint 10/10, pytest 547/547.</w:t>
      </w:r>
    </w:p>
    <w:p w14:paraId="642BAC39" w14:textId="77777777" w:rsidR="00ED73C6" w:rsidRDefault="00ED73C6"/>
    <w:p w14:paraId="6AE49187" w14:textId="77777777" w:rsidR="00D12B9E" w:rsidRDefault="00D12B9E"/>
    <w:p w14:paraId="3CCD1455" w14:textId="77777777" w:rsidR="00D12B9E" w:rsidRDefault="00D12B9E"/>
    <w:p w14:paraId="03DFC7FC" w14:textId="77777777" w:rsidR="00D12B9E" w:rsidRDefault="00D12B9E"/>
    <w:p w14:paraId="3E74D38E" w14:textId="77777777" w:rsidR="00D12B9E" w:rsidRDefault="00D12B9E"/>
    <w:p w14:paraId="0B8151BB" w14:textId="77777777" w:rsidR="00D12B9E" w:rsidRDefault="00D12B9E"/>
    <w:p w14:paraId="53E05546" w14:textId="77777777" w:rsidR="00D12B9E" w:rsidRDefault="00D12B9E"/>
    <w:p w14:paraId="7A7AF885" w14:textId="77777777" w:rsidR="00ED73C6" w:rsidRPr="00D12B9E" w:rsidRDefault="0005235B" w:rsidP="00D12B9E">
      <w:pPr>
        <w:pStyle w:val="Heading1"/>
        <w:jc w:val="left"/>
      </w:pPr>
      <w:bookmarkStart w:id="12" w:name="_Toc233977729"/>
      <w:r>
        <w:t>7. Fichero de prueba de referencia</w:t>
      </w:r>
      <w:bookmarkEnd w:id="12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:rsidRPr="00EF05E3" w14:paraId="7CCEFE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0325" w14:textId="77777777" w:rsidR="00ED73C6" w:rsidRDefault="0005235B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93F5" w14:textId="77777777" w:rsidR="00ED73C6" w:rsidRPr="00EF05E3" w:rsidRDefault="0005235B">
            <w:pPr>
              <w:rPr>
                <w:lang w:val="en-US"/>
              </w:rPr>
            </w:pPr>
            <w:r w:rsidRPr="00EF05E3">
              <w:rPr>
                <w:lang w:val="en-US"/>
              </w:rPr>
              <w:t>inbox/a13/codigo/.../data/raw/mapa_wine_prices_raw.csv (+ data/processed/wine_prices_test_processed.csv como golden)</w:t>
            </w:r>
          </w:p>
        </w:tc>
      </w:tr>
      <w:tr w:rsidR="00ED73C6" w14:paraId="183575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FEDB" w14:textId="77777777" w:rsidR="00ED73C6" w:rsidRDefault="0005235B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E928" w14:textId="77777777" w:rsidR="00ED73C6" w:rsidRDefault="0005235B">
            <w:r>
              <w:t>174 semanas (01/08/2022-24/11/2025; 173 con precio). Golden: 24 semanas de hold-out (19/05/2025-27/10/2025), 8 subidas reales</w:t>
            </w:r>
          </w:p>
        </w:tc>
      </w:tr>
      <w:tr w:rsidR="00ED73C6" w14:paraId="1BF4E26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E3FC" w14:textId="77777777" w:rsidR="00ED73C6" w:rsidRDefault="0005235B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C4A" w14:textId="77777777" w:rsidR="00ED73C6" w:rsidRDefault="0005235B">
            <w:r>
              <w:t>Batch: 174 filas, 154 con pred_proba_up; última semana (24/11/2025) = 0,4621, sin alerta. Golden vía /predict: Tabla 6 reproducida (AUC 0,8438, F1 0,593, P 0,421, R 1,0, Acc 0,542) y probabilidades idénticas al código original en los 24 casos</w:t>
            </w:r>
          </w:p>
        </w:tc>
      </w:tr>
    </w:tbl>
    <w:p w14:paraId="3773E7D0" w14:textId="48983DD0" w:rsidR="00ED73C6" w:rsidRPr="00D12B9E" w:rsidRDefault="00D12B9E" w:rsidP="00D12B9E">
      <w:pPr>
        <w:pStyle w:val="Caption"/>
        <w:jc w:val="center"/>
      </w:pPr>
      <w:bookmarkStart w:id="13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3"/>
    </w:p>
    <w:sectPr w:rsidR="00ED73C6" w:rsidRPr="00D12B9E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2F06B" w14:textId="77777777" w:rsidR="0005235B" w:rsidRDefault="0005235B">
      <w:pPr>
        <w:spacing w:after="0" w:line="240" w:lineRule="auto"/>
      </w:pPr>
      <w:r>
        <w:separator/>
      </w:r>
    </w:p>
  </w:endnote>
  <w:endnote w:type="continuationSeparator" w:id="0">
    <w:p w14:paraId="3AAAF29A" w14:textId="77777777" w:rsidR="0005235B" w:rsidRDefault="00052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DAE29B26-EF8D-4314-B3BA-E81F2FCD680B}"/>
    <w:embedBold r:id="rId2" w:fontKey="{A1885A65-760A-4D6B-9C7F-6A27C1AB48F8}"/>
    <w:embedBoldItalic r:id="rId3" w:fontKey="{7196AA64-53E8-4344-8548-0D588627DAFA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5B1B5460-CB2C-4F67-B9DF-DC92D27F5C51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918844CB-4A7B-42C0-9D33-5A0456773FBC}"/>
    <w:embedBold r:id="rId6" w:fontKey="{C2F34010-91C2-49B0-883A-0B94063951A7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8080421E-E5B7-4418-9AB5-F45B46BAD2F2}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5235B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523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523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C0771" w14:textId="77777777" w:rsidR="0005235B" w:rsidRDefault="0005235B">
      <w:pPr>
        <w:spacing w:after="0" w:line="240" w:lineRule="auto"/>
      </w:pPr>
      <w:r>
        <w:separator/>
      </w:r>
    </w:p>
  </w:footnote>
  <w:footnote w:type="continuationSeparator" w:id="0">
    <w:p w14:paraId="03F80140" w14:textId="77777777" w:rsidR="0005235B" w:rsidRDefault="00052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523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5235B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5235B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a13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>wine-price-fluctuation-prediction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523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5235B"/>
    <w:rsid w:val="000E5724"/>
    <w:rsid w:val="004B6D60"/>
    <w:rsid w:val="007917D4"/>
    <w:rsid w:val="00875F5F"/>
    <w:rsid w:val="00D12B9E"/>
    <w:rsid w:val="00ED73C6"/>
    <w:rsid w:val="00EF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1397</Words>
  <Characters>7689</Characters>
  <Application>Microsoft Office Word</Application>
  <DocSecurity>0</DocSecurity>
  <Lines>64</Lines>
  <Paragraphs>18</Paragraphs>
  <ScaleCrop>false</ScaleCrop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4</cp:revision>
  <cp:lastPrinted>2026-10-13T11:34:00Z</cp:lastPrinted>
  <dcterms:created xsi:type="dcterms:W3CDTF">2026-07-03T11:29:00Z</dcterms:created>
  <dcterms:modified xsi:type="dcterms:W3CDTF">2026-10-13T11:34:00Z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