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D87FC" w14:textId="77777777" w:rsidR="00ED73C6" w:rsidRDefault="00ED73C6">
      <w:pPr>
        <w:widowControl w:val="0"/>
        <w:pBdr>
          <w:top w:val="nil"/>
          <w:left w:val="nil"/>
          <w:bottom w:val="nil"/>
          <w:right w:val="nil"/>
          <w:between w:val="nil"/>
        </w:pBdr>
        <w:spacing w:after="0" w:line="276" w:lineRule="auto"/>
      </w:pPr>
    </w:p>
    <w:p w14:paraId="1F06B188" w14:textId="77777777" w:rsidR="00ED73C6" w:rsidRDefault="006C6527">
      <w:r>
        <w:rPr>
          <w:noProof/>
        </w:rPr>
        <w:drawing>
          <wp:anchor distT="0" distB="0" distL="114300" distR="114300" simplePos="0" relativeHeight="251658240" behindDoc="0" locked="0" layoutInCell="1" hidden="0" allowOverlap="1" wp14:anchorId="7490E72F" wp14:editId="7601E0FE">
            <wp:simplePos x="0" y="0"/>
            <wp:positionH relativeFrom="column">
              <wp:posOffset>590550</wp:posOffset>
            </wp:positionH>
            <wp:positionV relativeFrom="paragraph">
              <wp:posOffset>0</wp:posOffset>
            </wp:positionV>
            <wp:extent cx="3373120" cy="2032000"/>
            <wp:effectExtent l="0" t="0" r="0" b="0"/>
            <wp:wrapSquare wrapText="bothSides" distT="0" distB="0" distL="114300" distR="114300"/>
            <wp:docPr id="1001" name="image5.jpg" descr="A logo with green leaves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5.jpg" descr="A logo with green leaves  AI-generated content may be incorrect."/>
                    <pic:cNvPicPr preferRelativeResize="0"/>
                  </pic:nvPicPr>
                  <pic:blipFill>
                    <a:blip r:embed="rId9"/>
                    <a:srcRect/>
                    <a:stretch>
                      <a:fillRect/>
                    </a:stretch>
                  </pic:blipFill>
                  <pic:spPr>
                    <a:xfrm>
                      <a:off x="0" y="0"/>
                      <a:ext cx="3373120" cy="2032000"/>
                    </a:xfrm>
                    <a:prstGeom prst="rect">
                      <a:avLst/>
                    </a:prstGeom>
                    <a:ln/>
                  </pic:spPr>
                </pic:pic>
              </a:graphicData>
            </a:graphic>
          </wp:anchor>
        </w:drawing>
      </w:r>
    </w:p>
    <w:p w14:paraId="5ED55FDB" w14:textId="77777777" w:rsidR="00ED73C6" w:rsidRDefault="00ED73C6"/>
    <w:p w14:paraId="3ACB5044" w14:textId="77777777" w:rsidR="00ED73C6" w:rsidRDefault="00ED73C6"/>
    <w:p w14:paraId="24D31646" w14:textId="77777777" w:rsidR="00ED73C6" w:rsidRDefault="006C6527">
      <w:r>
        <w:rPr>
          <w:noProof/>
        </w:rPr>
        <w:drawing>
          <wp:anchor distT="0" distB="0" distL="114300" distR="114300" simplePos="0" relativeHeight="251659264" behindDoc="0" locked="0" layoutInCell="1" hidden="0" allowOverlap="1" wp14:anchorId="41217845" wp14:editId="3C0FBC9E">
            <wp:simplePos x="0" y="0"/>
            <wp:positionH relativeFrom="column">
              <wp:posOffset>2634615</wp:posOffset>
            </wp:positionH>
            <wp:positionV relativeFrom="paragraph">
              <wp:posOffset>130810</wp:posOffset>
            </wp:positionV>
            <wp:extent cx="2266950" cy="1295400"/>
            <wp:effectExtent l="0" t="0" r="0" b="0"/>
            <wp:wrapNone/>
            <wp:docPr id="1002" name="image1.png" descr="A black background with white text and brown lines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black background with white text and brown lines  AI-generated content may be incorrect."/>
                    <pic:cNvPicPr preferRelativeResize="0"/>
                  </pic:nvPicPr>
                  <pic:blipFill>
                    <a:blip r:embed="rId10"/>
                    <a:srcRect/>
                    <a:stretch>
                      <a:fillRect/>
                    </a:stretch>
                  </pic:blipFill>
                  <pic:spPr>
                    <a:xfrm>
                      <a:off x="0" y="0"/>
                      <a:ext cx="2266950" cy="1295400"/>
                    </a:xfrm>
                    <a:prstGeom prst="rect">
                      <a:avLst/>
                    </a:prstGeom>
                    <a:ln/>
                  </pic:spPr>
                </pic:pic>
              </a:graphicData>
            </a:graphic>
          </wp:anchor>
        </w:drawing>
      </w:r>
    </w:p>
    <w:p w14:paraId="510A3F8A" w14:textId="77777777" w:rsidR="00ED73C6" w:rsidRDefault="00ED73C6"/>
    <w:p w14:paraId="11346F3F" w14:textId="77777777" w:rsidR="00ED73C6" w:rsidRDefault="00ED73C6"/>
    <w:p w14:paraId="239C7CC2" w14:textId="77777777" w:rsidR="00ED73C6" w:rsidRDefault="00ED73C6"/>
    <w:p w14:paraId="456AF325" w14:textId="77777777" w:rsidR="00ED73C6" w:rsidRDefault="00ED73C6"/>
    <w:p w14:paraId="32FEB606" w14:textId="77777777" w:rsidR="00ED73C6" w:rsidRDefault="00ED73C6">
      <w:pPr>
        <w:jc w:val="right"/>
      </w:pPr>
    </w:p>
    <w:p w14:paraId="7099C703" w14:textId="77777777" w:rsidR="00ED73C6" w:rsidRDefault="00ED73C6"/>
    <w:p w14:paraId="5674BF31" w14:textId="77777777" w:rsidR="00ED73C6" w:rsidRDefault="00ED73C6"/>
    <w:p w14:paraId="57D79371" w14:textId="77777777" w:rsidR="00ED73C6" w:rsidRDefault="00ED73C6">
      <w:pPr>
        <w:rPr>
          <w:rFonts w:ascii="Liberation Sans Regular" w:eastAsia="Liberation Sans Regular" w:hAnsi="Liberation Sans Regular" w:cs="Liberation Sans Regular"/>
          <w:color w:val="203441"/>
          <w:sz w:val="44"/>
          <w:szCs w:val="44"/>
        </w:rPr>
      </w:pPr>
    </w:p>
    <w:p w14:paraId="04402B53" w14:textId="77777777" w:rsidR="00ED73C6" w:rsidRDefault="006C6527">
      <w:pPr>
        <w:ind w:left="993"/>
        <w:rPr>
          <w:rFonts w:ascii="Liberation Sans Regular" w:eastAsia="Liberation Sans Regular" w:hAnsi="Liberation Sans Regular" w:cs="Liberation Sans Regular"/>
          <w:color w:val="203441"/>
          <w:sz w:val="60"/>
          <w:szCs w:val="60"/>
        </w:rPr>
      </w:pPr>
      <w:r>
        <w:rPr>
          <w:rFonts w:ascii="Liberation Sans Regular" w:eastAsia="Liberation Sans Regular" w:hAnsi="Liberation Sans Regular" w:cs="Liberation Sans Regular"/>
          <w:color w:val="203441"/>
          <w:sz w:val="60"/>
          <w:szCs w:val="60"/>
        </w:rPr>
        <w:t>Ficha técnica del modelo</w:t>
      </w:r>
    </w:p>
    <w:p w14:paraId="2CCAB764" w14:textId="77777777" w:rsidR="00ED73C6" w:rsidRDefault="006C6527">
      <w:pPr>
        <w:ind w:left="993"/>
        <w:rPr>
          <w:rFonts w:ascii="Liberation Sans Regular" w:eastAsia="Liberation Sans Regular" w:hAnsi="Liberation Sans Regular" w:cs="Liberation Sans Regular"/>
          <w:color w:val="203441"/>
          <w:sz w:val="60"/>
          <w:szCs w:val="60"/>
        </w:rPr>
      </w:pPr>
      <w:r>
        <w:rPr>
          <w:rFonts w:ascii="Liberation Sans Regular" w:eastAsia="Liberation Sans Regular" w:hAnsi="Liberation Sans Regular" w:cs="Liberation Sans Regular"/>
          <w:color w:val="203441"/>
          <w:sz w:val="60"/>
          <w:szCs w:val="60"/>
        </w:rPr>
        <w:t>a15 · wine-ipi-price-forecast</w:t>
      </w:r>
    </w:p>
    <w:p w14:paraId="77EA3F8E" w14:textId="77777777" w:rsidR="00ED73C6" w:rsidRDefault="006C6527">
      <w:pPr>
        <w:shd w:val="clear" w:color="auto" w:fill="E3EFDD"/>
        <w:ind w:left="993" w:right="2267" w:firstLine="140"/>
        <w:rPr>
          <w:rFonts w:ascii="Liberation Sans Regular" w:eastAsia="Liberation Sans Regular" w:hAnsi="Liberation Sans Regular" w:cs="Liberation Sans Regular"/>
          <w:color w:val="203441"/>
          <w:sz w:val="44"/>
          <w:szCs w:val="44"/>
        </w:rPr>
      </w:pPr>
      <w:r>
        <w:rPr>
          <w:rFonts w:ascii="Liberation Sans Regular" w:eastAsia="Liberation Sans Regular" w:hAnsi="Liberation Sans Regular" w:cs="Liberation Sans Regular"/>
          <w:color w:val="203441"/>
          <w:sz w:val="44"/>
          <w:szCs w:val="44"/>
        </w:rPr>
        <w:t>Especificación técnica para integración en la plataforma DatagIA</w:t>
      </w:r>
    </w:p>
    <w:p w14:paraId="70952EAF" w14:textId="77777777" w:rsidR="00ED73C6" w:rsidRDefault="006C6527">
      <w:pPr>
        <w:ind w:left="993"/>
        <w:rPr>
          <w:rFonts w:ascii="Liberation Sans Regular" w:eastAsia="Liberation Sans Regular" w:hAnsi="Liberation Sans Regular" w:cs="Liberation Sans Regular"/>
          <w:color w:val="203441"/>
          <w:sz w:val="32"/>
          <w:szCs w:val="32"/>
        </w:rPr>
      </w:pPr>
      <w:r>
        <w:rPr>
          <w:rFonts w:ascii="Liberation Sans Regular" w:eastAsia="Liberation Sans Regular" w:hAnsi="Liberation Sans Regular" w:cs="Liberation Sans Regular"/>
          <w:color w:val="203441"/>
          <w:sz w:val="32"/>
          <w:szCs w:val="32"/>
        </w:rPr>
        <w:t>Septiembre 2026</w:t>
      </w:r>
    </w:p>
    <w:p w14:paraId="262CD268" w14:textId="77777777" w:rsidR="00ED73C6" w:rsidRDefault="006C6527">
      <w:r>
        <w:rPr>
          <w:noProof/>
        </w:rPr>
        <w:drawing>
          <wp:anchor distT="0" distB="0" distL="0" distR="0" simplePos="0" relativeHeight="251660288" behindDoc="1" locked="0" layoutInCell="1" hidden="0" allowOverlap="1" wp14:anchorId="42C3D32A" wp14:editId="6D88BCF5">
            <wp:simplePos x="0" y="0"/>
            <wp:positionH relativeFrom="margin">
              <wp:align>center</wp:align>
            </wp:positionH>
            <wp:positionV relativeFrom="margin">
              <wp:align>center</wp:align>
            </wp:positionV>
            <wp:extent cx="5397500" cy="5280025"/>
            <wp:effectExtent l="0" t="0" r="0" b="0"/>
            <wp:wrapNone/>
            <wp:docPr id="100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397500" cy="5280025"/>
                    </a:xfrm>
                    <a:prstGeom prst="rect">
                      <a:avLst/>
                    </a:prstGeom>
                    <a:ln/>
                  </pic:spPr>
                </pic:pic>
              </a:graphicData>
            </a:graphic>
          </wp:anchor>
        </w:drawing>
      </w:r>
      <w:r>
        <w:br w:type="page"/>
      </w:r>
    </w:p>
    <w:p w14:paraId="73C6066A" w14:textId="77777777" w:rsidR="00ED73C6" w:rsidRPr="00D12B9E" w:rsidRDefault="006C6527" w:rsidP="00D12B9E">
      <w:pPr>
        <w:pStyle w:val="Heading1"/>
        <w:jc w:val="left"/>
      </w:pPr>
      <w:bookmarkStart w:id="0" w:name="_heading=h.33jjin156j5n" w:colFirst="0" w:colLast="0"/>
      <w:bookmarkStart w:id="1" w:name="_Toc233977723"/>
      <w:bookmarkEnd w:id="0"/>
      <w:r>
        <w:lastRenderedPageBreak/>
        <w:t>1. Información general del modelo</w:t>
      </w:r>
      <w:bookmarkEnd w:id="1"/>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560"/>
      </w:tblGrid>
      <w:tr w:rsidR="00ED73C6" w:rsidRPr="00535D98" w14:paraId="1AB946D2" w14: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0EF0F73D" w14:textId="77777777" w:rsidR="00ED73C6" w:rsidRDefault="006C6527">
            <w:r>
              <w:rPr>
                <w:b/>
                <w:bCs/>
                <w:color w:val="333333"/>
                <w:sz w:val="20"/>
                <w:szCs w:val="20"/>
              </w:rPr>
              <w:t>Nombre del modelo (model_key)</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w14:paraId="4D4993D6" w14:textId="77777777" w:rsidR="00ED73C6" w:rsidRPr="00535D98" w:rsidRDefault="006C6527">
            <w:pPr>
              <w:rPr>
                <w:lang w:val="en-US"/>
              </w:rPr>
            </w:pPr>
            <w:r w:rsidRPr="00535D98">
              <w:rPr>
                <w:lang w:val="en-US"/>
              </w:rPr>
              <w:t>ml15-wine-ipi-price-forecast</w:t>
            </w:r>
          </w:p>
        </w:tc>
      </w:tr>
      <w:tr w:rsidR="00ED73C6" w14:paraId="2B5210AD" w14: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50DEA41B" w14:textId="77777777" w:rsidR="00ED73C6" w:rsidRDefault="006C6527">
            <w:r>
              <w:rPr>
                <w:b/>
                <w:bCs/>
                <w:color w:val="333333"/>
                <w:sz w:val="20"/>
                <w:szCs w:val="20"/>
              </w:rPr>
              <w:t>Versión</w:t>
            </w:r>
          </w:p>
        </w:tc>
        <w:tc>
          <w:tcPr>
            <w:tcW w:w="65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84A7408" w14:textId="77777777" w:rsidR="00ED73C6" w:rsidRDefault="006C6527">
            <w:r>
              <w:t>1.0.0</w:t>
            </w:r>
          </w:p>
        </w:tc>
      </w:tr>
      <w:tr w:rsidR="00ED73C6" w14:paraId="02B4508D" w14: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0656986A" w14:textId="77777777" w:rsidR="00ED73C6" w:rsidRDefault="006C6527">
            <w:r>
              <w:rPr>
                <w:b/>
                <w:bCs/>
                <w:color w:val="333333"/>
                <w:sz w:val="20"/>
                <w:szCs w:val="20"/>
              </w:rPr>
              <w:t>Descripción</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w14:paraId="4321CCA3" w14:textId="77777777" w:rsidR="00ED73C6" w:rsidRDefault="006C6527">
            <w:r>
              <w:t>Modelo de predicción del Índice de Precios Fitosanitarios (IPI) nacional español para el sector vitivinícola, a seis meses vista (t+6), mediante una regresión Ridge (scikit-learn) sobre 16 variables autorregresivas, exógenas internacionales/financieras y estacionales, todas ya retardadas respecto al mes de origen. Es el único horizonte (de los cuatro evaluados: t+1, t+2, t+3, t+6) que supera de forma consistente el baseline de persistencia tanto en validación como en test hold-out.</w:t>
            </w:r>
          </w:p>
        </w:tc>
      </w:tr>
      <w:tr w:rsidR="00ED73C6" w14:paraId="6EFECFCA" w14: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5A82E1B3" w14:textId="77777777" w:rsidR="00ED73C6" w:rsidRDefault="006C6527">
            <w:r>
              <w:rPr>
                <w:b/>
                <w:bCs/>
                <w:color w:val="333333"/>
                <w:sz w:val="20"/>
                <w:szCs w:val="20"/>
              </w:rPr>
              <w:t>Tipo de tarea (task_type)</w:t>
            </w:r>
          </w:p>
        </w:tc>
        <w:tc>
          <w:tcPr>
            <w:tcW w:w="65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A197DDF" w14:textId="77777777" w:rsidR="00ED73C6" w:rsidRDefault="006C6527">
            <w:r>
              <w:t>Regresión de serie temporal, horizonte fijo t+6 (direct multi-step forecasting)</w:t>
            </w:r>
          </w:p>
        </w:tc>
      </w:tr>
      <w:tr w:rsidR="00ED73C6" w:rsidRPr="00535D98" w14:paraId="51B3BC95" w14: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40767B48" w14:textId="77777777" w:rsidR="00ED73C6" w:rsidRDefault="006C6527">
            <w:r>
              <w:rPr>
                <w:b/>
                <w:bCs/>
                <w:color w:val="333333"/>
                <w:sz w:val="20"/>
                <w:szCs w:val="20"/>
              </w:rPr>
              <w:t>Framework</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w14:paraId="1C645F96" w14:textId="77777777" w:rsidR="00ED73C6" w:rsidRPr="00535D98" w:rsidRDefault="006C6527">
            <w:pPr>
              <w:rPr>
                <w:lang w:val="en-US"/>
              </w:rPr>
            </w:pPr>
            <w:r w:rsidRPr="00535D98">
              <w:rPr>
                <w:lang w:val="en-US"/>
              </w:rPr>
              <w:t>scikit-learn (Pipeline: StandardScaler + Ridge, alpha=25.0); pandas / numpy / joblib</w:t>
            </w:r>
          </w:p>
        </w:tc>
      </w:tr>
      <w:tr w:rsidR="00ED73C6" w14:paraId="4C8DFFDF" w14: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775677B8" w14:textId="77777777" w:rsidR="00ED73C6" w:rsidRDefault="006C6527">
            <w:r>
              <w:rPr>
                <w:b/>
                <w:bCs/>
                <w:color w:val="333333"/>
                <w:sz w:val="20"/>
                <w:szCs w:val="20"/>
              </w:rPr>
              <w:t>Fichero del artefacto</w:t>
            </w:r>
          </w:p>
        </w:tc>
        <w:tc>
          <w:tcPr>
            <w:tcW w:w="65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B3BB4A5" w14:textId="77777777" w:rsidR="00ED73C6" w:rsidRDefault="006C6527">
            <w:r>
              <w:t>horizon_6_ridge.pkl (payload joblib: modelo + contrato de 16 feature_columns + metadatos de entrenamiento)</w:t>
            </w:r>
          </w:p>
        </w:tc>
      </w:tr>
      <w:tr w:rsidR="00ED73C6" w14:paraId="3C91287B" w14: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7E9DF75B" w14:textId="77777777" w:rsidR="00ED73C6" w:rsidRDefault="006C6527">
            <w:r>
              <w:rPr>
                <w:b/>
                <w:bCs/>
                <w:color w:val="333333"/>
                <w:sz w:val="20"/>
                <w:szCs w:val="20"/>
              </w:rPr>
              <w:t>Objetivo del modelo</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w14:paraId="0D276D1A" w14:textId="77777777" w:rsidR="00ED73C6" w:rsidRDefault="006C6527">
            <w:r>
              <w:t>Anticipar con seis meses de antelación la evolución del IPI fitosanitario nacional (precios de medios de protección fitopatológica en viticultura), para dar soporte a la planificación de compras, la evaluación de riesgos de coste y la toma de decisiones de aprovisionamiento del sector vitivinícola bajo incertidumbre de mercado.</w:t>
            </w:r>
          </w:p>
        </w:tc>
      </w:tr>
      <w:tr w:rsidR="00ED73C6" w14:paraId="09F81BAA" w14: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27CACCB4" w14:textId="77777777" w:rsidR="00ED73C6" w:rsidRDefault="006C6527">
            <w:r>
              <w:rPr>
                <w:b/>
                <w:bCs/>
                <w:color w:val="333333"/>
                <w:sz w:val="20"/>
                <w:szCs w:val="20"/>
              </w:rPr>
              <w:t>Caso de uso principal</w:t>
            </w:r>
          </w:p>
        </w:tc>
        <w:tc>
          <w:tcPr>
            <w:tcW w:w="65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A1BDCF3" w14:textId="77777777" w:rsidR="00ED73C6" w:rsidRDefault="006C6527">
            <w:r>
              <w:t>Modo predict inline: se aportan las 16 variables del contrato del artefacto, o solo un subconjunto (incluso solo 'date') — el resto se deriva automáticamente desde 'date'/'origin_date' y un histórico de referencia bundled (retardos autorregresivos y exógenos, más las 4 variables de calendario) — y se obtiene la predicción del IPI nacional a 6 meses vista. Modo predict batch: acepta un CSV con el panel completo (una fila = una predicción ya calculada) o un histórico simple mensual (date/year+month + ipi_nati</w:t>
            </w:r>
            <w:r>
              <w:t xml:space="preserve">onal_current, igual que data/input/ipi_history.csv del equipo de IA), fusionando todas sus filas en el histórico de referencia para derivar cada predicción. Cada predicción indica el valor real ya observado a 6 meses (si existe) y avisa (feature_status/feature_notes) cuando alguna variable exógena se ha completado con su último dato publicado. Modo train: reentrena desde cero un Pipeline </w:t>
            </w:r>
            <w:r>
              <w:lastRenderedPageBreak/>
              <w:t>StandardScaler+Ridge(alpha=25.0) con el procedimiento original del equipo de IA — test = últimos 13 meses del panel, vali</w:t>
            </w:r>
            <w:r>
              <w:t>dación = los 12 anteriores, entrenamiento con las filas cuyo objetivo cae antes de la validación — y evalúa en test frente a la persistencia; sobre el panel entregado reproduce exactamente el artefacto y sus métricas. El artefacto fijo servido en producción nunca se sobrescribe.</w:t>
            </w:r>
          </w:p>
        </w:tc>
      </w:tr>
    </w:tbl>
    <w:p w14:paraId="0E4A03E1" w14:textId="164C9CA4" w:rsidR="00ED73C6" w:rsidRDefault="00D12B9E" w:rsidP="00D12B9E">
      <w:pPr>
        <w:pStyle w:val="Caption"/>
        <w:jc w:val="center"/>
      </w:pPr>
      <w:bookmarkStart w:id="2" w:name="_Toc233977640"/>
      <w:r>
        <w:t xml:space="preserve">Tabla </w:t>
      </w:r>
      <w:fldSimple w:instr=" SEQ Tabla \* ARABIC ">
        <w:r>
          <w:rPr>
            <w:noProof/>
          </w:rPr>
          <w:t>2</w:t>
        </w:r>
      </w:fldSimple>
      <w:r>
        <w:t xml:space="preserve"> Información general del modelo</w:t>
      </w:r>
      <w:bookmarkEnd w:id="2"/>
    </w:p>
    <w:p w14:paraId="48838E47" w14:textId="77777777" w:rsidR="00ED73C6" w:rsidRPr="00D12B9E" w:rsidRDefault="006C6527" w:rsidP="00D12B9E">
      <w:pPr>
        <w:pStyle w:val="Heading1"/>
        <w:jc w:val="left"/>
      </w:pPr>
      <w:bookmarkStart w:id="3" w:name="_Toc233977724"/>
      <w:r>
        <w:t>2. Campos de entrada (inputs)</w:t>
      </w:r>
      <w:bookmarkEnd w:id="3"/>
    </w:p>
    <w:tbl>
      <w:tblPr>
        <w:tblStyle w:val="a0"/>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67"/>
        <w:gridCol w:w="1384"/>
        <w:gridCol w:w="3055"/>
        <w:gridCol w:w="1307"/>
        <w:gridCol w:w="1447"/>
      </w:tblGrid>
      <w:tr w:rsidR="00ED73C6" w14:paraId="71F932B9" w14:textId="77777777">
        <w:trPr>
          <w:tblHeader/>
        </w:trPr>
        <w:tc>
          <w:tcPr>
            <w:tcW w:w="2167"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79F614D4" w14:textId="77777777" w:rsidR="00ED73C6" w:rsidRDefault="006C6527">
            <w:r>
              <w:rPr>
                <w:b/>
                <w:bCs/>
                <w:color w:val="1F4E8F"/>
                <w:sz w:val="20"/>
                <w:szCs w:val="20"/>
              </w:rPr>
              <w:t>Nombre del campo</w:t>
            </w:r>
          </w:p>
        </w:tc>
        <w:tc>
          <w:tcPr>
            <w:tcW w:w="1384"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7089FD74" w14:textId="77777777" w:rsidR="00ED73C6" w:rsidRDefault="006C6527">
            <w:r>
              <w:rPr>
                <w:b/>
                <w:bCs/>
                <w:color w:val="1F4E8F"/>
                <w:sz w:val="20"/>
                <w:szCs w:val="20"/>
              </w:rPr>
              <w:t>Tipo</w:t>
            </w:r>
          </w:p>
        </w:tc>
        <w:tc>
          <w:tcPr>
            <w:tcW w:w="3055"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78CD2F77" w14:textId="77777777" w:rsidR="00ED73C6" w:rsidRDefault="006C6527">
            <w:r>
              <w:rPr>
                <w:b/>
                <w:bCs/>
                <w:color w:val="1F4E8F"/>
                <w:sz w:val="20"/>
                <w:szCs w:val="20"/>
              </w:rPr>
              <w:t>Descripción</w:t>
            </w:r>
          </w:p>
        </w:tc>
        <w:tc>
          <w:tcPr>
            <w:tcW w:w="1307"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72A2F0D2" w14:textId="77777777" w:rsidR="00ED73C6" w:rsidRDefault="006C6527">
            <w:r>
              <w:rPr>
                <w:b/>
                <w:bCs/>
                <w:color w:val="1F4E8F"/>
                <w:sz w:val="20"/>
                <w:szCs w:val="20"/>
              </w:rPr>
              <w:t>Obligatorio</w:t>
            </w:r>
          </w:p>
        </w:tc>
        <w:tc>
          <w:tcPr>
            <w:tcW w:w="1447"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6FFDAD95" w14:textId="77777777" w:rsidR="00ED73C6" w:rsidRDefault="006C6527">
            <w:r>
              <w:rPr>
                <w:b/>
                <w:bCs/>
                <w:color w:val="1F4E8F"/>
                <w:sz w:val="20"/>
                <w:szCs w:val="20"/>
              </w:rPr>
              <w:t>Valor por defecto</w:t>
            </w:r>
          </w:p>
        </w:tc>
      </w:tr>
      <w:tr w:rsidR="00ED73C6" w14:paraId="5943B210" w14: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74456BA" w14:textId="77777777" w:rsidR="00ED73C6" w:rsidRDefault="006C6527">
            <w:r>
              <w:t>ipi_national_current</w:t>
            </w:r>
          </w:p>
        </w:tc>
        <w:tc>
          <w:tcPr>
            <w:tcW w:w="1384"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3BFE475" w14:textId="77777777" w:rsidR="00ED73C6" w:rsidRDefault="006C6527">
            <w:r>
              <w:t>float (índice base 2020=100)</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3AC0988" w14:textId="77777777" w:rsidR="00ED73C6" w:rsidRDefault="006C6527">
            <w:r>
              <w:t>Último IPI fitosanitario nacional observado en el mes de origen — ancla de la predicción</w:t>
            </w:r>
          </w:p>
        </w:tc>
        <w:tc>
          <w:tcPr>
            <w:tcW w:w="130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9F6ACFB" w14:textId="77777777" w:rsidR="00ED73C6" w:rsidRDefault="006C6527">
            <w:r>
              <w:t>No — se deriva del histórico de referencia bundled en 'date' si se omite; si se aporta, además sobrescribe ese histórico en esa fecha</w:t>
            </w:r>
          </w:p>
        </w:tc>
        <w:tc>
          <w:tcPr>
            <w:tcW w:w="144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756D559" w14:textId="77777777" w:rsidR="00ED73C6" w:rsidRDefault="006C6527">
            <w:r>
              <w:t>derivado del histórico de referencia</w:t>
            </w:r>
          </w:p>
        </w:tc>
      </w:tr>
      <w:tr w:rsidR="00ED73C6" w14:paraId="57F57114" w14: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FC49239" w14:textId="77777777" w:rsidR="00ED73C6" w:rsidRPr="00535D98" w:rsidRDefault="006C6527">
            <w:pPr>
              <w:rPr>
                <w:lang w:val="en-US"/>
              </w:rPr>
            </w:pPr>
            <w:r w:rsidRPr="00535D98">
              <w:rPr>
                <w:lang w:val="en-US"/>
              </w:rPr>
              <w:t>ipi_national_lag_1 … ipi_national_lag_6</w:t>
            </w:r>
          </w:p>
        </w:tc>
        <w:tc>
          <w:tcPr>
            <w:tcW w:w="1384"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32A6BEC" w14:textId="77777777" w:rsidR="00ED73C6" w:rsidRDefault="006C6527">
            <w:r>
              <w:t>float (índice base 2020=100)</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D7B270F" w14:textId="77777777" w:rsidR="00ED73C6" w:rsidRDefault="006C6527">
            <w:r>
              <w:t>IPI nacional observado entre 1 y 6 meses antes del mes de origen (6 retardos autorregresivos)</w:t>
            </w:r>
          </w:p>
        </w:tc>
        <w:tc>
          <w:tcPr>
            <w:tcW w:w="130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8963AA0" w14:textId="77777777" w:rsidR="00ED73C6" w:rsidRDefault="006C6527">
            <w:r>
              <w:t>No — se derivan del histórico de referencia bundled a partir de 'date' si se omiten</w:t>
            </w:r>
          </w:p>
        </w:tc>
        <w:tc>
          <w:tcPr>
            <w:tcW w:w="144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653CD3E" w14:textId="77777777" w:rsidR="00ED73C6" w:rsidRDefault="006C6527">
            <w:r>
              <w:t>derivados del histórico de referencia</w:t>
            </w:r>
          </w:p>
        </w:tc>
      </w:tr>
      <w:tr w:rsidR="00ED73C6" w14:paraId="11ACFB74" w14: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DFFF6E3" w14:textId="77777777" w:rsidR="00ED73C6" w:rsidRPr="00535D98" w:rsidRDefault="006C6527">
            <w:pPr>
              <w:rPr>
                <w:lang w:val="en-US"/>
              </w:rPr>
            </w:pPr>
            <w:r w:rsidRPr="00535D98">
              <w:rPr>
                <w:lang w:val="en-US"/>
              </w:rPr>
              <w:t xml:space="preserve">chem_sector_lag_11, copper_lag_14, eur_usd_lag_17, </w:t>
            </w:r>
            <w:r w:rsidRPr="00535D98">
              <w:rPr>
                <w:lang w:val="en-US"/>
              </w:rPr>
              <w:lastRenderedPageBreak/>
              <w:t>oil_brent_lag_12, usa_lag_1</w:t>
            </w:r>
          </w:p>
        </w:tc>
        <w:tc>
          <w:tcPr>
            <w:tcW w:w="1384"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FAF4E83" w14:textId="77777777" w:rsidR="00ED73C6" w:rsidRDefault="006C6527">
            <w:r>
              <w:lastRenderedPageBreak/>
              <w:t xml:space="preserve">float (índice base </w:t>
            </w:r>
            <w:r>
              <w:lastRenderedPageBreak/>
              <w:t>2020=100)</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363CEBB" w14:textId="77777777" w:rsidR="00ED73C6" w:rsidRDefault="006C6527">
            <w:r>
              <w:lastRenderedPageBreak/>
              <w:t xml:space="preserve">Cinco variables exógenas retardadas: indicador sectorial químico, cobre, tipo de cambio EUR/USD, </w:t>
            </w:r>
            <w:r>
              <w:lastRenderedPageBreak/>
              <w:t>petróleo Brent y precios de pesticidas de EE. UU. — cada una con el retardo (en meses) que mostró mayor correlación anticipatoria en el análisis lead-lag del equipo de IA</w:t>
            </w:r>
          </w:p>
        </w:tc>
        <w:tc>
          <w:tcPr>
            <w:tcW w:w="130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6FEBF4B" w14:textId="77777777" w:rsidR="00ED73C6" w:rsidRDefault="006C6527">
            <w:r>
              <w:lastRenderedPageBreak/>
              <w:t xml:space="preserve">No — se derivan del histórico </w:t>
            </w:r>
            <w:r>
              <w:lastRenderedPageBreak/>
              <w:t>de referencia bundled a partir de 'date' si se omiten</w:t>
            </w:r>
          </w:p>
        </w:tc>
        <w:tc>
          <w:tcPr>
            <w:tcW w:w="144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5FD4E2D" w14:textId="77777777" w:rsidR="00ED73C6" w:rsidRDefault="006C6527">
            <w:r>
              <w:lastRenderedPageBreak/>
              <w:t xml:space="preserve">derivados del histórico </w:t>
            </w:r>
            <w:r>
              <w:lastRenderedPageBreak/>
              <w:t>de referencia</w:t>
            </w:r>
          </w:p>
        </w:tc>
      </w:tr>
      <w:tr w:rsidR="00ED73C6" w14:paraId="7F862645" w14: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4374238" w14:textId="77777777" w:rsidR="00ED73C6" w:rsidRPr="00535D98" w:rsidRDefault="006C6527">
            <w:pPr>
              <w:rPr>
                <w:lang w:val="en-US"/>
              </w:rPr>
            </w:pPr>
            <w:r w:rsidRPr="00535D98">
              <w:rPr>
                <w:lang w:val="en-US"/>
              </w:rPr>
              <w:t>month_sin, month_cos, quarter, is_spring_risk</w:t>
            </w:r>
          </w:p>
        </w:tc>
        <w:tc>
          <w:tcPr>
            <w:tcW w:w="1384"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6F43735" w14:textId="77777777" w:rsidR="00ED73C6" w:rsidRDefault="006C6527">
            <w:r>
              <w:t>float / float / int / int(0-1)</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1F6D66E" w14:textId="77777777" w:rsidR="00ED73C6" w:rsidRDefault="006C6527">
            <w:r>
              <w:t>Codificación estacional del mes de origen (ciclo anual, trimestre natural, riesgo fúngico primaveral abril-junio)</w:t>
            </w:r>
          </w:p>
        </w:tc>
        <w:tc>
          <w:tcPr>
            <w:tcW w:w="130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58CFC33" w14:textId="77777777" w:rsidR="00ED73C6" w:rsidRDefault="006C6527">
            <w:r>
              <w:t>No — se derivan automáticamente si se aporta 'date'/'origin_date'</w:t>
            </w:r>
          </w:p>
        </w:tc>
        <w:tc>
          <w:tcPr>
            <w:tcW w:w="144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CB3F9E1" w14:textId="77777777" w:rsidR="00ED73C6" w:rsidRDefault="006C6527">
            <w:r>
              <w:t>derivadas de date/origin_date</w:t>
            </w:r>
          </w:p>
        </w:tc>
      </w:tr>
      <w:tr w:rsidR="00ED73C6" w14:paraId="46104567" w14: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87716BB" w14:textId="77777777" w:rsidR="00ED73C6" w:rsidRDefault="006C6527">
            <w:r>
              <w:t>date / origin_date</w:t>
            </w:r>
          </w:p>
        </w:tc>
        <w:tc>
          <w:tcPr>
            <w:tcW w:w="1384"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BAFF2E6" w14:textId="77777777" w:rsidR="00ED73C6" w:rsidRDefault="006C6527">
            <w:r>
              <w:t>string (YYYY-MM-DD)</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8066221" w14:textId="77777777" w:rsidR="00ED73C6" w:rsidRDefault="006C6527">
            <w:r>
              <w:t>Fecha de origen de la predicción — necesaria solo para derivar automáticamente las 4 variables de calendario si no se aportan ya calculadas</w:t>
            </w:r>
          </w:p>
        </w:tc>
        <w:tc>
          <w:tcPr>
            <w:tcW w:w="130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7EF8081" w14:textId="77777777" w:rsidR="00ED73C6" w:rsidRDefault="006C6527">
            <w:r>
              <w:t>No (si ya se aportan las 4 variables de calendario)</w:t>
            </w:r>
          </w:p>
        </w:tc>
        <w:tc>
          <w:tcPr>
            <w:tcW w:w="144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A2199A7" w14:textId="77777777" w:rsidR="00ED73C6" w:rsidRDefault="006C6527">
            <w:r>
              <w:t>-</w:t>
            </w:r>
          </w:p>
        </w:tc>
      </w:tr>
    </w:tbl>
    <w:p w14:paraId="2301E228" w14:textId="43111ADC" w:rsidR="00ED73C6" w:rsidRDefault="00D12B9E" w:rsidP="00D12B9E">
      <w:pPr>
        <w:pStyle w:val="Caption"/>
        <w:jc w:val="center"/>
      </w:pPr>
      <w:bookmarkStart w:id="4" w:name="_Toc233977641"/>
      <w:r>
        <w:t xml:space="preserve">Tabla </w:t>
      </w:r>
      <w:fldSimple w:instr=" SEQ Tabla \* ARABIC ">
        <w:r>
          <w:rPr>
            <w:noProof/>
          </w:rPr>
          <w:t>3</w:t>
        </w:r>
      </w:fldSimple>
      <w:r>
        <w:t xml:space="preserve"> Campos de entrada (inputs)</w:t>
      </w:r>
      <w:bookmarkEnd w:id="4"/>
    </w:p>
    <w:p w14:paraId="1A4DD035" w14:textId="77777777" w:rsidR="00ED73C6" w:rsidRPr="00D12B9E" w:rsidRDefault="006C6527" w:rsidP="00D12B9E">
      <w:pPr>
        <w:pStyle w:val="Heading1"/>
        <w:jc w:val="left"/>
      </w:pPr>
      <w:bookmarkStart w:id="5" w:name="_Toc233977725"/>
      <w:r>
        <w:t>3. Campos de salida (outputs)</w:t>
      </w:r>
      <w:bookmarkEnd w:id="5"/>
    </w:p>
    <w:tbl>
      <w:tblPr>
        <w:tblStyle w:val="a1"/>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200"/>
        <w:gridCol w:w="2400"/>
        <w:gridCol w:w="1760"/>
        <w:gridCol w:w="1800"/>
      </w:tblGrid>
      <w:tr w:rsidR="00ED73C6" w14:paraId="74C19D16" w14:textId="77777777">
        <w:trPr>
          <w:tblHeader/>
        </w:trPr>
        <w:tc>
          <w:tcPr>
            <w:tcW w:w="22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36393328" w14:textId="77777777" w:rsidR="00ED73C6" w:rsidRDefault="006C6527">
            <w:r>
              <w:rPr>
                <w:b/>
                <w:bCs/>
                <w:color w:val="1F4E8F"/>
                <w:sz w:val="20"/>
                <w:szCs w:val="20"/>
              </w:rPr>
              <w:t>Nombre del campo</w:t>
            </w:r>
          </w:p>
        </w:tc>
        <w:tc>
          <w:tcPr>
            <w:tcW w:w="12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4B6C5E52" w14:textId="77777777" w:rsidR="00ED73C6" w:rsidRDefault="006C6527">
            <w:r>
              <w:rPr>
                <w:b/>
                <w:bCs/>
                <w:color w:val="1F4E8F"/>
                <w:sz w:val="20"/>
                <w:szCs w:val="20"/>
              </w:rPr>
              <w:t>Tipo</w:t>
            </w:r>
          </w:p>
        </w:tc>
        <w:tc>
          <w:tcPr>
            <w:tcW w:w="24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176B52FF" w14:textId="77777777" w:rsidR="00ED73C6" w:rsidRDefault="006C6527">
            <w:r>
              <w:rPr>
                <w:b/>
                <w:bCs/>
                <w:color w:val="1F4E8F"/>
                <w:sz w:val="20"/>
                <w:szCs w:val="20"/>
              </w:rPr>
              <w:t>Descripción</w:t>
            </w:r>
          </w:p>
        </w:tc>
        <w:tc>
          <w:tcPr>
            <w:tcW w:w="176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0B5BC6FF" w14:textId="77777777" w:rsidR="00ED73C6" w:rsidRDefault="006C6527">
            <w:r>
              <w:rPr>
                <w:b/>
                <w:bCs/>
                <w:color w:val="1F4E8F"/>
                <w:sz w:val="20"/>
                <w:szCs w:val="20"/>
              </w:rPr>
              <w:t>Rango de valores posibles</w:t>
            </w:r>
          </w:p>
        </w:tc>
        <w:tc>
          <w:tcPr>
            <w:tcW w:w="1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5AEDED9E" w14:textId="77777777" w:rsidR="00ED73C6" w:rsidRDefault="006C6527">
            <w:r>
              <w:rPr>
                <w:b/>
                <w:bCs/>
                <w:color w:val="1F4E8F"/>
                <w:sz w:val="20"/>
                <w:szCs w:val="20"/>
              </w:rPr>
              <w:t>Cómo interpretar el resultado</w:t>
            </w:r>
          </w:p>
        </w:tc>
      </w:tr>
      <w:tr w:rsidR="00ED73C6" w14:paraId="4B6C9425" w14: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132C6A4" w14:textId="77777777" w:rsidR="00ED73C6" w:rsidRDefault="006C6527">
            <w:r>
              <w:t>y_pred</w:t>
            </w:r>
          </w:p>
        </w:tc>
        <w:tc>
          <w:tcPr>
            <w:tcW w:w="1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3FB4F47" w14:textId="77777777" w:rsidR="00ED73C6" w:rsidRDefault="006C6527">
            <w:r>
              <w:t>float (índice base 2020=100)</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B1D3E7E" w14:textId="77777777" w:rsidR="00ED73C6" w:rsidRDefault="006C6527">
            <w:r>
              <w:t>IPI fitosanitario nacional predicho a horizonte t+6</w:t>
            </w:r>
          </w:p>
        </w:tc>
        <w:tc>
          <w:tcPr>
            <w:tcW w:w="17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BF35099" w14:textId="77777777" w:rsidR="00ED73C6" w:rsidRDefault="006C6527">
            <w:r>
              <w:t>continuo, típicamente 80-135 (rango histórico observado del índice)</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067DBEB" w14:textId="77777777" w:rsidR="00ED73C6" w:rsidRDefault="006C6527">
            <w:r>
              <w:t>valor esperado del índice nacional dentro de 6 meses</w:t>
            </w:r>
          </w:p>
        </w:tc>
      </w:tr>
      <w:tr w:rsidR="00ED73C6" w14:paraId="60B48F0E" w14: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94360EC" w14:textId="77777777" w:rsidR="00ED73C6" w:rsidRDefault="006C6527">
            <w:r>
              <w:t>y_anchor</w:t>
            </w:r>
          </w:p>
        </w:tc>
        <w:tc>
          <w:tcPr>
            <w:tcW w:w="1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8EA3C24" w14:textId="77777777" w:rsidR="00ED73C6" w:rsidRDefault="006C6527">
            <w:r>
              <w:t>float</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D11F50A" w14:textId="77777777" w:rsidR="00ED73C6" w:rsidRDefault="006C6527">
            <w:r>
              <w:t>ipi_national_current usado como ancla de referencia</w:t>
            </w:r>
          </w:p>
        </w:tc>
        <w:tc>
          <w:tcPr>
            <w:tcW w:w="17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4F250CE" w14:textId="77777777" w:rsidR="00ED73C6" w:rsidRDefault="006C6527">
            <w:r>
              <w:t>igual rango que y_pred</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F12D651" w14:textId="77777777" w:rsidR="00ED73C6" w:rsidRDefault="006C6527">
            <w:r>
              <w:t>compárese con y_pred para estimar la variación porcentual esperada</w:t>
            </w:r>
          </w:p>
        </w:tc>
      </w:tr>
      <w:tr w:rsidR="00ED73C6" w14:paraId="4621B6C2" w14: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9E0FDAE" w14:textId="77777777" w:rsidR="00ED73C6" w:rsidRPr="00535D98" w:rsidRDefault="006C6527">
            <w:pPr>
              <w:rPr>
                <w:lang w:val="en-US"/>
              </w:rPr>
            </w:pPr>
            <w:r w:rsidRPr="00535D98">
              <w:rPr>
                <w:lang w:val="en-US"/>
              </w:rPr>
              <w:lastRenderedPageBreak/>
              <w:t>origin_date / target_date / horizon</w:t>
            </w:r>
          </w:p>
        </w:tc>
        <w:tc>
          <w:tcPr>
            <w:tcW w:w="1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770BDC7" w14:textId="77777777" w:rsidR="00ED73C6" w:rsidRDefault="006C6527">
            <w:r>
              <w:t>date / date / int</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B2D2C4B" w14:textId="77777777" w:rsidR="00ED73C6" w:rsidRDefault="006C6527">
            <w:r>
              <w:t>Mes de origen, mes objetivo (origin_date + 6 meses) y horizonte en meses (siempre 6)</w:t>
            </w:r>
          </w:p>
        </w:tc>
        <w:tc>
          <w:tcPr>
            <w:tcW w:w="17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F093181" w14:textId="77777777" w:rsidR="00ED73C6" w:rsidRDefault="006C6527">
            <w:r>
              <w:t>-</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EBD1028" w14:textId="77777777" w:rsidR="00ED73C6" w:rsidRDefault="006C6527">
            <w:r>
              <w:t>target_date es el mes al que se refiere y_pred, no el mes de los datos de entrada</w:t>
            </w:r>
          </w:p>
        </w:tc>
      </w:tr>
      <w:tr w:rsidR="00ED73C6" w14:paraId="5AD4C72D" w14: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66CFD5B" w14:textId="77777777" w:rsidR="00ED73C6" w:rsidRDefault="006C6527">
            <w:r>
              <w:t>xai_feature_values</w:t>
            </w:r>
          </w:p>
        </w:tc>
        <w:tc>
          <w:tcPr>
            <w:tcW w:w="1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E404D78" w14:textId="77777777" w:rsidR="00ED73C6" w:rsidRDefault="006C6527">
            <w:r>
              <w:t>dict[str, float]</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3E8E463" w14:textId="77777777" w:rsidR="00ED73C6" w:rsidRDefault="006C6527">
            <w:r>
              <w:t>Valores de las 16 features efectivamente usadas en la predicción</w:t>
            </w:r>
          </w:p>
        </w:tc>
        <w:tc>
          <w:tcPr>
            <w:tcW w:w="17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88E841B" w14:textId="77777777" w:rsidR="00ED73C6" w:rsidRDefault="006C6527">
            <w:r>
              <w:t>-</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E6EC6FD" w14:textId="77777777" w:rsidR="00ED73C6" w:rsidRDefault="006C6527">
            <w:r>
              <w:t>consumido por el servicio de explicabilidad para justificar la predicción</w:t>
            </w:r>
          </w:p>
        </w:tc>
      </w:tr>
    </w:tbl>
    <w:p w14:paraId="3CB96C1C" w14:textId="58E5926D" w:rsidR="00ED73C6" w:rsidRDefault="00D12B9E" w:rsidP="00D12B9E">
      <w:pPr>
        <w:pStyle w:val="Caption"/>
        <w:jc w:val="center"/>
      </w:pPr>
      <w:bookmarkStart w:id="6" w:name="_Toc233977642"/>
      <w:r>
        <w:t xml:space="preserve">Tabla </w:t>
      </w:r>
      <w:fldSimple w:instr=" SEQ Tabla \* ARABIC ">
        <w:r>
          <w:rPr>
            <w:noProof/>
          </w:rPr>
          <w:t>4</w:t>
        </w:r>
      </w:fldSimple>
      <w:r>
        <w:t xml:space="preserve"> Campos de salida (outputs)</w:t>
      </w:r>
      <w:bookmarkEnd w:id="6"/>
    </w:p>
    <w:p w14:paraId="30754C35" w14:textId="77777777" w:rsidR="00ED73C6" w:rsidRPr="00D12B9E" w:rsidRDefault="006C6527" w:rsidP="00D12B9E">
      <w:pPr>
        <w:pStyle w:val="Heading1"/>
        <w:jc w:val="left"/>
      </w:pPr>
      <w:bookmarkStart w:id="7" w:name="_Toc233977726"/>
      <w:r>
        <w:t>4. Métricas de evaluación</w:t>
      </w:r>
      <w:bookmarkEnd w:id="7"/>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2340"/>
        <w:gridCol w:w="2340"/>
        <w:gridCol w:w="2340"/>
      </w:tblGrid>
      <w:tr w:rsidR="00ED73C6" w14:paraId="663A768A" w14:textId="77777777">
        <w:trPr>
          <w:tblHeader/>
        </w:trPr>
        <w:tc>
          <w:tcPr>
            <w:tcW w:w="234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1EF96586" w14:textId="77777777" w:rsidR="00ED73C6" w:rsidRDefault="006C6527">
            <w:r>
              <w:rPr>
                <w:b/>
                <w:bCs/>
                <w:color w:val="1F4E8F"/>
                <w:sz w:val="20"/>
                <w:szCs w:val="20"/>
              </w:rPr>
              <w:t>Métrica</w:t>
            </w:r>
          </w:p>
        </w:tc>
        <w:tc>
          <w:tcPr>
            <w:tcW w:w="234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60B8781B" w14:textId="77777777" w:rsidR="00ED73C6" w:rsidRDefault="006C6527">
            <w:r>
              <w:rPr>
                <w:b/>
                <w:bCs/>
                <w:color w:val="1F4E8F"/>
                <w:sz w:val="20"/>
                <w:szCs w:val="20"/>
              </w:rPr>
              <w:t>Valor</w:t>
            </w:r>
          </w:p>
        </w:tc>
        <w:tc>
          <w:tcPr>
            <w:tcW w:w="234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1FE48704" w14:textId="77777777" w:rsidR="00ED73C6" w:rsidRDefault="006C6527">
            <w:r>
              <w:rPr>
                <w:b/>
                <w:bCs/>
                <w:color w:val="1F4E8F"/>
                <w:sz w:val="20"/>
                <w:szCs w:val="20"/>
              </w:rPr>
              <w:t>Descripción</w:t>
            </w:r>
          </w:p>
        </w:tc>
        <w:tc>
          <w:tcPr>
            <w:tcW w:w="234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1D1C6AD0" w14:textId="77777777" w:rsidR="00ED73C6" w:rsidRDefault="006C6527">
            <w:r>
              <w:rPr>
                <w:b/>
                <w:bCs/>
                <w:color w:val="1F4E8F"/>
                <w:sz w:val="20"/>
                <w:szCs w:val="20"/>
              </w:rPr>
              <w:t>Interpretación (qué significa para el usuario)</w:t>
            </w:r>
          </w:p>
        </w:tc>
      </w:tr>
      <w:tr w:rsidR="00ED73C6" w14:paraId="66471EDA" w14:textId="77777777">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31A7871" w14:textId="77777777" w:rsidR="00ED73C6" w:rsidRPr="00535D98" w:rsidRDefault="006C6527">
            <w:pPr>
              <w:rPr>
                <w:lang w:val="en-US"/>
              </w:rPr>
            </w:pPr>
            <w:r w:rsidRPr="00535D98">
              <w:rPr>
                <w:lang w:val="en-US"/>
              </w:rPr>
              <w:t>Test hold-out (memoria, Tabla 4 — Ridge_alpha_25.0, t+6)</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98B665D" w14:textId="77777777" w:rsidR="00ED73C6" w:rsidRDefault="006C6527">
            <w:r>
              <w:t>RMSE=1,0396; MAE=0,9440; MAPE=0,7377%; R²=0,1751; MDA=100%</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3E2B30F" w14:textId="77777777" w:rsidR="00ED73C6" w:rsidRDefault="006C6527">
            <w:r>
              <w:t>8 observaciones evaluables de enero a agosto 2025 (origin_date), único bloque con y_true ya disponible en la serie IPI nacional</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AFC25E8" w14:textId="77777777" w:rsidR="00ED73C6" w:rsidRDefault="006C6527">
            <w:r>
              <w:t>el modelo se equivoca de media 0,94 puntos de índice; acierta el 100% de las veces la dirección del cambio respecto al último valor observado</w:t>
            </w:r>
          </w:p>
        </w:tc>
      </w:tr>
      <w:tr w:rsidR="00ED73C6" w14:paraId="198C4313" w14:textId="77777777">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FE9FF70" w14:textId="77777777" w:rsidR="00ED73C6" w:rsidRDefault="006C6527">
            <w:r>
              <w:t>Mejora frente a baseline de persistencia (test)</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EF9295B" w14:textId="77777777" w:rsidR="00ED73C6" w:rsidRPr="00535D98" w:rsidRDefault="006C6527">
            <w:pPr>
              <w:rPr>
                <w:lang w:val="en-US"/>
              </w:rPr>
            </w:pPr>
            <w:r w:rsidRPr="00535D98">
              <w:rPr>
                <w:lang w:val="en-US"/>
              </w:rPr>
              <w:t>RMSE -54,04%; MAPE -54,88% (baseline RMSE=2,2619, MAPE=1,6350%)</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7B44E57" w14:textId="77777777" w:rsidR="00ED73C6" w:rsidRDefault="006C6527">
            <w:r>
              <w:t>models/metrics/final_evaluation.json — comparación frente a predecir simplemente el último valor observado</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B2E47FB" w14:textId="77777777" w:rsidR="00ED73C6" w:rsidRDefault="006C6527">
            <w:r>
              <w:t>la mejora es sustancial y se mantiene tanto en validación (-5,90%) como en test, criterio central de selección del horizonte t+6</w:t>
            </w:r>
          </w:p>
        </w:tc>
      </w:tr>
      <w:tr w:rsidR="00ED73C6" w14:paraId="605D253F" w14:textId="77777777">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4F5F00B" w14:textId="77777777" w:rsidR="00ED73C6" w:rsidRDefault="006C6527">
            <w:r>
              <w:lastRenderedPageBreak/>
              <w:t>Validación fija (memoria, Tabla 3 — criterio real de selección de modelo)</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A069C0E" w14:textId="77777777" w:rsidR="00ED73C6" w:rsidRDefault="006C6527">
            <w:r>
              <w:t>RMSE=1,2584; MAE=1,0595; MAPE=0,8495%; mejora RMSE vs. naive=-5,90%</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A9D988E" w14:textId="77777777" w:rsidR="00ED73C6" w:rsidRDefault="006C6527">
            <w:r>
              <w:t>12 observaciones, enero-diciembre 2024 — único horizonte (de t+1/t+2/t+3/t+6) donde un modelo aprendido mejora al baseline de persistencia en esta fase</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AF266C4" w14:textId="77777777" w:rsidR="00ED73C6" w:rsidRDefault="006C6527">
            <w:r>
              <w:t>el test nunca se usó para elegir la arquitectura; esta es la evidencia que motivó restringir el despliegue a t+6</w:t>
            </w:r>
          </w:p>
        </w:tc>
      </w:tr>
      <w:tr w:rsidR="00ED73C6" w14:paraId="78C1C329" w14:textId="77777777">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06ADCFE" w14:textId="77777777" w:rsidR="00ED73C6" w:rsidRDefault="006C6527">
            <w:r>
              <w:t>Verificación golden dataset (post-integración)</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EACE6D2" w14:textId="77777777" w:rsidR="00ED73C6" w:rsidRDefault="006C6527">
            <w:r>
              <w:t>13/13 casos, coincidencia exacta (diferencia 0,0) contra el endpoint HTTP real</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A1FEB84" w14:textId="77777777" w:rsidR="00ED73C6" w:rsidRDefault="006C6527">
            <w:r>
              <w:t>Los 13 meses del split de test (data/splits/test/panel_test.csv) re-ejecutados contra /predict del plugin integrado — ver outputs/a15/verification_report.md</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59B1001" w14:textId="77777777" w:rsidR="00ED73C6" w:rsidRDefault="006C6527">
            <w:r>
              <w:t>el servicio integrado reproduce exactamente el comportamiento del artefacto entregado; es fidelidad del wiring, no acierto adicional del modelo</w:t>
            </w:r>
          </w:p>
        </w:tc>
      </w:tr>
      <w:tr w:rsidR="00ED73C6" w14:paraId="7F866B6C" w14:textId="77777777">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C690311" w14:textId="77777777" w:rsidR="00ED73C6" w:rsidRDefault="006C6527">
            <w:r>
              <w:t>Verificación histórico simple de IPI (corrección post-review)</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3A770BB" w14:textId="77777777" w:rsidR="00ED73C6" w:rsidRDefault="006C6527">
            <w:r>
              <w:t>15/15 filas de data/input/ipi_history.csv, 0 errores, 13/13 coinciden con el golden dataset</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99C6955" w14:textId="77777777" w:rsidR="00ED73C6" w:rsidRDefault="006C6527">
            <w:r>
              <w:t>El histórico mensual simple del equipo de IA (solo date+ipi_national_current, sin las 15 features restantes) ejecutado contra /predict batch real tras añadir la derivación automática desde el histórico de referencia bundled</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081D2F2" w14:textId="77777777" w:rsidR="00ED73C6" w:rsidRDefault="006C6527">
            <w:r>
              <w:t>confirma que el modo de entrada más simple para el usuario final (solo el valor actual del índice) funciona igual de bien que el panel técnico completo</w:t>
            </w:r>
          </w:p>
        </w:tc>
      </w:tr>
    </w:tbl>
    <w:p w14:paraId="1A7F9A77" w14:textId="4488DBEE" w:rsidR="00ED73C6" w:rsidRDefault="00D12B9E" w:rsidP="00D12B9E">
      <w:pPr>
        <w:pStyle w:val="Caption"/>
        <w:jc w:val="center"/>
      </w:pPr>
      <w:bookmarkStart w:id="8" w:name="_Toc233977643"/>
      <w:r>
        <w:t xml:space="preserve">Tabla </w:t>
      </w:r>
      <w:fldSimple w:instr=" SEQ Tabla \* ARABIC ">
        <w:r>
          <w:rPr>
            <w:noProof/>
          </w:rPr>
          <w:t>5</w:t>
        </w:r>
      </w:fldSimple>
      <w:r>
        <w:t xml:space="preserve"> Métricas de evaluación</w:t>
      </w:r>
      <w:bookmarkEnd w:id="8"/>
    </w:p>
    <w:p w14:paraId="2C5581FA" w14:textId="77777777" w:rsidR="00ED73C6" w:rsidRPr="00D12B9E" w:rsidRDefault="006C6527" w:rsidP="00D12B9E">
      <w:pPr>
        <w:pStyle w:val="Heading1"/>
        <w:jc w:val="left"/>
      </w:pPr>
      <w:bookmarkStart w:id="9" w:name="_Toc233977727"/>
      <w:r>
        <w:lastRenderedPageBreak/>
        <w:t>5. Limitaciones conocidas</w:t>
      </w:r>
      <w:bookmarkEnd w:id="9"/>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6240"/>
      </w:tblGrid>
      <w:tr w:rsidR="00ED73C6" w14:paraId="5ACF6CCD" w14:textId="77777777">
        <w:trPr>
          <w:tblHeader/>
        </w:trPr>
        <w:tc>
          <w:tcPr>
            <w:tcW w:w="312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676816E1" w14:textId="77777777" w:rsidR="00ED73C6" w:rsidRDefault="006C6527">
            <w:r>
              <w:rPr>
                <w:b/>
                <w:bCs/>
                <w:color w:val="1F4E8F"/>
                <w:sz w:val="20"/>
                <w:szCs w:val="20"/>
              </w:rPr>
              <w:t>Tipo de limitación</w:t>
            </w:r>
          </w:p>
        </w:tc>
        <w:tc>
          <w:tcPr>
            <w:tcW w:w="624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1F42A562" w14:textId="77777777" w:rsidR="00ED73C6" w:rsidRDefault="006C6527">
            <w:r>
              <w:rPr>
                <w:b/>
                <w:bCs/>
                <w:color w:val="1F4E8F"/>
                <w:sz w:val="20"/>
                <w:szCs w:val="20"/>
              </w:rPr>
              <w:t>Descripción (cuándo no usar / qué puede fallar)</w:t>
            </w:r>
          </w:p>
        </w:tc>
      </w:tr>
      <w:tr w:rsidR="00ED73C6" w14:paraId="221304F4" w14: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6419EF2" w14:textId="77777777" w:rsidR="00ED73C6" w:rsidRDefault="006C6527">
            <w:r>
              <w:t>Nombre de directorio potencialmente engañoso</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E7B7A63" w14:textId="77777777" w:rsidR="00ED73C6" w:rsidRDefault="006C6527">
            <w:r>
              <w:t>La carpeta original entregada se llama 'a15-rnn-vitivinicola-...' y el glosario de la memoria incluye LSTM/GRU, pero el modelo productivo desplegado es una regresión Ridge lineal, no una red neuronal recurrente. No se ha podido confirmar si hubo una fase experimental con RNN descartada y no documentada.</w:t>
            </w:r>
          </w:p>
        </w:tc>
      </w:tr>
      <w:tr w:rsidR="00ED73C6" w14:paraId="068D442E" w14: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2D40272" w14:textId="77777777" w:rsidR="00ED73C6" w:rsidRDefault="006C6527">
            <w:r>
              <w:t>Histórico de referencia bundled, no auto-actualizable</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A6EC520" w14:textId="77777777" w:rsidR="00ED73C6" w:rsidRDefault="006C6527">
            <w:r>
              <w:t>El servicio reconstruye los retardos automáticamente (igual que el pipeline original) a partir de dos CSV de referencia empaquetados junto al modelo (snapshot hasta feb-2026/jun-2026). Para fechas posteriores al snapshot hace falta aportar 'ipi_national_current' explícitamente (o, en modo batch, que el propio CSV de entrada incluya esos meses). El snapshot no se refresca solo — requiere que el equipo de IA regenere y resuba los ficheros de referencia periódicamente.</w:t>
            </w:r>
          </w:p>
        </w:tc>
      </w:tr>
      <w:tr w:rsidR="00ED73C6" w14:paraId="79AB6CF5" w14: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47D4D62" w14:textId="77777777" w:rsidR="00ED73C6" w:rsidRDefault="006C6527">
            <w:r>
              <w:t>Capa regional contextual no incluida</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60E9D0B" w14:textId="77777777" w:rsidR="00ED73C6" w:rsidRDefault="006C6527">
            <w:r>
              <w:t>La memoria documenta una 'capa regional contextual' por Comunidad Autónoma (cruce con RECAN/IPC/clima) como salida informativa adicional a la predicción nacional. No está implementada en este plugin — solo se sirve la predicción nacional a t+6. Queda como decisión de alcance para una futura iteración.</w:t>
            </w:r>
          </w:p>
        </w:tc>
      </w:tr>
      <w:tr w:rsidR="00ED73C6" w14:paraId="3EF14C18" w14: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07FFB86" w14:textId="77777777" w:rsidR="00ED73C6" w:rsidRDefault="006C6527">
            <w:r>
              <w:t>Bloque de evaluación reducido</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8E11BB9" w14:textId="77777777" w:rsidR="00ED73C6" w:rsidRDefault="006C6527">
            <w:r>
              <w:t>Solo 8 de los 13 meses del test hold-out tienen valor real observado (los 5 restantes tienen fecha objetivo posterior al último dato disponible en la serie histórica, feb-2026). Las métricas de exactitud se apoyan en esas 8 observaciones — una muestra pequeña, como advierte la propia memoria.</w:t>
            </w:r>
          </w:p>
        </w:tc>
      </w:tr>
      <w:tr w:rsidR="00ED73C6" w14:paraId="3F09BA6D" w14: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A00FDEC" w14:textId="77777777" w:rsidR="00ED73C6" w:rsidRDefault="006C6527">
            <w:r>
              <w:t>R² modesto en test</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31A3255" w14:textId="77777777" w:rsidR="00ED73C6" w:rsidRDefault="006C6527">
            <w:r>
              <w:t>El R² de test (0,175) es bajo en términos absolutos, aunque coherente con una serie muy persistente donde el baseline de persistencia obtiene R² negativo (-2,91). El MAPE (0,74%) y la mejora relativa frente al baseline son las métricas más informativas para este caso, no el R².</w:t>
            </w:r>
          </w:p>
        </w:tc>
      </w:tr>
      <w:tr w:rsidR="00ED73C6" w14:paraId="128B6E3D" w14: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341AF60" w14:textId="77777777" w:rsidR="00ED73C6" w:rsidRDefault="006C6527">
            <w:r>
              <w:t>Reentrenamiento restringido al esquema fijo de 16 columnas</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9F1F687" w14:textId="77777777" w:rsidR="00ED73C6" w:rsidRDefault="006C6527">
            <w:r>
              <w:t xml:space="preserve">El código original del equipo de IA seleccionaba automáticamente cualquier columna numérica no excluida como feature al reentrenar. Este plugin restringe deliberadamente el reentrenamiento a las 16 columnas exactas del artefacto entregado, para evitar que un CSV de reentrenamiento introduzca columnas nuevas sin control. Por lo demás sigue el procedimiento original (splits por fecha, relleno de valores ausentes con </w:t>
            </w:r>
            <w:r>
              <w:lastRenderedPageBreak/>
              <w:t>0 y evaluación en test frente a la persistencia); sobre el panel entregado el reentrenamiento reproduce el artefacto y las métricas de test de forma exacta.</w:t>
            </w:r>
          </w:p>
        </w:tc>
      </w:tr>
    </w:tbl>
    <w:p w14:paraId="23E22C97" w14:textId="02183EA3" w:rsidR="00ED73C6" w:rsidRDefault="00D12B9E" w:rsidP="00D12B9E">
      <w:pPr>
        <w:pStyle w:val="Caption"/>
        <w:jc w:val="center"/>
      </w:pPr>
      <w:bookmarkStart w:id="10" w:name="_Toc233977644"/>
      <w:r>
        <w:lastRenderedPageBreak/>
        <w:t xml:space="preserve">Tabla </w:t>
      </w:r>
      <w:fldSimple w:instr=" SEQ Tabla \* ARABIC ">
        <w:r>
          <w:rPr>
            <w:noProof/>
          </w:rPr>
          <w:t>6</w:t>
        </w:r>
      </w:fldSimple>
      <w:r>
        <w:t xml:space="preserve"> Limitaciones conocidas</w:t>
      </w:r>
      <w:bookmarkEnd w:id="10"/>
    </w:p>
    <w:p w14:paraId="36D55773" w14:textId="77777777" w:rsidR="00ED73C6" w:rsidRPr="00D12B9E" w:rsidRDefault="006C6527" w:rsidP="00D12B9E">
      <w:pPr>
        <w:pStyle w:val="Heading1"/>
        <w:jc w:val="left"/>
      </w:pPr>
      <w:bookmarkStart w:id="11" w:name="_Toc233977728"/>
      <w:r>
        <w:t>6. Observaciones técnicas</w:t>
      </w:r>
      <w:bookmarkEnd w:id="11"/>
    </w:p>
    <w:p w14:paraId="3188B244" w14:textId="77777777" w:rsidR="00ED73C6" w:rsidRDefault="006C6527" w:rsidP="00D12B9E">
      <w:pPr>
        <w:jc w:val="both"/>
      </w:pPr>
      <w:r>
        <w:t>Solo CPU, sin GPU (regresión lineal regularizada sobre 16 features tabulares). Artefacto muy ligero (~3 KB). El artefacto se serializó con scikit-learn==1.8.0; cargarlo con otra versión genera avisos de compatibilidad (InconsistentVersionWarning) sin alterar el resultado numérico: con la versión desplegada en la plataforma (1.5.2) los 13 casos de test y las métricas oficiales se reproducen exactamente. No requiere conexión a red ni GPU en inferencia.</w:t>
      </w:r>
    </w:p>
    <w:p w14:paraId="642BAC39" w14:textId="77777777" w:rsidR="00ED73C6" w:rsidRDefault="00ED73C6"/>
    <w:p w14:paraId="6AE49187" w14:textId="77777777" w:rsidR="00D12B9E" w:rsidRDefault="00D12B9E"/>
    <w:p w14:paraId="3CCD1455" w14:textId="77777777" w:rsidR="00D12B9E" w:rsidRDefault="00D12B9E"/>
    <w:p w14:paraId="03DFC7FC" w14:textId="77777777" w:rsidR="00D12B9E" w:rsidRDefault="00D12B9E"/>
    <w:p w14:paraId="3E74D38E" w14:textId="77777777" w:rsidR="00D12B9E" w:rsidRDefault="00D12B9E"/>
    <w:p w14:paraId="0B8151BB" w14:textId="77777777" w:rsidR="00D12B9E" w:rsidRDefault="00D12B9E"/>
    <w:p w14:paraId="53E05546" w14:textId="77777777" w:rsidR="00D12B9E" w:rsidRDefault="00D12B9E"/>
    <w:p w14:paraId="7A7AF885" w14:textId="77777777" w:rsidR="00ED73C6" w:rsidRPr="00D12B9E" w:rsidRDefault="006C6527" w:rsidP="00D12B9E">
      <w:pPr>
        <w:pStyle w:val="Heading1"/>
        <w:jc w:val="left"/>
      </w:pPr>
      <w:bookmarkStart w:id="12" w:name="_Toc233977729"/>
      <w:r>
        <w:t>7. Fichero de prueba de referencia</w:t>
      </w:r>
      <w:bookmarkEnd w:id="12"/>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560"/>
      </w:tblGrid>
      <w:tr w:rsidR="00ED73C6" w:rsidRPr="00535D98" w14:paraId="7CCEFEF5" w14: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5A9D0325" w14:textId="77777777" w:rsidR="00ED73C6" w:rsidRDefault="006C6527">
            <w:r>
              <w:rPr>
                <w:b/>
                <w:bCs/>
                <w:color w:val="333333"/>
                <w:sz w:val="20"/>
                <w:szCs w:val="20"/>
              </w:rPr>
              <w:t>Nombre del fichero</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w14:paraId="548E93F5" w14:textId="77777777" w:rsidR="00ED73C6" w:rsidRPr="00535D98" w:rsidRDefault="006C6527">
            <w:pPr>
              <w:rPr>
                <w:lang w:val="en-US"/>
              </w:rPr>
            </w:pPr>
            <w:r w:rsidRPr="00535D98">
              <w:rPr>
                <w:lang w:val="en-US"/>
              </w:rPr>
              <w:t>data/splits/test/panel_test.csv (13 filas, enero 2025 - enero 2026)</w:t>
            </w:r>
          </w:p>
        </w:tc>
      </w:tr>
      <w:tr w:rsidR="00ED73C6" w14:paraId="183575F5" w14: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2C17FEDB" w14:textId="77777777" w:rsidR="00ED73C6" w:rsidRDefault="006C6527">
            <w:r>
              <w:rPr>
                <w:b/>
                <w:bCs/>
                <w:color w:val="333333"/>
                <w:sz w:val="20"/>
                <w:szCs w:val="20"/>
              </w:rPr>
              <w:t>Número de registros / muestras</w:t>
            </w:r>
          </w:p>
        </w:tc>
        <w:tc>
          <w:tcPr>
            <w:tcW w:w="65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F98E928" w14:textId="77777777" w:rsidR="00ED73C6" w:rsidRDefault="006C6527">
            <w:r>
              <w:t>13 predicciones — 8 con valor real disponible (ene-ago 2025), 5 sin valor real aún (sep 2025-ene 2026, fecha objetivo posterior al último dato de la serie)</w:t>
            </w:r>
          </w:p>
        </w:tc>
      </w:tr>
      <w:tr w:rsidR="00ED73C6" w14:paraId="1BF4E262" w14: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55FAE3FC" w14:textId="77777777" w:rsidR="00ED73C6" w:rsidRDefault="006C6527">
            <w:r>
              <w:rPr>
                <w:b/>
                <w:bCs/>
                <w:color w:val="333333"/>
                <w:sz w:val="20"/>
                <w:szCs w:val="20"/>
              </w:rPr>
              <w:t>Resultado esperado con este fichero</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w14:paraId="15092C4A" w14:textId="77777777" w:rsidR="00ED73C6" w:rsidRDefault="006C6527">
            <w:r>
              <w:t>predict inline sobre las 13 filas reproduce exactamente (diferencia 0,0) los 13 golden_cases del manifest, ejecutado contra el endpoint HTTP real del plugin integrado, no solo contra una llamada directa en Python</w:t>
            </w:r>
          </w:p>
        </w:tc>
      </w:tr>
    </w:tbl>
    <w:p w14:paraId="3773E7D0" w14:textId="48983DD0" w:rsidR="00ED73C6" w:rsidRPr="00D12B9E" w:rsidRDefault="00D12B9E" w:rsidP="00D12B9E">
      <w:pPr>
        <w:pStyle w:val="Caption"/>
        <w:jc w:val="center"/>
      </w:pPr>
      <w:bookmarkStart w:id="13" w:name="_Toc233977645"/>
      <w:r>
        <w:t xml:space="preserve">Tabla </w:t>
      </w:r>
      <w:fldSimple w:instr=" SEQ Tabla \* ARABIC ">
        <w:r>
          <w:rPr>
            <w:noProof/>
          </w:rPr>
          <w:t>7</w:t>
        </w:r>
      </w:fldSimple>
      <w:r>
        <w:t xml:space="preserve"> Fichero de prueba de referencia</w:t>
      </w:r>
      <w:bookmarkEnd w:id="13"/>
    </w:p>
    <w:sectPr w:rsidR="00ED73C6" w:rsidRPr="00D12B9E">
      <w:headerReference w:type="even" r:id="rId12"/>
      <w:headerReference w:type="default" r:id="rId13"/>
      <w:footerReference w:type="default" r:id="rId14"/>
      <w:footerReference w:type="first" r:id="rId15"/>
      <w:pgSz w:w="11906" w:h="16838"/>
      <w:pgMar w:top="1417" w:right="1701" w:bottom="1417" w:left="1701"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2E6D7B" w14:textId="77777777" w:rsidR="006C6527" w:rsidRDefault="006C6527">
      <w:pPr>
        <w:spacing w:after="0" w:line="240" w:lineRule="auto"/>
      </w:pPr>
      <w:r>
        <w:separator/>
      </w:r>
    </w:p>
  </w:endnote>
  <w:endnote w:type="continuationSeparator" w:id="0">
    <w:p w14:paraId="2C7D8F87" w14:textId="77777777" w:rsidR="006C6527" w:rsidRDefault="006C65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 Sans">
    <w:charset w:val="00"/>
    <w:family w:val="swiss"/>
    <w:pitch w:val="variable"/>
    <w:sig w:usb0="E00002EF" w:usb1="4000205B" w:usb2="00000028" w:usb3="00000000" w:csb0="0000019F" w:csb1="00000000"/>
    <w:embedRegular r:id="rId1" w:fontKey="{A992D2BF-F6FB-4D6C-B991-94BE4DEC4DB7}"/>
    <w:embedBold r:id="rId2" w:fontKey="{C194DD21-EC54-43E7-B207-3CD763F09EA8}"/>
    <w:embedBoldItalic r:id="rId3" w:fontKey="{A6B31795-31AB-49CF-A35B-D45EF69D753A}"/>
  </w:font>
  <w:font w:name="Open Sans bold">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Space Grotesk">
    <w:charset w:val="00"/>
    <w:family w:val="auto"/>
    <w:pitch w:val="default"/>
    <w:embedRegular r:id="rId4" w:fontKey="{378875AE-BCED-4D96-A875-A13B55ACD5AC}"/>
  </w:font>
  <w:font w:name="Times New Roman (Cuerpo en alfa">
    <w:panose1 w:val="00000000000000000000"/>
    <w:charset w:val="00"/>
    <w:family w:val="roman"/>
    <w:notTrueType/>
    <w:pitch w:val="default"/>
  </w:font>
  <w:font w:name="Lato">
    <w:charset w:val="00"/>
    <w:family w:val="swiss"/>
    <w:pitch w:val="variable"/>
    <w:sig w:usb0="E10002FF" w:usb1="5000ECFF" w:usb2="00000021" w:usb3="00000000" w:csb0="0000019F" w:csb1="00000000"/>
    <w:embedRegular r:id="rId5" w:fontKey="{CEA03000-F43A-4CB3-85D8-8A969325B01F}"/>
    <w:embedBold r:id="rId6" w:fontKey="{1003516F-291C-414C-A42F-321B7B44B29F}"/>
  </w:font>
  <w:font w:name="DM Sans">
    <w:charset w:val="00"/>
    <w:family w:val="auto"/>
    <w:pitch w:val="variable"/>
    <w:sig w:usb0="8000002F" w:usb1="5000205B" w:usb2="00000000" w:usb3="00000000" w:csb0="00000093" w:csb1="00000000"/>
    <w:embedRegular r:id="rId7" w:fontKey="{18A2FF0F-D8CD-4B15-9580-8AA764F621E3}"/>
  </w:font>
  <w:font w:name="Liberation Sans Regular">
    <w:altName w:val="Arial"/>
    <w:charset w:val="00"/>
    <w:family w:val="auto"/>
    <w:pitch w:val="default"/>
  </w:font>
  <w:font w:name="Liberalisation sans narrow">
    <w:altName w:val="Calibri"/>
    <w:charset w:val="00"/>
    <w:family w:val="auto"/>
    <w:pitch w:val="default"/>
  </w:font>
  <w:font w:name="Open Sans regular">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21838" w14:textId="77777777" w:rsidR="00ED73C6" w:rsidRDefault="006C6527">
    <w:pPr>
      <w:pBdr>
        <w:top w:val="single" w:sz="4" w:space="1" w:color="D9D9D9"/>
        <w:left w:val="nil"/>
        <w:bottom w:val="nil"/>
        <w:right w:val="nil"/>
        <w:between w:val="nil"/>
      </w:pBdr>
      <w:tabs>
        <w:tab w:val="center" w:pos="4252"/>
        <w:tab w:val="right" w:pos="8504"/>
      </w:tabs>
      <w:spacing w:after="0" w:line="240" w:lineRule="auto"/>
      <w:jc w:val="right"/>
      <w:rPr>
        <w:color w:val="000000"/>
      </w:rPr>
    </w:pPr>
    <w:r>
      <w:rPr>
        <w:noProof/>
      </w:rPr>
      <w:drawing>
        <wp:anchor distT="0" distB="0" distL="114300" distR="114300" simplePos="0" relativeHeight="251653632" behindDoc="0" locked="0" layoutInCell="1" hidden="0" allowOverlap="1" wp14:anchorId="4F96D757" wp14:editId="68D00BDB">
          <wp:simplePos x="0" y="0"/>
          <wp:positionH relativeFrom="column">
            <wp:posOffset>2486271</wp:posOffset>
          </wp:positionH>
          <wp:positionV relativeFrom="paragraph">
            <wp:posOffset>54140</wp:posOffset>
          </wp:positionV>
          <wp:extent cx="1343025" cy="311150"/>
          <wp:effectExtent l="0" t="0" r="0" b="0"/>
          <wp:wrapSquare wrapText="bothSides" distT="0" distB="0" distL="114300" distR="114300"/>
          <wp:docPr id="2011550220" name="image9.png" descr="A yellow sign with black text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9.png" descr="A yellow sign with black text  AI-generated content may be incorrect."/>
                  <pic:cNvPicPr preferRelativeResize="0"/>
                </pic:nvPicPr>
                <pic:blipFill>
                  <a:blip r:embed="rId1"/>
                  <a:srcRect/>
                  <a:stretch>
                    <a:fillRect/>
                  </a:stretch>
                </pic:blipFill>
                <pic:spPr>
                  <a:xfrm>
                    <a:off x="0" y="0"/>
                    <a:ext cx="1343025" cy="311150"/>
                  </a:xfrm>
                  <a:prstGeom prst="rect">
                    <a:avLst/>
                  </a:prstGeom>
                  <a:ln/>
                </pic:spPr>
              </pic:pic>
            </a:graphicData>
          </a:graphic>
        </wp:anchor>
      </w:drawing>
    </w:r>
    <w:r>
      <w:rPr>
        <w:noProof/>
      </w:rPr>
      <w:drawing>
        <wp:anchor distT="0" distB="0" distL="114300" distR="114300" simplePos="0" relativeHeight="251654656" behindDoc="0" locked="0" layoutInCell="1" hidden="0" allowOverlap="1" wp14:anchorId="1063B5F1" wp14:editId="5C4788CF">
          <wp:simplePos x="0" y="0"/>
          <wp:positionH relativeFrom="column">
            <wp:posOffset>5368943</wp:posOffset>
          </wp:positionH>
          <wp:positionV relativeFrom="paragraph">
            <wp:posOffset>-46335</wp:posOffset>
          </wp:positionV>
          <wp:extent cx="746760" cy="464185"/>
          <wp:effectExtent l="0" t="0" r="0" b="0"/>
          <wp:wrapSquare wrapText="bothSides" distT="0" distB="0" distL="114300" distR="114300"/>
          <wp:docPr id="2011550221" name="image3.jpg" descr="A logo with a lion and a crow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jpg" descr="A logo with a lion and a crown  AI-generated content may be incorrect."/>
                  <pic:cNvPicPr preferRelativeResize="0"/>
                </pic:nvPicPr>
                <pic:blipFill>
                  <a:blip r:embed="rId2"/>
                  <a:srcRect/>
                  <a:stretch>
                    <a:fillRect/>
                  </a:stretch>
                </pic:blipFill>
                <pic:spPr>
                  <a:xfrm>
                    <a:off x="0" y="0"/>
                    <a:ext cx="746760" cy="464185"/>
                  </a:xfrm>
                  <a:prstGeom prst="rect">
                    <a:avLst/>
                  </a:prstGeom>
                  <a:ln/>
                </pic:spPr>
              </pic:pic>
            </a:graphicData>
          </a:graphic>
        </wp:anchor>
      </w:drawing>
    </w:r>
    <w:r>
      <w:rPr>
        <w:noProof/>
      </w:rPr>
      <w:drawing>
        <wp:anchor distT="0" distB="0" distL="114300" distR="114300" simplePos="0" relativeHeight="251655680" behindDoc="0" locked="0" layoutInCell="1" hidden="0" allowOverlap="1" wp14:anchorId="3F58581F" wp14:editId="3B397ED2">
          <wp:simplePos x="0" y="0"/>
          <wp:positionH relativeFrom="column">
            <wp:posOffset>-889832</wp:posOffset>
          </wp:positionH>
          <wp:positionV relativeFrom="paragraph">
            <wp:posOffset>56415</wp:posOffset>
          </wp:positionV>
          <wp:extent cx="1488440" cy="435610"/>
          <wp:effectExtent l="0" t="0" r="0" b="0"/>
          <wp:wrapSquare wrapText="bothSides" distT="0" distB="0" distL="114300" distR="114300"/>
          <wp:docPr id="2011550222" name="image8.jpg" descr="A blue and grey logo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8.jpg" descr="A blue and grey logo  AI-generated content may be incorrect."/>
                  <pic:cNvPicPr preferRelativeResize="0"/>
                </pic:nvPicPr>
                <pic:blipFill>
                  <a:blip r:embed="rId3"/>
                  <a:srcRect/>
                  <a:stretch>
                    <a:fillRect/>
                  </a:stretch>
                </pic:blipFill>
                <pic:spPr>
                  <a:xfrm>
                    <a:off x="0" y="0"/>
                    <a:ext cx="1488440" cy="435610"/>
                  </a:xfrm>
                  <a:prstGeom prst="rect">
                    <a:avLst/>
                  </a:prstGeom>
                  <a:ln/>
                </pic:spPr>
              </pic:pic>
            </a:graphicData>
          </a:graphic>
        </wp:anchor>
      </w:drawing>
    </w:r>
    <w:r>
      <w:rPr>
        <w:noProof/>
      </w:rPr>
      <w:drawing>
        <wp:anchor distT="0" distB="0" distL="114300" distR="114300" simplePos="0" relativeHeight="251656704" behindDoc="0" locked="0" layoutInCell="1" hidden="0" allowOverlap="1" wp14:anchorId="27C304CC" wp14:editId="7F9BDD06">
          <wp:simplePos x="0" y="0"/>
          <wp:positionH relativeFrom="column">
            <wp:posOffset>3922395</wp:posOffset>
          </wp:positionH>
          <wp:positionV relativeFrom="paragraph">
            <wp:posOffset>24295</wp:posOffset>
          </wp:positionV>
          <wp:extent cx="1374775" cy="343535"/>
          <wp:effectExtent l="0" t="0" r="0" b="0"/>
          <wp:wrapSquare wrapText="bothSides" distT="0" distB="0" distL="114300" distR="114300"/>
          <wp:docPr id="2011550216" name="image4.png" descr="A close-up of a sig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png" descr="A close-up of a sign  AI-generated content may be incorrect."/>
                  <pic:cNvPicPr preferRelativeResize="0"/>
                </pic:nvPicPr>
                <pic:blipFill>
                  <a:blip r:embed="rId4"/>
                  <a:srcRect/>
                  <a:stretch>
                    <a:fillRect/>
                  </a:stretch>
                </pic:blipFill>
                <pic:spPr>
                  <a:xfrm>
                    <a:off x="0" y="0"/>
                    <a:ext cx="1374775" cy="343535"/>
                  </a:xfrm>
                  <a:prstGeom prst="rect">
                    <a:avLst/>
                  </a:prstGeom>
                  <a:ln/>
                </pic:spPr>
              </pic:pic>
            </a:graphicData>
          </a:graphic>
        </wp:anchor>
      </w:drawing>
    </w:r>
  </w:p>
  <w:p w14:paraId="7907EF70" w14:textId="77777777" w:rsidR="00ED73C6" w:rsidRDefault="00ED73C6">
    <w:pPr>
      <w:pBdr>
        <w:top w:val="single" w:sz="4" w:space="1" w:color="D9D9D9"/>
        <w:left w:val="nil"/>
        <w:bottom w:val="nil"/>
        <w:right w:val="nil"/>
        <w:between w:val="nil"/>
      </w:pBdr>
      <w:tabs>
        <w:tab w:val="center" w:pos="4252"/>
        <w:tab w:val="right" w:pos="8504"/>
      </w:tabs>
      <w:spacing w:after="0" w:line="240" w:lineRule="auto"/>
      <w:rPr>
        <w:b/>
        <w:bCs/>
        <w:color w:val="000000"/>
      </w:rPr>
    </w:pPr>
  </w:p>
  <w:p w14:paraId="40798663" w14:textId="77777777" w:rsidR="00ED73C6" w:rsidRDefault="006C6527">
    <w:pPr>
      <w:pBdr>
        <w:top w:val="nil"/>
        <w:left w:val="nil"/>
        <w:bottom w:val="nil"/>
        <w:right w:val="nil"/>
        <w:between w:val="nil"/>
      </w:pBdr>
      <w:tabs>
        <w:tab w:val="center" w:pos="4252"/>
        <w:tab w:val="right" w:pos="8504"/>
      </w:tabs>
      <w:spacing w:after="0" w:line="240" w:lineRule="auto"/>
      <w:rPr>
        <w:color w:val="000000"/>
      </w:rPr>
    </w:pPr>
    <w:r>
      <w:rPr>
        <w:color w:val="00000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29044" w14:textId="77777777" w:rsidR="00ED73C6" w:rsidRDefault="006C6527">
    <w:pPr>
      <w:pBdr>
        <w:top w:val="nil"/>
        <w:left w:val="nil"/>
        <w:bottom w:val="nil"/>
        <w:right w:val="nil"/>
        <w:between w:val="nil"/>
      </w:pBdr>
      <w:tabs>
        <w:tab w:val="center" w:pos="4252"/>
        <w:tab w:val="right" w:pos="8504"/>
      </w:tabs>
      <w:spacing w:after="0" w:line="240" w:lineRule="auto"/>
      <w:rPr>
        <w:color w:val="000000"/>
      </w:rPr>
    </w:pPr>
    <w:r>
      <w:rPr>
        <w:color w:val="000000"/>
      </w:rPr>
      <w:t xml:space="preserve"> </w:t>
    </w:r>
    <w:r>
      <w:rPr>
        <w:noProof/>
      </w:rPr>
      <w:drawing>
        <wp:anchor distT="0" distB="0" distL="114300" distR="114300" simplePos="0" relativeHeight="251657728" behindDoc="0" locked="0" layoutInCell="1" hidden="0" allowOverlap="1" wp14:anchorId="197B23FF" wp14:editId="2420A802">
          <wp:simplePos x="0" y="0"/>
          <wp:positionH relativeFrom="column">
            <wp:posOffset>2498914</wp:posOffset>
          </wp:positionH>
          <wp:positionV relativeFrom="paragraph">
            <wp:posOffset>40640</wp:posOffset>
          </wp:positionV>
          <wp:extent cx="1343025" cy="311150"/>
          <wp:effectExtent l="0" t="0" r="0" b="0"/>
          <wp:wrapSquare wrapText="bothSides" distT="0" distB="0" distL="114300" distR="114300"/>
          <wp:docPr id="2011550212" name="image9.png" descr="A yellow sign with black text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9.png" descr="A yellow sign with black text  AI-generated content may be incorrect."/>
                  <pic:cNvPicPr preferRelativeResize="0"/>
                </pic:nvPicPr>
                <pic:blipFill>
                  <a:blip r:embed="rId1"/>
                  <a:srcRect/>
                  <a:stretch>
                    <a:fillRect/>
                  </a:stretch>
                </pic:blipFill>
                <pic:spPr>
                  <a:xfrm>
                    <a:off x="0" y="0"/>
                    <a:ext cx="1343025" cy="311150"/>
                  </a:xfrm>
                  <a:prstGeom prst="rect">
                    <a:avLst/>
                  </a:prstGeom>
                  <a:ln/>
                </pic:spPr>
              </pic:pic>
            </a:graphicData>
          </a:graphic>
        </wp:anchor>
      </w:drawing>
    </w:r>
    <w:r>
      <w:rPr>
        <w:noProof/>
      </w:rPr>
      <w:drawing>
        <wp:anchor distT="0" distB="0" distL="114300" distR="114300" simplePos="0" relativeHeight="251658752" behindDoc="0" locked="0" layoutInCell="1" hidden="0" allowOverlap="1" wp14:anchorId="13DA1B50" wp14:editId="31568396">
          <wp:simplePos x="0" y="0"/>
          <wp:positionH relativeFrom="column">
            <wp:posOffset>5134800</wp:posOffset>
          </wp:positionH>
          <wp:positionV relativeFrom="paragraph">
            <wp:posOffset>-59689</wp:posOffset>
          </wp:positionV>
          <wp:extent cx="746760" cy="464185"/>
          <wp:effectExtent l="0" t="0" r="0" b="0"/>
          <wp:wrapSquare wrapText="bothSides" distT="0" distB="0" distL="114300" distR="114300"/>
          <wp:docPr id="2011550218" name="image3.jpg" descr="A logo with a lion and a crow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jpg" descr="A logo with a lion and a crown  AI-generated content may be incorrect."/>
                  <pic:cNvPicPr preferRelativeResize="0"/>
                </pic:nvPicPr>
                <pic:blipFill>
                  <a:blip r:embed="rId2"/>
                  <a:srcRect/>
                  <a:stretch>
                    <a:fillRect/>
                  </a:stretch>
                </pic:blipFill>
                <pic:spPr>
                  <a:xfrm>
                    <a:off x="0" y="0"/>
                    <a:ext cx="746760" cy="464185"/>
                  </a:xfrm>
                  <a:prstGeom prst="rect">
                    <a:avLst/>
                  </a:prstGeom>
                  <a:ln/>
                </pic:spPr>
              </pic:pic>
            </a:graphicData>
          </a:graphic>
        </wp:anchor>
      </w:drawing>
    </w:r>
    <w:r>
      <w:rPr>
        <w:noProof/>
      </w:rPr>
      <w:drawing>
        <wp:anchor distT="0" distB="0" distL="114300" distR="114300" simplePos="0" relativeHeight="251659776" behindDoc="0" locked="0" layoutInCell="1" hidden="0" allowOverlap="1" wp14:anchorId="5F02DBD2" wp14:editId="0BB7E853">
          <wp:simplePos x="0" y="0"/>
          <wp:positionH relativeFrom="column">
            <wp:posOffset>-782954</wp:posOffset>
          </wp:positionH>
          <wp:positionV relativeFrom="paragraph">
            <wp:posOffset>-38099</wp:posOffset>
          </wp:positionV>
          <wp:extent cx="1488440" cy="435610"/>
          <wp:effectExtent l="0" t="0" r="0" b="0"/>
          <wp:wrapSquare wrapText="bothSides" distT="0" distB="0" distL="114300" distR="114300"/>
          <wp:docPr id="2011550215" name="image8.jpg" descr="A blue and grey logo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8.jpg" descr="A blue and grey logo  AI-generated content may be incorrect."/>
                  <pic:cNvPicPr preferRelativeResize="0"/>
                </pic:nvPicPr>
                <pic:blipFill>
                  <a:blip r:embed="rId3"/>
                  <a:srcRect/>
                  <a:stretch>
                    <a:fillRect/>
                  </a:stretch>
                </pic:blipFill>
                <pic:spPr>
                  <a:xfrm>
                    <a:off x="0" y="0"/>
                    <a:ext cx="1488440" cy="435610"/>
                  </a:xfrm>
                  <a:prstGeom prst="rect">
                    <a:avLst/>
                  </a:prstGeom>
                  <a:ln/>
                </pic:spPr>
              </pic:pic>
            </a:graphicData>
          </a:graphic>
        </wp:anchor>
      </w:drawing>
    </w:r>
    <w:r>
      <w:rPr>
        <w:noProof/>
      </w:rPr>
      <w:drawing>
        <wp:anchor distT="0" distB="0" distL="114300" distR="114300" simplePos="0" relativeHeight="251660800" behindDoc="0" locked="0" layoutInCell="1" hidden="0" allowOverlap="1" wp14:anchorId="2958743F" wp14:editId="4170624A">
          <wp:simplePos x="0" y="0"/>
          <wp:positionH relativeFrom="column">
            <wp:posOffset>3779075</wp:posOffset>
          </wp:positionH>
          <wp:positionV relativeFrom="paragraph">
            <wp:posOffset>7620</wp:posOffset>
          </wp:positionV>
          <wp:extent cx="1374775" cy="343535"/>
          <wp:effectExtent l="0" t="0" r="0" b="0"/>
          <wp:wrapSquare wrapText="bothSides" distT="0" distB="0" distL="114300" distR="114300"/>
          <wp:docPr id="2011550217" name="image4.png" descr="A close-up of a sig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png" descr="A close-up of a sign  AI-generated content may be incorrect."/>
                  <pic:cNvPicPr preferRelativeResize="0"/>
                </pic:nvPicPr>
                <pic:blipFill>
                  <a:blip r:embed="rId4"/>
                  <a:srcRect/>
                  <a:stretch>
                    <a:fillRect/>
                  </a:stretch>
                </pic:blipFill>
                <pic:spPr>
                  <a:xfrm>
                    <a:off x="0" y="0"/>
                    <a:ext cx="1374775" cy="343535"/>
                  </a:xfrm>
                  <a:prstGeom prst="rect">
                    <a:avLst/>
                  </a:prstGeom>
                  <a:ln/>
                </pic:spPr>
              </pic:pic>
            </a:graphicData>
          </a:graphic>
        </wp:anchor>
      </w:drawing>
    </w:r>
  </w:p>
  <w:p w14:paraId="14B57CDD" w14:textId="77777777" w:rsidR="00ED73C6" w:rsidRDefault="00ED73C6">
    <w:pPr>
      <w:pBdr>
        <w:top w:val="nil"/>
        <w:left w:val="nil"/>
        <w:bottom w:val="nil"/>
        <w:right w:val="nil"/>
        <w:between w:val="nil"/>
      </w:pBdr>
      <w:tabs>
        <w:tab w:val="center" w:pos="4252"/>
        <w:tab w:val="right" w:pos="8504"/>
      </w:tabs>
      <w:spacing w:after="0" w:line="240" w:lineRule="auto"/>
      <w:rPr>
        <w:color w:val="000000"/>
      </w:rPr>
    </w:pPr>
  </w:p>
  <w:p w14:paraId="1183DCF1" w14:textId="77777777" w:rsidR="00ED73C6" w:rsidRDefault="00ED73C6">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088E37" w14:textId="77777777" w:rsidR="006C6527" w:rsidRDefault="006C6527">
      <w:pPr>
        <w:spacing w:after="0" w:line="240" w:lineRule="auto"/>
      </w:pPr>
      <w:r>
        <w:separator/>
      </w:r>
    </w:p>
  </w:footnote>
  <w:footnote w:type="continuationSeparator" w:id="0">
    <w:p w14:paraId="3E823AD0" w14:textId="77777777" w:rsidR="006C6527" w:rsidRDefault="006C65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E80DA" w14:textId="77777777" w:rsidR="00ED73C6" w:rsidRDefault="006C6527">
    <w:pPr>
      <w:pBdr>
        <w:top w:val="nil"/>
        <w:left w:val="nil"/>
        <w:bottom w:val="nil"/>
        <w:right w:val="nil"/>
        <w:between w:val="nil"/>
      </w:pBdr>
      <w:tabs>
        <w:tab w:val="center" w:pos="4252"/>
        <w:tab w:val="right" w:pos="8504"/>
      </w:tabs>
      <w:spacing w:after="0" w:line="240" w:lineRule="auto"/>
      <w:rPr>
        <w:color w:val="000000"/>
      </w:rPr>
    </w:pPr>
    <w:r>
      <w:rPr>
        <w:color w:val="000000"/>
      </w:rPr>
      <w:pict w14:anchorId="7A72762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5" type="#_x0000_t75" alt="" style="position:absolute;margin-left:0;margin-top:0;width:425pt;height:415.75pt;z-index:-251653632;mso-position-horizontal:center;mso-position-horizontal-relative:margin;mso-position-vertical:center;mso-position-vertical-relative:margin">
          <v:imagedata r:id="rId1" o:title="image6"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5C506" w14:textId="77777777" w:rsidR="00ED73C6" w:rsidRDefault="006C6527">
    <w:pPr>
      <w:pBdr>
        <w:top w:val="nil"/>
        <w:left w:val="nil"/>
        <w:bottom w:val="single" w:sz="4" w:space="1" w:color="D9D9D9"/>
        <w:right w:val="nil"/>
        <w:between w:val="nil"/>
      </w:pBdr>
      <w:tabs>
        <w:tab w:val="center" w:pos="4252"/>
        <w:tab w:val="right" w:pos="8504"/>
      </w:tabs>
      <w:spacing w:after="0" w:line="240" w:lineRule="auto"/>
      <w:rPr>
        <w:color w:val="000000"/>
      </w:rPr>
    </w:pPr>
    <w:r>
      <w:rPr>
        <w:noProof/>
      </w:rPr>
      <w:drawing>
        <wp:anchor distT="0" distB="0" distL="114300" distR="114300" simplePos="0" relativeHeight="251652608" behindDoc="0" locked="0" layoutInCell="1" hidden="0" allowOverlap="1" wp14:anchorId="142C8EEB" wp14:editId="0C737683">
          <wp:simplePos x="0" y="0"/>
          <wp:positionH relativeFrom="column">
            <wp:posOffset>4177533</wp:posOffset>
          </wp:positionH>
          <wp:positionV relativeFrom="paragraph">
            <wp:posOffset>-168217</wp:posOffset>
          </wp:positionV>
          <wp:extent cx="1195070" cy="429895"/>
          <wp:effectExtent l="0" t="0" r="0" b="0"/>
          <wp:wrapNone/>
          <wp:docPr id="2011550219" name="image7.jpg" descr="A logo with green leaves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7.jpg" descr="A logo with green leaves  AI-generated content may be incorrect."/>
                  <pic:cNvPicPr preferRelativeResize="0"/>
                </pic:nvPicPr>
                <pic:blipFill>
                  <a:blip r:embed="rId1"/>
                  <a:srcRect l="4150" t="23148" r="10178" b="25594"/>
                  <a:stretch>
                    <a:fillRect/>
                  </a:stretch>
                </pic:blipFill>
                <pic:spPr>
                  <a:xfrm>
                    <a:off x="0" y="0"/>
                    <a:ext cx="1195070" cy="429895"/>
                  </a:xfrm>
                  <a:prstGeom prst="rect">
                    <a:avLst/>
                  </a:prstGeom>
                  <a:ln/>
                </pic:spPr>
              </pic:pic>
            </a:graphicData>
          </a:graphic>
        </wp:anchor>
      </w:drawing>
    </w:r>
  </w:p>
  <w:p w14:paraId="35443931" w14:textId="77777777" w:rsidR="00ED73C6" w:rsidRDefault="006C6527">
    <w:pPr>
      <w:pBdr>
        <w:top w:val="nil"/>
        <w:left w:val="nil"/>
        <w:bottom w:val="single" w:sz="4" w:space="1" w:color="D9D9D9"/>
        <w:right w:val="nil"/>
        <w:between w:val="nil"/>
      </w:pBdr>
      <w:tabs>
        <w:tab w:val="center" w:pos="4252"/>
        <w:tab w:val="right" w:pos="8504"/>
      </w:tabs>
      <w:spacing w:after="0" w:line="240" w:lineRule="auto"/>
      <w:rPr>
        <w:rFonts w:ascii="Liberalisation sans narrow" w:eastAsia="Liberalisation sans narrow" w:hAnsi="Liberalisation sans narrow" w:cs="Liberalisation sans narrow"/>
        <w:color w:val="000000"/>
      </w:rPr>
    </w:pPr>
    <w:r>
      <w:rPr>
        <w:rFonts w:ascii="Liberalisation sans narrow" w:eastAsia="Liberalisation sans narrow" w:hAnsi="Liberalisation sans narrow" w:cs="Liberalisation sans narrow"/>
        <w:color w:val="000000"/>
      </w:rPr>
      <w:fldChar w:fldCharType="begin"/>
    </w:r>
    <w:r>
      <w:rPr>
        <w:rFonts w:ascii="Liberalisation sans narrow" w:eastAsia="Liberalisation sans narrow" w:hAnsi="Liberalisation sans narrow" w:cs="Liberalisation sans narrow"/>
        <w:color w:val="000000"/>
      </w:rPr>
      <w:instrText>PAGE</w:instrText>
    </w:r>
    <w:r>
      <w:rPr>
        <w:rFonts w:ascii="Liberalisation sans narrow" w:eastAsia="Liberalisation sans narrow" w:hAnsi="Liberalisation sans narrow" w:cs="Liberalisation sans narrow"/>
        <w:color w:val="000000"/>
      </w:rPr>
      <w:fldChar w:fldCharType="separate"/>
    </w:r>
    <w:r w:rsidR="00D12B9E">
      <w:rPr>
        <w:rFonts w:ascii="Liberalisation sans narrow" w:eastAsia="Liberalisation sans narrow" w:hAnsi="Liberalisation sans narrow" w:cs="Liberalisation sans narrow"/>
        <w:noProof/>
        <w:color w:val="000000"/>
      </w:rPr>
      <w:t>2</w:t>
    </w:r>
    <w:r>
      <w:rPr>
        <w:rFonts w:ascii="Liberalisation sans narrow" w:eastAsia="Liberalisation sans narrow" w:hAnsi="Liberalisation sans narrow" w:cs="Liberalisation sans narrow"/>
        <w:color w:val="000000"/>
      </w:rPr>
      <w:fldChar w:fldCharType="end"/>
    </w:r>
    <w:r>
      <w:rPr>
        <w:rFonts w:ascii="Liberalisation sans narrow" w:eastAsia="Liberalisation sans narrow" w:hAnsi="Liberalisation sans narrow" w:cs="Liberalisation sans narrow"/>
        <w:color w:val="000000"/>
      </w:rPr>
      <w:t xml:space="preserve"> |Ficha técnica – Modelo a15 (</w:t>
    </w:r>
    <w:proofErr w:type="spellStart"/>
    <w:r>
      <w:rPr>
        <w:rFonts w:ascii="Liberalisation sans narrow" w:eastAsia="Liberalisation sans narrow" w:hAnsi="Liberalisation sans narrow" w:cs="Liberalisation sans narrow"/>
        <w:color w:val="000000"/>
      </w:rPr>
      <w:t>wine-ipi-price-forecast</w:t>
    </w:r>
    <w:proofErr w:type="spellEnd"/>
    <w:r>
      <w:rPr>
        <w:rFonts w:ascii="Liberalisation sans narrow" w:eastAsia="Liberalisation sans narrow" w:hAnsi="Liberalisation sans narrow" w:cs="Liberalisation sans narrow"/>
        <w:color w:val="000000"/>
      </w:rPr>
      <w:t>)</w:t>
    </w:r>
  </w:p>
  <w:p w14:paraId="1552E79E" w14:textId="77777777" w:rsidR="00ED73C6" w:rsidRDefault="006C6527">
    <w:pPr>
      <w:pBdr>
        <w:top w:val="nil"/>
        <w:left w:val="nil"/>
        <w:bottom w:val="nil"/>
        <w:right w:val="nil"/>
        <w:between w:val="nil"/>
      </w:pBdr>
      <w:tabs>
        <w:tab w:val="center" w:pos="4252"/>
        <w:tab w:val="right" w:pos="8504"/>
      </w:tabs>
      <w:spacing w:after="0" w:line="240" w:lineRule="auto"/>
      <w:rPr>
        <w:color w:val="000000"/>
      </w:rPr>
    </w:pPr>
    <w:r>
      <w:rPr>
        <w:color w:val="000000"/>
      </w:rPr>
      <w:pict w14:anchorId="449628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6" type="#_x0000_t75" alt="" style="position:absolute;margin-left:0;margin-top:0;width:425pt;height:415.75pt;z-index:-251654656;mso-position-horizontal:center;mso-position-horizontal-relative:margin;mso-position-vertical:center;mso-position-vertical-relative:margin">
          <v:imagedata r:id="rId2" o:title="image6"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3B5816"/>
    <w:multiLevelType w:val="multilevel"/>
    <w:tmpl w:val="38825718"/>
    <w:lvl w:ilvl="0">
      <w:start w:val="1"/>
      <w:numFmt w:val="decimal"/>
      <w:lvlText w:val="%1"/>
      <w:lvlJc w:val="left"/>
      <w:pPr>
        <w:ind w:left="495" w:hanging="495"/>
      </w:pPr>
    </w:lvl>
    <w:lvl w:ilvl="1">
      <w:start w:val="1"/>
      <w:numFmt w:val="decimal"/>
      <w:lvlText w:val="%1.%2"/>
      <w:lvlJc w:val="left"/>
      <w:pPr>
        <w:ind w:left="495" w:hanging="495"/>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num w:numId="1" w16cid:durableId="8474039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73C6"/>
    <w:rsid w:val="000E5724"/>
    <w:rsid w:val="00401022"/>
    <w:rsid w:val="004B6D60"/>
    <w:rsid w:val="00535D98"/>
    <w:rsid w:val="006C6527"/>
    <w:rsid w:val="0082098D"/>
    <w:rsid w:val="00D12B9E"/>
    <w:rsid w:val="00ED73C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F8250F"/>
  <w15:docId w15:val="{596E898A-13A6-460F-8135-FAEB53D16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sz w:val="22"/>
        <w:szCs w:val="22"/>
        <w:lang w:val="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40" w:line="240" w:lineRule="auto"/>
      <w:jc w:val="center"/>
      <w:outlineLvl w:val="0"/>
    </w:pPr>
    <w:rPr>
      <w:b/>
      <w:bCs/>
      <w:color w:val="1B2E2F"/>
      <w:sz w:val="36"/>
      <w:szCs w:val="36"/>
    </w:rPr>
  </w:style>
  <w:style w:type="paragraph" w:styleId="Heading2">
    <w:name w:val="heading 2"/>
    <w:basedOn w:val="Normal"/>
    <w:next w:val="Normal"/>
    <w:link w:val="Heading2Char"/>
    <w:uiPriority w:val="9"/>
    <w:semiHidden/>
    <w:unhideWhenUsed/>
    <w:qFormat/>
    <w:pPr>
      <w:keepNext/>
      <w:keepLines/>
      <w:spacing w:before="40" w:after="0" w:line="240" w:lineRule="auto"/>
      <w:outlineLvl w:val="1"/>
    </w:pPr>
    <w:rPr>
      <w:b/>
      <w:bCs/>
      <w:color w:val="284546"/>
      <w:sz w:val="32"/>
      <w:szCs w:val="32"/>
    </w:rPr>
  </w:style>
  <w:style w:type="paragraph" w:styleId="Heading3">
    <w:name w:val="heading 3"/>
    <w:basedOn w:val="Normal"/>
    <w:next w:val="Normal"/>
    <w:link w:val="Heading3Char"/>
    <w:uiPriority w:val="9"/>
    <w:semiHidden/>
    <w:unhideWhenUsed/>
    <w:qFormat/>
    <w:pPr>
      <w:keepNext/>
      <w:keepLines/>
      <w:spacing w:before="40" w:after="0" w:line="240" w:lineRule="auto"/>
      <w:outlineLvl w:val="2"/>
    </w:pPr>
    <w:rPr>
      <w:b/>
      <w:bCs/>
      <w:color w:val="284546"/>
      <w:sz w:val="28"/>
      <w:szCs w:val="28"/>
    </w:rPr>
  </w:style>
  <w:style w:type="paragraph" w:styleId="Heading4">
    <w:name w:val="heading 4"/>
    <w:basedOn w:val="Normal"/>
    <w:next w:val="Normal"/>
    <w:link w:val="Heading4Char"/>
    <w:uiPriority w:val="9"/>
    <w:semiHidden/>
    <w:unhideWhenUsed/>
    <w:qFormat/>
    <w:pPr>
      <w:keepNext/>
      <w:keepLines/>
      <w:spacing w:before="40" w:after="0"/>
      <w:outlineLvl w:val="3"/>
    </w:pPr>
    <w:rPr>
      <w:b/>
      <w:bCs/>
      <w:color w:val="284546"/>
      <w:sz w:val="24"/>
      <w:szCs w:val="24"/>
    </w:rPr>
  </w:style>
  <w:style w:type="paragraph" w:styleId="Heading5">
    <w:name w:val="heading 5"/>
    <w:basedOn w:val="Normal"/>
    <w:next w:val="Normal"/>
    <w:link w:val="Heading5Char"/>
    <w:uiPriority w:val="9"/>
    <w:semiHidden/>
    <w:unhideWhenUsed/>
    <w:qFormat/>
    <w:pPr>
      <w:keepNext/>
      <w:keepLines/>
      <w:spacing w:before="40" w:after="0"/>
      <w:outlineLvl w:val="4"/>
    </w:pPr>
    <w:rPr>
      <w:b/>
      <w:bCs/>
      <w:smallCaps/>
      <w:color w:val="284546"/>
    </w:rPr>
  </w:style>
  <w:style w:type="paragraph" w:styleId="Heading6">
    <w:name w:val="heading 6"/>
    <w:basedOn w:val="Normal"/>
    <w:next w:val="Normal"/>
    <w:link w:val="Heading6Char"/>
    <w:uiPriority w:val="9"/>
    <w:semiHidden/>
    <w:unhideWhenUsed/>
    <w:qFormat/>
    <w:pPr>
      <w:keepNext/>
      <w:keepLines/>
      <w:spacing w:before="40" w:after="0"/>
      <w:outlineLvl w:val="5"/>
    </w:pPr>
    <w:rPr>
      <w:b/>
      <w:bCs/>
      <w:i/>
      <w:iCs/>
      <w:smallCaps/>
      <w:color w:val="1B2E2F"/>
    </w:rPr>
  </w:style>
  <w:style w:type="paragraph" w:styleId="Heading7">
    <w:name w:val="heading 7"/>
    <w:basedOn w:val="Normal"/>
    <w:next w:val="Normal"/>
    <w:link w:val="Heading7Char"/>
    <w:uiPriority w:val="9"/>
    <w:unhideWhenUsed/>
    <w:qFormat/>
    <w:rsid w:val="00AB39A2"/>
    <w:pPr>
      <w:keepNext/>
      <w:keepLines/>
      <w:spacing w:before="40" w:after="0"/>
      <w:outlineLvl w:val="6"/>
    </w:pPr>
    <w:rPr>
      <w:rFonts w:asciiTheme="majorHAnsi" w:eastAsiaTheme="majorEastAsia" w:hAnsiTheme="majorHAnsi" w:cstheme="majorBidi"/>
      <w:b/>
      <w:bCs/>
      <w:color w:val="1B2E2E" w:themeColor="accent1" w:themeShade="80"/>
    </w:rPr>
  </w:style>
  <w:style w:type="paragraph" w:styleId="Heading8">
    <w:name w:val="heading 8"/>
    <w:basedOn w:val="Normal"/>
    <w:next w:val="Normal"/>
    <w:link w:val="Heading8Char"/>
    <w:uiPriority w:val="9"/>
    <w:unhideWhenUsed/>
    <w:qFormat/>
    <w:rsid w:val="00AB39A2"/>
    <w:pPr>
      <w:keepNext/>
      <w:keepLines/>
      <w:spacing w:before="40" w:after="0"/>
      <w:outlineLvl w:val="7"/>
    </w:pPr>
    <w:rPr>
      <w:rFonts w:asciiTheme="majorHAnsi" w:eastAsiaTheme="majorEastAsia" w:hAnsiTheme="majorHAnsi" w:cstheme="majorBidi"/>
      <w:b/>
      <w:bCs/>
      <w:i/>
      <w:iCs/>
      <w:color w:val="1B2E2E" w:themeColor="accent1" w:themeShade="80"/>
    </w:rPr>
  </w:style>
  <w:style w:type="paragraph" w:styleId="Heading9">
    <w:name w:val="heading 9"/>
    <w:basedOn w:val="Normal"/>
    <w:next w:val="Normal"/>
    <w:link w:val="Heading9Char"/>
    <w:uiPriority w:val="9"/>
    <w:semiHidden/>
    <w:unhideWhenUsed/>
    <w:qFormat/>
    <w:rsid w:val="00AB39A2"/>
    <w:pPr>
      <w:keepNext/>
      <w:keepLines/>
      <w:spacing w:before="40" w:after="0"/>
      <w:outlineLvl w:val="8"/>
    </w:pPr>
    <w:rPr>
      <w:rFonts w:asciiTheme="majorHAnsi" w:eastAsiaTheme="majorEastAsia" w:hAnsiTheme="majorHAnsi" w:cstheme="majorBidi"/>
      <w:i/>
      <w:iCs/>
      <w:color w:val="1B2E2E"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0" w:line="204" w:lineRule="auto"/>
    </w:pPr>
    <w:rPr>
      <w:b/>
      <w:bCs/>
      <w:smallCaps/>
      <w:color w:val="739A8A"/>
      <w:sz w:val="72"/>
      <w:szCs w:val="72"/>
    </w:rPr>
  </w:style>
  <w:style w:type="character" w:customStyle="1" w:styleId="Heading1Char">
    <w:name w:val="Heading 1 Char"/>
    <w:basedOn w:val="DefaultParagraphFont"/>
    <w:link w:val="Heading1"/>
    <w:uiPriority w:val="9"/>
    <w:rsid w:val="00AB39A2"/>
    <w:rPr>
      <w:rFonts w:asciiTheme="majorHAnsi" w:eastAsiaTheme="majorEastAsia" w:hAnsiTheme="majorHAnsi" w:cstheme="majorBidi"/>
      <w:color w:val="1B2E2E" w:themeColor="accent1" w:themeShade="80"/>
      <w:sz w:val="36"/>
      <w:szCs w:val="36"/>
    </w:rPr>
  </w:style>
  <w:style w:type="character" w:customStyle="1" w:styleId="Heading2Char">
    <w:name w:val="Heading 2 Char"/>
    <w:basedOn w:val="DefaultParagraphFont"/>
    <w:link w:val="Heading2"/>
    <w:uiPriority w:val="9"/>
    <w:rsid w:val="00AB39A2"/>
    <w:rPr>
      <w:rFonts w:asciiTheme="majorHAnsi" w:eastAsiaTheme="majorEastAsia" w:hAnsiTheme="majorHAnsi" w:cstheme="majorBidi"/>
      <w:color w:val="284546" w:themeColor="accent1" w:themeShade="BF"/>
      <w:sz w:val="32"/>
      <w:szCs w:val="32"/>
    </w:rPr>
  </w:style>
  <w:style w:type="character" w:customStyle="1" w:styleId="Heading3Char">
    <w:name w:val="Heading 3 Char"/>
    <w:basedOn w:val="DefaultParagraphFont"/>
    <w:link w:val="Heading3"/>
    <w:uiPriority w:val="9"/>
    <w:rsid w:val="00AB39A2"/>
    <w:rPr>
      <w:rFonts w:asciiTheme="majorHAnsi" w:eastAsiaTheme="majorEastAsia" w:hAnsiTheme="majorHAnsi" w:cstheme="majorBidi"/>
      <w:color w:val="284546" w:themeColor="accent1" w:themeShade="BF"/>
      <w:sz w:val="28"/>
      <w:szCs w:val="28"/>
    </w:rPr>
  </w:style>
  <w:style w:type="character" w:customStyle="1" w:styleId="Heading4Char">
    <w:name w:val="Heading 4 Char"/>
    <w:basedOn w:val="DefaultParagraphFont"/>
    <w:link w:val="Heading4"/>
    <w:uiPriority w:val="9"/>
    <w:rsid w:val="00AB39A2"/>
    <w:rPr>
      <w:rFonts w:asciiTheme="majorHAnsi" w:eastAsiaTheme="majorEastAsia" w:hAnsiTheme="majorHAnsi" w:cstheme="majorBidi"/>
      <w:color w:val="284546" w:themeColor="accent1" w:themeShade="BF"/>
      <w:sz w:val="24"/>
      <w:szCs w:val="24"/>
    </w:rPr>
  </w:style>
  <w:style w:type="character" w:customStyle="1" w:styleId="Heading5Char">
    <w:name w:val="Heading 5 Char"/>
    <w:basedOn w:val="DefaultParagraphFont"/>
    <w:link w:val="Heading5"/>
    <w:uiPriority w:val="9"/>
    <w:rsid w:val="00AB39A2"/>
    <w:rPr>
      <w:rFonts w:asciiTheme="majorHAnsi" w:eastAsiaTheme="majorEastAsia" w:hAnsiTheme="majorHAnsi" w:cstheme="majorBidi"/>
      <w:caps/>
      <w:color w:val="284546" w:themeColor="accent1" w:themeShade="BF"/>
    </w:rPr>
  </w:style>
  <w:style w:type="character" w:customStyle="1" w:styleId="Heading6Char">
    <w:name w:val="Heading 6 Char"/>
    <w:basedOn w:val="DefaultParagraphFont"/>
    <w:link w:val="Heading6"/>
    <w:uiPriority w:val="9"/>
    <w:rsid w:val="00AB39A2"/>
    <w:rPr>
      <w:rFonts w:asciiTheme="majorHAnsi" w:eastAsiaTheme="majorEastAsia" w:hAnsiTheme="majorHAnsi" w:cstheme="majorBidi"/>
      <w:i/>
      <w:iCs/>
      <w:caps/>
      <w:color w:val="1B2E2E" w:themeColor="accent1" w:themeShade="80"/>
    </w:rPr>
  </w:style>
  <w:style w:type="character" w:customStyle="1" w:styleId="Heading7Char">
    <w:name w:val="Heading 7 Char"/>
    <w:basedOn w:val="DefaultParagraphFont"/>
    <w:link w:val="Heading7"/>
    <w:uiPriority w:val="9"/>
    <w:rsid w:val="00AB39A2"/>
    <w:rPr>
      <w:rFonts w:asciiTheme="majorHAnsi" w:eastAsiaTheme="majorEastAsia" w:hAnsiTheme="majorHAnsi" w:cstheme="majorBidi"/>
      <w:b/>
      <w:bCs/>
      <w:color w:val="1B2E2E" w:themeColor="accent1" w:themeShade="80"/>
    </w:rPr>
  </w:style>
  <w:style w:type="character" w:customStyle="1" w:styleId="Heading8Char">
    <w:name w:val="Heading 8 Char"/>
    <w:basedOn w:val="DefaultParagraphFont"/>
    <w:link w:val="Heading8"/>
    <w:uiPriority w:val="9"/>
    <w:rsid w:val="00AB39A2"/>
    <w:rPr>
      <w:rFonts w:asciiTheme="majorHAnsi" w:eastAsiaTheme="majorEastAsia" w:hAnsiTheme="majorHAnsi" w:cstheme="majorBidi"/>
      <w:b/>
      <w:bCs/>
      <w:i/>
      <w:iCs/>
      <w:color w:val="1B2E2E" w:themeColor="accent1" w:themeShade="80"/>
    </w:rPr>
  </w:style>
  <w:style w:type="character" w:customStyle="1" w:styleId="Heading9Char">
    <w:name w:val="Heading 9 Char"/>
    <w:basedOn w:val="DefaultParagraphFont"/>
    <w:link w:val="Heading9"/>
    <w:uiPriority w:val="9"/>
    <w:semiHidden/>
    <w:rsid w:val="00AB39A2"/>
    <w:rPr>
      <w:rFonts w:asciiTheme="majorHAnsi" w:eastAsiaTheme="majorEastAsia" w:hAnsiTheme="majorHAnsi" w:cstheme="majorBidi"/>
      <w:i/>
      <w:iCs/>
      <w:color w:val="1B2E2E" w:themeColor="accent1" w:themeShade="80"/>
    </w:rPr>
  </w:style>
  <w:style w:type="paragraph" w:styleId="Caption">
    <w:name w:val="caption"/>
    <w:basedOn w:val="Normal"/>
    <w:next w:val="Normal"/>
    <w:link w:val="CaptionChar"/>
    <w:unhideWhenUsed/>
    <w:qFormat/>
    <w:rsid w:val="00AB39A2"/>
    <w:pPr>
      <w:spacing w:line="240" w:lineRule="auto"/>
    </w:pPr>
    <w:rPr>
      <w:b/>
      <w:bCs/>
      <w:smallCaps/>
      <w:color w:val="739A8A" w:themeColor="text2"/>
    </w:rPr>
  </w:style>
  <w:style w:type="character" w:customStyle="1" w:styleId="TitleChar">
    <w:name w:val="Title Char"/>
    <w:basedOn w:val="DefaultParagraphFont"/>
    <w:link w:val="Title"/>
    <w:uiPriority w:val="10"/>
    <w:rsid w:val="00AB39A2"/>
    <w:rPr>
      <w:rFonts w:asciiTheme="majorHAnsi" w:eastAsiaTheme="majorEastAsia" w:hAnsiTheme="majorHAnsi" w:cstheme="majorBidi"/>
      <w:caps/>
      <w:color w:val="739A8A" w:themeColor="text2"/>
      <w:spacing w:val="-15"/>
      <w:sz w:val="72"/>
      <w:szCs w:val="72"/>
    </w:rPr>
  </w:style>
  <w:style w:type="character" w:customStyle="1" w:styleId="SubtitleChar">
    <w:name w:val="Subtitle Char"/>
    <w:basedOn w:val="DefaultParagraphFont"/>
    <w:link w:val="Subtitle"/>
    <w:uiPriority w:val="11"/>
    <w:rsid w:val="00AB39A2"/>
    <w:rPr>
      <w:rFonts w:asciiTheme="majorHAnsi" w:eastAsiaTheme="majorEastAsia" w:hAnsiTheme="majorHAnsi" w:cstheme="majorBidi"/>
      <w:color w:val="365D5E" w:themeColor="accent1"/>
      <w:sz w:val="28"/>
      <w:szCs w:val="28"/>
    </w:rPr>
  </w:style>
  <w:style w:type="character" w:styleId="Strong">
    <w:name w:val="Strong"/>
    <w:basedOn w:val="DefaultParagraphFont"/>
    <w:uiPriority w:val="22"/>
    <w:qFormat/>
    <w:rsid w:val="00AB39A2"/>
    <w:rPr>
      <w:b/>
      <w:bCs/>
    </w:rPr>
  </w:style>
  <w:style w:type="character" w:styleId="Emphasis">
    <w:name w:val="Emphasis"/>
    <w:basedOn w:val="DefaultParagraphFont"/>
    <w:uiPriority w:val="20"/>
    <w:qFormat/>
    <w:rsid w:val="00AB39A2"/>
    <w:rPr>
      <w:i/>
      <w:iCs/>
    </w:rPr>
  </w:style>
  <w:style w:type="paragraph" w:styleId="NoSpacing">
    <w:name w:val="No Spacing"/>
    <w:uiPriority w:val="1"/>
    <w:qFormat/>
    <w:rsid w:val="00AB39A2"/>
    <w:pPr>
      <w:spacing w:after="0" w:line="240" w:lineRule="auto"/>
    </w:pPr>
  </w:style>
  <w:style w:type="paragraph" w:styleId="Quote">
    <w:name w:val="Quote"/>
    <w:basedOn w:val="Normal"/>
    <w:next w:val="Normal"/>
    <w:link w:val="QuoteChar"/>
    <w:uiPriority w:val="29"/>
    <w:qFormat/>
    <w:rsid w:val="00AB39A2"/>
    <w:pPr>
      <w:spacing w:before="120" w:after="120"/>
      <w:ind w:left="720"/>
    </w:pPr>
    <w:rPr>
      <w:color w:val="739A8A" w:themeColor="text2"/>
      <w:sz w:val="24"/>
      <w:szCs w:val="24"/>
    </w:rPr>
  </w:style>
  <w:style w:type="character" w:customStyle="1" w:styleId="QuoteChar">
    <w:name w:val="Quote Char"/>
    <w:basedOn w:val="DefaultParagraphFont"/>
    <w:link w:val="Quote"/>
    <w:uiPriority w:val="29"/>
    <w:rsid w:val="00AB39A2"/>
    <w:rPr>
      <w:color w:val="739A8A" w:themeColor="text2"/>
      <w:sz w:val="24"/>
      <w:szCs w:val="24"/>
    </w:rPr>
  </w:style>
  <w:style w:type="paragraph" w:styleId="IntenseQuote">
    <w:name w:val="Intense Quote"/>
    <w:basedOn w:val="Normal"/>
    <w:next w:val="Normal"/>
    <w:link w:val="IntenseQuoteChar"/>
    <w:uiPriority w:val="30"/>
    <w:qFormat/>
    <w:rsid w:val="00AB39A2"/>
    <w:pPr>
      <w:spacing w:before="100" w:beforeAutospacing="1" w:after="240" w:line="240" w:lineRule="auto"/>
      <w:ind w:left="720"/>
      <w:jc w:val="center"/>
    </w:pPr>
    <w:rPr>
      <w:rFonts w:asciiTheme="majorHAnsi" w:eastAsiaTheme="majorEastAsia" w:hAnsiTheme="majorHAnsi" w:cstheme="majorBidi"/>
      <w:color w:val="739A8A" w:themeColor="text2"/>
      <w:spacing w:val="-6"/>
      <w:sz w:val="32"/>
      <w:szCs w:val="32"/>
    </w:rPr>
  </w:style>
  <w:style w:type="character" w:customStyle="1" w:styleId="IntenseQuoteChar">
    <w:name w:val="Intense Quote Char"/>
    <w:basedOn w:val="DefaultParagraphFont"/>
    <w:link w:val="IntenseQuote"/>
    <w:uiPriority w:val="30"/>
    <w:rsid w:val="00AB39A2"/>
    <w:rPr>
      <w:rFonts w:asciiTheme="majorHAnsi" w:eastAsiaTheme="majorEastAsia" w:hAnsiTheme="majorHAnsi" w:cstheme="majorBidi"/>
      <w:color w:val="739A8A" w:themeColor="text2"/>
      <w:spacing w:val="-6"/>
      <w:sz w:val="32"/>
      <w:szCs w:val="32"/>
    </w:rPr>
  </w:style>
  <w:style w:type="character" w:styleId="SubtleEmphasis">
    <w:name w:val="Subtle Emphasis"/>
    <w:basedOn w:val="DefaultParagraphFont"/>
    <w:uiPriority w:val="19"/>
    <w:qFormat/>
    <w:rsid w:val="00AB39A2"/>
    <w:rPr>
      <w:i/>
      <w:iCs/>
      <w:color w:val="A3BDB2" w:themeColor="text1" w:themeTint="A6"/>
    </w:rPr>
  </w:style>
  <w:style w:type="character" w:styleId="IntenseEmphasis">
    <w:name w:val="Intense Emphasis"/>
    <w:basedOn w:val="DefaultParagraphFont"/>
    <w:uiPriority w:val="21"/>
    <w:qFormat/>
    <w:rsid w:val="00AB39A2"/>
    <w:rPr>
      <w:b/>
      <w:bCs/>
      <w:i/>
      <w:iCs/>
    </w:rPr>
  </w:style>
  <w:style w:type="character" w:styleId="SubtleReference">
    <w:name w:val="Subtle Reference"/>
    <w:basedOn w:val="DefaultParagraphFont"/>
    <w:uiPriority w:val="31"/>
    <w:qFormat/>
    <w:rsid w:val="00AB39A2"/>
    <w:rPr>
      <w:smallCaps/>
      <w:color w:val="A3BDB2" w:themeColor="text1" w:themeTint="A6"/>
      <w:u w:val="none" w:color="B8CCC4" w:themeColor="text1" w:themeTint="80"/>
      <w:bdr w:val="none" w:sz="0" w:space="0" w:color="auto"/>
    </w:rPr>
  </w:style>
  <w:style w:type="character" w:styleId="IntenseReference">
    <w:name w:val="Intense Reference"/>
    <w:basedOn w:val="DefaultParagraphFont"/>
    <w:uiPriority w:val="32"/>
    <w:qFormat/>
    <w:rsid w:val="00AB39A2"/>
    <w:rPr>
      <w:b/>
      <w:bCs/>
      <w:smallCaps/>
      <w:color w:val="739A8A" w:themeColor="text2"/>
      <w:u w:val="single"/>
    </w:rPr>
  </w:style>
  <w:style w:type="character" w:styleId="BookTitle">
    <w:name w:val="Book Title"/>
    <w:basedOn w:val="DefaultParagraphFont"/>
    <w:uiPriority w:val="33"/>
    <w:qFormat/>
    <w:rsid w:val="00AB39A2"/>
    <w:rPr>
      <w:b/>
      <w:bCs/>
      <w:smallCaps/>
      <w:spacing w:val="10"/>
    </w:rPr>
  </w:style>
  <w:style w:type="paragraph" w:styleId="TOCHeading">
    <w:name w:val="TOC Heading"/>
    <w:basedOn w:val="Heading1"/>
    <w:next w:val="Normal"/>
    <w:uiPriority w:val="39"/>
    <w:unhideWhenUsed/>
    <w:qFormat/>
    <w:rsid w:val="00AB39A2"/>
    <w:pPr>
      <w:outlineLvl w:val="9"/>
    </w:pPr>
  </w:style>
  <w:style w:type="paragraph" w:styleId="Header">
    <w:name w:val="header"/>
    <w:basedOn w:val="Normal"/>
    <w:link w:val="HeaderChar"/>
    <w:uiPriority w:val="99"/>
    <w:unhideWhenUsed/>
    <w:rsid w:val="00171F5E"/>
    <w:pPr>
      <w:tabs>
        <w:tab w:val="center" w:pos="4252"/>
        <w:tab w:val="right" w:pos="8504"/>
      </w:tabs>
      <w:spacing w:after="0" w:line="240" w:lineRule="auto"/>
    </w:pPr>
  </w:style>
  <w:style w:type="character" w:customStyle="1" w:styleId="HeaderChar">
    <w:name w:val="Header Char"/>
    <w:basedOn w:val="DefaultParagraphFont"/>
    <w:link w:val="Header"/>
    <w:uiPriority w:val="99"/>
    <w:rsid w:val="00171F5E"/>
  </w:style>
  <w:style w:type="paragraph" w:styleId="Footer">
    <w:name w:val="footer"/>
    <w:basedOn w:val="Normal"/>
    <w:link w:val="FooterChar"/>
    <w:uiPriority w:val="99"/>
    <w:unhideWhenUsed/>
    <w:rsid w:val="00171F5E"/>
    <w:pPr>
      <w:tabs>
        <w:tab w:val="center" w:pos="4252"/>
        <w:tab w:val="right" w:pos="8504"/>
      </w:tabs>
      <w:spacing w:after="0" w:line="240" w:lineRule="auto"/>
    </w:pPr>
  </w:style>
  <w:style w:type="character" w:customStyle="1" w:styleId="FooterChar">
    <w:name w:val="Footer Char"/>
    <w:basedOn w:val="DefaultParagraphFont"/>
    <w:link w:val="Footer"/>
    <w:uiPriority w:val="99"/>
    <w:rsid w:val="00171F5E"/>
  </w:style>
  <w:style w:type="paragraph" w:styleId="TOC1">
    <w:name w:val="toc 1"/>
    <w:basedOn w:val="Normal"/>
    <w:next w:val="Normal"/>
    <w:autoRedefine/>
    <w:uiPriority w:val="39"/>
    <w:unhideWhenUsed/>
    <w:rsid w:val="00C81877"/>
    <w:pPr>
      <w:spacing w:after="100"/>
    </w:pPr>
  </w:style>
  <w:style w:type="paragraph" w:styleId="TOC2">
    <w:name w:val="toc 2"/>
    <w:basedOn w:val="Normal"/>
    <w:next w:val="Normal"/>
    <w:autoRedefine/>
    <w:uiPriority w:val="39"/>
    <w:unhideWhenUsed/>
    <w:rsid w:val="00211972"/>
    <w:pPr>
      <w:tabs>
        <w:tab w:val="left" w:pos="960"/>
        <w:tab w:val="right" w:leader="dot" w:pos="8494"/>
      </w:tabs>
      <w:spacing w:after="100"/>
      <w:ind w:left="220"/>
    </w:pPr>
  </w:style>
  <w:style w:type="paragraph" w:styleId="TOC3">
    <w:name w:val="toc 3"/>
    <w:basedOn w:val="Normal"/>
    <w:next w:val="Normal"/>
    <w:autoRedefine/>
    <w:uiPriority w:val="39"/>
    <w:semiHidden/>
    <w:unhideWhenUsed/>
    <w:rsid w:val="00C81877"/>
    <w:pPr>
      <w:spacing w:after="100"/>
      <w:ind w:left="440"/>
    </w:pPr>
  </w:style>
  <w:style w:type="paragraph" w:styleId="FootnoteText">
    <w:name w:val="footnote text"/>
    <w:basedOn w:val="Normal"/>
    <w:link w:val="FootnoteTextChar"/>
    <w:uiPriority w:val="99"/>
    <w:semiHidden/>
    <w:unhideWhenUsed/>
    <w:rsid w:val="00C8187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81877"/>
    <w:rPr>
      <w:sz w:val="20"/>
      <w:szCs w:val="20"/>
    </w:rPr>
  </w:style>
  <w:style w:type="paragraph" w:styleId="CommentText">
    <w:name w:val="annotation text"/>
    <w:basedOn w:val="Normal"/>
    <w:link w:val="CommentTextChar"/>
    <w:uiPriority w:val="99"/>
    <w:semiHidden/>
    <w:unhideWhenUsed/>
    <w:rsid w:val="00C81877"/>
    <w:pPr>
      <w:keepLines/>
      <w:spacing w:before="120" w:after="120" w:line="240" w:lineRule="auto"/>
      <w:jc w:val="both"/>
    </w:pPr>
    <w:rPr>
      <w:rFonts w:ascii="Space Grotesk" w:hAnsi="Space Grotesk" w:cs="Times New Roman (Cuerpo en alfa"/>
      <w:sz w:val="20"/>
      <w:szCs w:val="20"/>
      <w:lang w:val="en-US"/>
    </w:rPr>
  </w:style>
  <w:style w:type="character" w:customStyle="1" w:styleId="CommentTextChar">
    <w:name w:val="Comment Text Char"/>
    <w:basedOn w:val="DefaultParagraphFont"/>
    <w:link w:val="CommentText"/>
    <w:uiPriority w:val="99"/>
    <w:semiHidden/>
    <w:rsid w:val="00C81877"/>
    <w:rPr>
      <w:rFonts w:ascii="Space Grotesk" w:hAnsi="Space Grotesk" w:cs="Times New Roman (Cuerpo en alfa"/>
      <w:sz w:val="20"/>
      <w:szCs w:val="20"/>
      <w:lang w:val="en-US"/>
    </w:rPr>
  </w:style>
  <w:style w:type="character" w:styleId="FootnoteReference">
    <w:name w:val="footnote reference"/>
    <w:uiPriority w:val="99"/>
    <w:semiHidden/>
    <w:unhideWhenUsed/>
    <w:rsid w:val="00C81877"/>
    <w:rPr>
      <w:vertAlign w:val="superscript"/>
    </w:rPr>
  </w:style>
  <w:style w:type="character" w:styleId="CommentReference">
    <w:name w:val="annotation reference"/>
    <w:basedOn w:val="DefaultParagraphFont"/>
    <w:uiPriority w:val="99"/>
    <w:semiHidden/>
    <w:unhideWhenUsed/>
    <w:rsid w:val="00C81877"/>
    <w:rPr>
      <w:sz w:val="16"/>
      <w:szCs w:val="16"/>
    </w:rPr>
  </w:style>
  <w:style w:type="character" w:styleId="Hyperlink">
    <w:name w:val="Hyperlink"/>
    <w:basedOn w:val="DefaultParagraphFont"/>
    <w:uiPriority w:val="99"/>
    <w:unhideWhenUsed/>
    <w:rsid w:val="00C81877"/>
    <w:rPr>
      <w:color w:val="365D5E" w:themeColor="hyperlink"/>
      <w:u w:val="single"/>
    </w:rPr>
  </w:style>
  <w:style w:type="character" w:styleId="UnresolvedMention">
    <w:name w:val="Unresolved Mention"/>
    <w:basedOn w:val="DefaultParagraphFont"/>
    <w:uiPriority w:val="99"/>
    <w:semiHidden/>
    <w:unhideWhenUsed/>
    <w:rsid w:val="00C81877"/>
    <w:rPr>
      <w:color w:val="605E5C"/>
      <w:shd w:val="clear" w:color="auto" w:fill="E1DFDD"/>
    </w:rPr>
  </w:style>
  <w:style w:type="table" w:styleId="TableGrid">
    <w:name w:val="Table Grid"/>
    <w:basedOn w:val="TableNormal"/>
    <w:uiPriority w:val="39"/>
    <w:rsid w:val="00292DEB"/>
    <w:pPr>
      <w:spacing w:after="0" w:line="240" w:lineRule="auto"/>
    </w:pPr>
    <w:rPr>
      <w:rFonts w:ascii="Lato" w:eastAsia="DM Sans" w:hAnsi="Lato" w:cs="DM Sans"/>
      <w:color w:val="739A8A" w:themeColor="text1"/>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CE62B2"/>
    <w:pPr>
      <w:spacing w:before="120" w:after="120" w:line="240" w:lineRule="auto"/>
      <w:jc w:val="both"/>
    </w:pPr>
    <w:rPr>
      <w:rFonts w:ascii="Lato" w:eastAsia="DM Sans" w:hAnsi="Lato" w:cs="DM Sans"/>
      <w:color w:val="739A8A" w:themeColor="text1"/>
      <w:szCs w:val="24"/>
      <w:lang w:val="en-US"/>
    </w:rPr>
  </w:style>
  <w:style w:type="character" w:customStyle="1" w:styleId="CaptionChar">
    <w:name w:val="Caption Char"/>
    <w:basedOn w:val="DefaultParagraphFont"/>
    <w:link w:val="Caption"/>
    <w:locked/>
    <w:rsid w:val="00CE62B2"/>
    <w:rPr>
      <w:b/>
      <w:bCs/>
      <w:smallCaps/>
      <w:color w:val="739A8A" w:themeColor="text2"/>
    </w:rPr>
  </w:style>
  <w:style w:type="paragraph" w:styleId="Subtitle">
    <w:name w:val="Subtitle"/>
    <w:basedOn w:val="Normal"/>
    <w:next w:val="Normal"/>
    <w:link w:val="SubtitleChar"/>
    <w:uiPriority w:val="11"/>
    <w:qFormat/>
    <w:pPr>
      <w:spacing w:after="240" w:line="240" w:lineRule="auto"/>
    </w:pPr>
    <w:rPr>
      <w:b/>
      <w:bCs/>
      <w:color w:val="365D5E"/>
      <w:sz w:val="28"/>
      <w:szCs w:val="28"/>
    </w:rPr>
  </w:style>
  <w:style w:type="table" w:customStyle="1" w:styleId="a">
    <w:basedOn w:val="TableNormal"/>
    <w:pPr>
      <w:spacing w:after="0" w:line="240" w:lineRule="auto"/>
    </w:pPr>
    <w:rPr>
      <w:rFonts w:ascii="Lato" w:eastAsia="Lato" w:hAnsi="Lato" w:cs="Lato"/>
      <w:color w:val="739A8A"/>
      <w:sz w:val="24"/>
      <w:szCs w:val="24"/>
    </w:rPr>
    <w:tblPr>
      <w:tblStyleRowBandSize w:val="1"/>
      <w:tblStyleColBandSize w:val="1"/>
    </w:tblPr>
  </w:style>
  <w:style w:type="table" w:customStyle="1" w:styleId="a0">
    <w:basedOn w:val="TableNormal"/>
    <w:pPr>
      <w:spacing w:after="0" w:line="240" w:lineRule="auto"/>
    </w:pPr>
    <w:rPr>
      <w:rFonts w:ascii="Lato" w:eastAsia="Lato" w:hAnsi="Lato" w:cs="Lato"/>
      <w:color w:val="739A8A"/>
      <w:sz w:val="24"/>
      <w:szCs w:val="24"/>
    </w:rPr>
    <w:tblPr>
      <w:tblStyleRowBandSize w:val="1"/>
      <w:tblStyleColBandSize w:val="1"/>
    </w:tblPr>
  </w:style>
  <w:style w:type="table" w:customStyle="1" w:styleId="a1">
    <w:basedOn w:val="TableNormal"/>
    <w:pPr>
      <w:spacing w:after="0" w:line="240" w:lineRule="auto"/>
    </w:pPr>
    <w:rPr>
      <w:rFonts w:ascii="Lato" w:eastAsia="Lato" w:hAnsi="Lato" w:cs="Lato"/>
      <w:color w:val="739A8A"/>
      <w:sz w:val="24"/>
      <w:szCs w:val="24"/>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3" Type="http://schemas.openxmlformats.org/officeDocument/2006/relationships/image" Target="media/image8.jpg"/><Relationship Id="rId2" Type="http://schemas.openxmlformats.org/officeDocument/2006/relationships/image" Target="media/image7.jpg"/><Relationship Id="rId1" Type="http://schemas.openxmlformats.org/officeDocument/2006/relationships/image" Target="media/image6.png"/><Relationship Id="rId4" Type="http://schemas.openxmlformats.org/officeDocument/2006/relationships/image" Target="media/image9.png"/></Relationships>
</file>

<file path=word/_rels/footer2.xml.rels><?xml version="1.0" encoding="UTF-8" standalone="yes"?>
<Relationships xmlns="http://schemas.openxmlformats.org/package/2006/relationships"><Relationship Id="rId3" Type="http://schemas.openxmlformats.org/officeDocument/2006/relationships/image" Target="media/image8.jpg"/><Relationship Id="rId2" Type="http://schemas.openxmlformats.org/officeDocument/2006/relationships/image" Target="media/image7.jpg"/><Relationship Id="rId1" Type="http://schemas.openxmlformats.org/officeDocument/2006/relationships/image" Target="media/image6.png"/><Relationship Id="rId4"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5.jpg"/></Relationships>
</file>

<file path=word/theme/theme1.xml><?xml version="1.0" encoding="utf-8"?>
<a:theme xmlns:a="http://schemas.openxmlformats.org/drawingml/2006/main" name="Tema de Office">
  <a:themeElements>
    <a:clrScheme name="Colores CARTIF">
      <a:dk1>
        <a:srgbClr val="739A8A"/>
      </a:dk1>
      <a:lt1>
        <a:sysClr val="window" lastClr="FFFFFF"/>
      </a:lt1>
      <a:dk2>
        <a:srgbClr val="739A8A"/>
      </a:dk2>
      <a:lt2>
        <a:srgbClr val="FFFFFF"/>
      </a:lt2>
      <a:accent1>
        <a:srgbClr val="365D5E"/>
      </a:accent1>
      <a:accent2>
        <a:srgbClr val="87C7AC"/>
      </a:accent2>
      <a:accent3>
        <a:srgbClr val="B5DDCC"/>
      </a:accent3>
      <a:accent4>
        <a:srgbClr val="9BB7AC"/>
      </a:accent4>
      <a:accent5>
        <a:srgbClr val="1B2E2F"/>
      </a:accent5>
      <a:accent6>
        <a:srgbClr val="FFFFFF"/>
      </a:accent6>
      <a:hlink>
        <a:srgbClr val="365D5E"/>
      </a:hlink>
      <a:folHlink>
        <a:srgbClr val="87C7AC"/>
      </a:folHlink>
    </a:clrScheme>
    <a:fontScheme name="CARTIF">
      <a:majorFont>
        <a:latin typeface="Open Sans bold "/>
        <a:ea typeface=""/>
        <a:cs typeface=""/>
      </a:majorFont>
      <a:minorFont>
        <a:latin typeface="Open Sans regular"/>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ZHdsiCvpFOesiH+c3zMFCQ6GYw==">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</go:docsCustomData>
</go:gDocsCustomXmlDataStorage>
</file>

<file path=customXml/itemProps1.xml><?xml version="1.0" encoding="utf-8"?>
<ds:datastoreItem xmlns:ds="http://schemas.openxmlformats.org/officeDocument/2006/customXml" ds:itemID="{13541E44-53E1-4E1E-8B81-150EFAC17A97}">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8</Pages>
  <Words>1777</Words>
  <Characters>9779</Characters>
  <Application>Microsoft Office Word</Application>
  <DocSecurity>0</DocSecurity>
  <Lines>81</Lines>
  <Paragraphs>23</Paragraphs>
  <ScaleCrop>false</ScaleCrop>
  <Company/>
  <LinksUpToDate>false</LinksUpToDate>
  <CharactersWithSpaces>11533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Paula Mateos – CARTIF</dc:creator>
  <dc:description/>
  <cp:lastModifiedBy>ALEJANDRO FLORES BLANCO</cp:lastModifiedBy>
  <cp:revision>4</cp:revision>
  <cp:lastPrinted>2026-10-13T11:37:00Z</cp:lastPrinted>
  <dcterms:created xsi:type="dcterms:W3CDTF">2026-07-03T11:29:00Z</dcterms:created>
  <dcterms:modified xsi:type="dcterms:W3CDTF">2026-10-13T11:37:00Z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0x01010039AE4C5BAD873F4AAABB83E097C636D9</vt:lpwstr>
  </property>
  <property fmtid="{D5CDD505-2E9C-101B-9397-08002B2CF9AE}" pid="3" name="MediaServiceImageTags">
    <vt:lpwstr/>
  </property>
</Properties>
</file>