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a15 · wine-ipi-price-forecast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Septiembre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ml15-wine-ipi-price-forecast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Modelo de predicción del Índice de Precios Fitosanitarios (IPI) nacional español para el sector vitivinícola, a seis meses vista (t+6), mediante una regresión Ridge (scikit-learn) sobre 16 variables autorregresivas, exógenas internacionales/financieras y estacionales, todas ya retardadas respecto al mes de origen. Es el único horizonte (de los cuatro evaluados: t+1, t+2, t+3, t+6) que supera de forma consistente el baseline de persistencia tanto en validación como en test hold-out.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Regresión de serie temporal, horizonte fijo t+6 (direct multi-step forecasting)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scikit-learn (Pipeline: StandardScaler + Ridge, alpha=25.0); pandas / numpy / joblib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horizon_6_ridge.pkl (payload joblib: modelo + contrato de 16 feature_columns + metadatos de entrenamiento)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con seis meses de antelación la evolución del IPI fitosanitario nacional (precios de medios de protección fitopatológica en viticultura), para dar soporte a la planificación de compras, la evaluación de riesgos de coste y la toma de decisiones de aprovisionamiento del sector vitivinícola bajo incertidumbre de mercado.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se aportan las 16 variables del contrato del artefacto, o solo un subconjunto (incluso solo 'date') — el resto se deriva automáticamente desde 'date'/'origin_date' y un histórico de referencia bundled (retardos autorregresivos y exógenos, más las 4 variables de calendario) — y se obtiene la predicción del IPI nacional a 6 meses vista. Modo predict batch: acepta un CSV con el panel completo (una fila = una predicción ya calculada) o un histórico simple mensual (date/year+month + ipi_national_current, igual que data/input/ipi_history.csv del equipo de IA), fusionando todas sus filas en el histórico de referencia para derivar cada predicción. Modo train: reentrena desde cero un Pipeline StandardScaler+Ridge(alpha=25.0) — mismos hiperparámetros que el equipo de IA — a partir de un CSV con las 16 features más el target histórico, evaluando sobre un holdout cronológico del propio CSV; el artefacto fijo servido en producción nunca se sobrescribe.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ipi_national_current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(índice base 2020=100)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Último IPI fitosanitario nacional observado en el mes de origen — ancla de la predicción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— se deriva del histórico de referencia bundled en 'date' si se omite; si se aporta, además sobrescribe ese histórico en esa fecha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derivado del histórico de referencia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ipi_national_lag_1 … ipi_national_lag_6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(índice base 2020=100)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IPI nacional observado entre 1 y 6 meses antes del mes de origen (6 retardos autorregresivos)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— se derivan del histórico de referencia bundled a partir de 'date' si se omiten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derivados del histórico de referencia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chem_sector_lag_11, copper_lag_14, eur_usd_lag_17, oil_brent_lag_12, usa_lag_1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(índice base 2020=100)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Cinco variables exógenas retardadas: indicador sectorial químico, cobre, tipo de cambio EUR/USD, petróleo Brent y precios de pesticidas de EE. UU. — cada una con el retardo (en meses) que mostró mayor correlación anticipatoria en el análisis lead-lag del equipo de IA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— se derivan del histórico de referencia bundled a partir de 'date' si se omiten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derivados del histórico de referencia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month_sin, month_cos, quarter, is_spring_risk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/ float / int / int(0-1)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Codificación estacional del mes de origen (ciclo anual, trimestre natural, riesgo fúngico primaveral abril-junio)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— se derivan automáticamente si se aporta 'date'/'origin_date'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derivadas de date/origin_date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date / origin_date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string (YYYY-MM-DD)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Fecha de origen de la predicción — necesaria solo para derivar automáticamente las 4 variables de calendario si no se aportan ya calculadas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 (si ya se aportan las 4 variables de calendario)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y_pred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(índice base 2020=100)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IPI fitosanitario nacional predicho a horizonte t+6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continuo, típicamente 80-135 (rango histórico observado del índice)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valor esperado del índice nacional dentro de 6 meses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y_anchor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ipi_national_current usado como ancla de referencia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igual rango que y_pred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compárese con y_pred para estimar la variación porcentual esperada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origin_date / target_date / horizon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date / date / 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Mes de origen, mes objetivo (origin_date + 6 meses) y horizonte en meses (siempre 6)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target_date es el mes al que se refiere y_pred, no el mes de los datos de entrada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xai_feature_values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dict[str, float]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Valores de las 16 features efectivamente usadas en la predicción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consumido por el servicio de explicabilidad para justificar la predicción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Test hold-out (memoria, Tabla 4 — Ridge_alpha_25.0, t+6)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RMSE=1,0396; MAE=0,9440; MAPE=0,7377%; R²=0,1751; MDA=100%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8 observaciones evaluables de enero a agosto 2025 (origin_date), único bloque con y_true ya disponible en la serie IPI nacional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se equivoca de media 0,94 puntos de índice; acierta el 100% de las veces la dirección del cambio respecto al último valor observado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Mejora frente a baseline de persistencia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RMSE -54,04%; MAPE -54,88% (baseline RMSE=2,2619, MAPE=1,6350%)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models/metrics/final_evaluation.json — comparación frente a predecir simplemente el último valor observado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mejora es sustancial y se mantiene tanto en validación (-5,90%) como en test, criterio central de selección del horizonte t+6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Validación fija (memoria, Tabla 3 — criterio real de selección de modelo)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RMSE=1,2584; MAE=1,0595; MAPE=0,8495%; mejora RMSE vs. naive=-5,90%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12 observaciones, enero-diciembre 2024 — único horizonte (de t+1/t+2/t+3/t+6) donde un modelo aprendido mejora al baseline de persistencia en esta fase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test nunca se usó para elegir la arquitectura; esta es la evidencia que motivó restringir el despliegue a t+6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golden dataset (post-integración)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13/13 casos, coincidencia exacta (diferencia 0,0) contra el endpoint HTTP real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Los 13 meses del split de test (data/splits/test/panel_test.csv) re-ejecutados contra /predict del plugin integrado — ver outputs/a15/verification_report.md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servicio integrado reproduce exactamente el comportamiento del artefacto entregado; es fidelidad del wiring, no acierto adicional del modelo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Verificación histórico simple de IPI (corrección post-review)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15/15 filas de data/input/ipi_history.csv, 0 errores, 13/13 coinciden con el golden dataset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El histórico mensual simple del equipo de IA (solo date+ipi_national_current, sin las 15 features restantes) ejecutado contra /predict batch real tras añadir la derivación automática desde el histórico de referencia bundled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confirma que el modo de entrada más simple para el usuario final (solo el valor actual del índice) funciona igual de bien que el panel técnico completo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Nombre de directorio potencialmente engañoso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carpeta original entregada se llama 'a15-rnn-vitivinicola-...' y el glosario de la memoria incluye LSTM/GRU, pero el modelo productivo desplegado es una regresión Ridge lineal, no una red neuronal recurrente. No se ha podido confirmar si hubo una fase experimental con RNN descartada y no documentada.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Histórico de referencia bundled, no auto-actualizable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servicio reconstruye los retardos automáticamente (igual que el pipeline original) a partir de dos CSV de referencia empaquetados junto al modelo (snapshot hasta feb-2026/jun-2026). Para fechas posteriores al snapshot hace falta aportar 'ipi_national_current' explícitamente (o, en modo batch, que el propio CSV de entrada incluya esos meses). El snapshot no se refresca solo — requiere que el equipo de IA regenere y resuba los ficheros de referencia periódicamente.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Capa regional contextual no incluida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memoria documenta una 'capa regional contextual' por Comunidad Autónoma (cruce con RECAN/IPC/clima) como salida informativa adicional a la predicción nacional. No está implementada en este plugin — solo se sirve la predicción nacional a t+6. Queda como decisión de alcance para una futura iteración.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Bloque de evaluación reducido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Solo 8 de los 13 meses del test hold-out tienen valor real observado (los 5 restantes tienen fecha objetivo posterior al último dato disponible en la serie histórica, feb-2026). Las métricas de exactitud se apoyan en esas 8 observaciones — una muestra pequeña, como advierte la propia memoria.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R² modesto en test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R² de test (0,175) es bajo en términos absolutos, aunque coherente con una serie muy persistente donde el baseline de persistencia obtiene R² negativo (-2,91). El MAPE (0,74%) y la mejora relativa frente al baseline son las métricas más informativas para este caso, no el R².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Reentrenamiento restringido al esquema fijo de 16 columnas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código original del equipo de IA seleccionaba automáticamente cualquier columna numérica no excluida como feature al reentrenar. Este plugin restringe deliberadamente el reentrenamiento a las 16 columnas exactas del artefacto entregado, para evitar que un CSV de reentrenamiento introduzca columnas nuevas sin control.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Solo CPU, sin GPU (regresión lineal regularizada sobre 16 features tabulares). Artefacto muy ligero (~3 KB). El artefacto se serializó con scikit-learn==1.8.0; cargarlo con una versión más reciente (verificado con 1.9.1) genera avisos de compatibilidad (InconsistentVersionWarning) sin alterar el resultado numérico — se recomienda fijar scikit-learn==1.8.0 exacto en el entorno de despliegue para evitar deriva silenciosa entre versiones. No requiere conexión a red ni GPU en inferencia.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data/splits/test/panel_test.csv (13 filas, enero 2025 - enero 2026)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13 predicciones — 8 con valor real disponible (ene-ago 2025), 5 sin valor real aún (sep 2025-ene 2026, fecha objetivo posterior al último dato de la serie)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predict inline sobre las 13 filas reproduce exactamente (diferencia 0,0) los 13 golden_cases del manifest, ejecutado contra el endpoint HTTP real del plugin integrado, no solo contra una llamada directa en Python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a15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wine-ipi-price-forecast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