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019E5" w14:textId="77777777" w:rsidR="00657E3F" w:rsidRDefault="00000000">
      <w:r>
        <w:rPr>
          <w:noProof/>
        </w:rPr>
        <w:drawing>
          <wp:anchor distT="0" distB="0" distL="114300" distR="114300" simplePos="0" relativeHeight="251658240" behindDoc="0" locked="0" layoutInCell="1" hidden="0" allowOverlap="1" wp14:anchorId="61828D49" wp14:editId="68730F0C">
            <wp:simplePos x="0" y="0"/>
            <wp:positionH relativeFrom="column">
              <wp:posOffset>590550</wp:posOffset>
            </wp:positionH>
            <wp:positionV relativeFrom="paragraph">
              <wp:posOffset>0</wp:posOffset>
            </wp:positionV>
            <wp:extent cx="3373120" cy="2032000"/>
            <wp:effectExtent l="0" t="0" r="0" b="0"/>
            <wp:wrapSquare wrapText="bothSides" distT="0" distB="0" distL="114300" distR="114300"/>
            <wp:docPr id="13" name="image6.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jpg" descr="A logo with green leaves  AI-generated content may be incorrect."/>
                    <pic:cNvPicPr preferRelativeResize="0"/>
                  </pic:nvPicPr>
                  <pic:blipFill>
                    <a:blip r:embed="rId7"/>
                    <a:srcRect/>
                    <a:stretch>
                      <a:fillRect/>
                    </a:stretch>
                  </pic:blipFill>
                  <pic:spPr>
                    <a:xfrm>
                      <a:off x="0" y="0"/>
                      <a:ext cx="3373120" cy="2032000"/>
                    </a:xfrm>
                    <a:prstGeom prst="rect">
                      <a:avLst/>
                    </a:prstGeom>
                    <a:ln/>
                  </pic:spPr>
                </pic:pic>
              </a:graphicData>
            </a:graphic>
          </wp:anchor>
        </w:drawing>
      </w:r>
    </w:p>
    <w:p w14:paraId="65AE58C1" w14:textId="77777777" w:rsidR="00657E3F" w:rsidRDefault="00657E3F"/>
    <w:p w14:paraId="6C8FD9F9" w14:textId="77777777" w:rsidR="00657E3F" w:rsidRDefault="00657E3F"/>
    <w:p w14:paraId="65AA1AF1" w14:textId="77777777" w:rsidR="00657E3F" w:rsidRDefault="00000000">
      <w:r>
        <w:rPr>
          <w:noProof/>
        </w:rPr>
        <w:drawing>
          <wp:anchor distT="0" distB="0" distL="114300" distR="114300" simplePos="0" relativeHeight="251659264" behindDoc="0" locked="0" layoutInCell="1" hidden="0" allowOverlap="1" wp14:anchorId="21151DEC" wp14:editId="4229A30D">
            <wp:simplePos x="0" y="0"/>
            <wp:positionH relativeFrom="column">
              <wp:posOffset>2634615</wp:posOffset>
            </wp:positionH>
            <wp:positionV relativeFrom="paragraph">
              <wp:posOffset>130810</wp:posOffset>
            </wp:positionV>
            <wp:extent cx="2266950" cy="1295400"/>
            <wp:effectExtent l="0" t="0" r="0" b="0"/>
            <wp:wrapNone/>
            <wp:docPr id="1" name="image14.png" descr="A black background with white text and brown lin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4.png" descr="A black background with white text and brown lines  AI-generated content may be incorrect."/>
                    <pic:cNvPicPr preferRelativeResize="0"/>
                  </pic:nvPicPr>
                  <pic:blipFill>
                    <a:blip r:embed="rId8"/>
                    <a:srcRect/>
                    <a:stretch>
                      <a:fillRect/>
                    </a:stretch>
                  </pic:blipFill>
                  <pic:spPr>
                    <a:xfrm>
                      <a:off x="0" y="0"/>
                      <a:ext cx="2266950" cy="1295400"/>
                    </a:xfrm>
                    <a:prstGeom prst="rect">
                      <a:avLst/>
                    </a:prstGeom>
                    <a:ln/>
                  </pic:spPr>
                </pic:pic>
              </a:graphicData>
            </a:graphic>
          </wp:anchor>
        </w:drawing>
      </w:r>
    </w:p>
    <w:p w14:paraId="49D8888F" w14:textId="77777777" w:rsidR="00657E3F" w:rsidRDefault="00657E3F"/>
    <w:p w14:paraId="12FBBD34" w14:textId="77777777" w:rsidR="00657E3F" w:rsidRDefault="00657E3F"/>
    <w:p w14:paraId="5E9632E7" w14:textId="77777777" w:rsidR="00657E3F" w:rsidRDefault="00657E3F"/>
    <w:p w14:paraId="432BBEE7" w14:textId="77777777" w:rsidR="00657E3F" w:rsidRDefault="00657E3F"/>
    <w:p w14:paraId="00478ED8" w14:textId="77777777" w:rsidR="00657E3F" w:rsidRDefault="00657E3F">
      <w:pPr>
        <w:jc w:val="right"/>
      </w:pPr>
    </w:p>
    <w:p w14:paraId="543FAFA9" w14:textId="77777777" w:rsidR="00657E3F" w:rsidRDefault="00657E3F"/>
    <w:p w14:paraId="2A42D345" w14:textId="77777777" w:rsidR="00657E3F" w:rsidRDefault="00657E3F"/>
    <w:p w14:paraId="60AFBD01" w14:textId="77777777" w:rsidR="00657E3F" w:rsidRDefault="00657E3F">
      <w:pPr>
        <w:rPr>
          <w:rFonts w:ascii="Liberation Sans Regular" w:eastAsia="Liberation Sans Regular" w:hAnsi="Liberation Sans Regular" w:cs="Liberation Sans Regular"/>
          <w:color w:val="203441"/>
          <w:sz w:val="44"/>
          <w:szCs w:val="44"/>
        </w:rPr>
      </w:pPr>
    </w:p>
    <w:p w14:paraId="50F2BF61" w14:textId="77777777" w:rsidR="00657E3F"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Implementación del modelo basado en XAI para la detección de puntos críticos de control en los procesos y la maquinaria</w:t>
      </w:r>
    </w:p>
    <w:p w14:paraId="0BA4DB49" w14:textId="77777777" w:rsidR="00657E3F" w:rsidRDefault="00000000">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Sector: Lácteo</w:t>
      </w:r>
    </w:p>
    <w:p w14:paraId="4E7D3A56" w14:textId="77777777" w:rsidR="00657E3F" w:rsidRDefault="00000000">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 xml:space="preserve">07/10/2026</w:t>
      </w:r>
    </w:p>
    <w:p w14:paraId="3533E5A3" w14:textId="77777777" w:rsidR="00657E3F" w:rsidRDefault="00000000">
      <w:r>
        <w:rPr>
          <w:noProof/>
        </w:rPr>
        <w:drawing>
          <wp:anchor distT="0" distB="0" distL="0" distR="0" simplePos="0" relativeHeight="251660288" behindDoc="1" locked="0" layoutInCell="1" hidden="0" allowOverlap="1" wp14:anchorId="52610C07" wp14:editId="70174E5E">
            <wp:simplePos x="0" y="0"/>
            <wp:positionH relativeFrom="margin">
              <wp:align>center</wp:align>
            </wp:positionH>
            <wp:positionV relativeFrom="margin">
              <wp:align>center</wp:align>
            </wp:positionV>
            <wp:extent cx="5397500" cy="5280025"/>
            <wp:effectExtent l="0" t="0" r="0" b="0"/>
            <wp:wrapNone/>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5397500" cy="5280025"/>
                    </a:xfrm>
                    <a:prstGeom prst="rect">
                      <a:avLst/>
                    </a:prstGeom>
                    <a:ln/>
                  </pic:spPr>
                </pic:pic>
              </a:graphicData>
            </a:graphic>
          </wp:anchor>
        </w:drawing>
      </w:r>
      <w:r>
        <w:br w:type="page"/>
      </w:r>
    </w:p>
    <w:p w14:paraId="22FD6360" w14:textId="77777777" w:rsidR="00657E3F" w:rsidRDefault="00657E3F"/>
    <w:tbl>
      <w:tblPr>
        <w:tblStyle w:val="a"/>
        <w:tblW w:w="8494" w:type="dxa"/>
        <w:tblInd w:w="0" w:type="dxa"/>
        <w:tblBorders>
          <w:top w:val="dashed" w:sz="4" w:space="0" w:color="D4E7CB"/>
          <w:left w:val="dashed" w:sz="4" w:space="0" w:color="D4E7CB"/>
          <w:bottom w:val="dashed" w:sz="4" w:space="0" w:color="D4E7CB"/>
          <w:right w:val="dashed" w:sz="4" w:space="0" w:color="D4E7CB"/>
          <w:insideH w:val="dashed" w:sz="4" w:space="0" w:color="D4E7CB"/>
          <w:insideV w:val="dashed" w:sz="4" w:space="0" w:color="D4E7CB"/>
        </w:tblBorders>
        <w:tblLayout w:type="fixed"/>
        <w:tblLook w:val="0400" w:firstRow="0" w:lastRow="0" w:firstColumn="0" w:lastColumn="0" w:noHBand="0" w:noVBand="1"/>
      </w:tblPr>
      <w:tblGrid>
        <w:gridCol w:w="1934"/>
        <w:gridCol w:w="6560"/>
      </w:tblGrid>
      <w:tr w:rsidR="00657E3F" w14:paraId="182F0BFD" w14:textId="77777777">
        <w:trPr>
          <w:trHeight w:val="517"/>
        </w:trPr>
        <w:tc>
          <w:tcPr>
            <w:tcW w:w="1934" w:type="dxa"/>
            <w:vAlign w:val="center"/>
          </w:tcPr>
          <w:p w14:paraId="6DDA2673" w14:textId="77777777" w:rsidR="00657E3F" w:rsidRDefault="00000000">
            <w:pPr>
              <w:spacing w:after="160" w:line="259" w:lineRule="auto"/>
              <w:rPr>
                <w:b/>
                <w:bCs/>
                <w:color w:val="000000"/>
                <w:sz w:val="22"/>
                <w:szCs w:val="22"/>
              </w:rPr>
            </w:pPr>
            <w:r>
              <w:rPr>
                <w:b/>
                <w:bCs/>
                <w:color w:val="000000"/>
                <w:sz w:val="22"/>
                <w:szCs w:val="22"/>
              </w:rPr>
              <w:t>Título - Proyecto</w:t>
            </w:r>
          </w:p>
        </w:tc>
        <w:tc>
          <w:tcPr>
            <w:tcW w:w="6560" w:type="dxa"/>
            <w:vAlign w:val="center"/>
          </w:tcPr>
          <w:p w14:paraId="6501FC0B" w14:textId="77777777" w:rsidR="00657E3F" w:rsidRDefault="00000000">
            <w:pPr>
              <w:rPr>
                <w:b/>
                <w:bCs/>
                <w:color w:val="000000"/>
                <w:sz w:val="22"/>
                <w:szCs w:val="22"/>
              </w:rPr>
            </w:pPr>
            <w:r>
              <w:rPr>
                <w:b/>
                <w:bCs/>
                <w:color w:val="000000"/>
                <w:sz w:val="22"/>
                <w:szCs w:val="22"/>
              </w:rPr>
              <w:t>Implementación del modelo basado en XAI para la detección de puntos críticos de control en los procesos y la maquinaria</w:t>
            </w:r>
          </w:p>
        </w:tc>
      </w:tr>
      <w:tr w:rsidR="00657E3F" w14:paraId="6052472F" w14:textId="77777777">
        <w:tc>
          <w:tcPr>
            <w:tcW w:w="1934" w:type="dxa"/>
            <w:vAlign w:val="center"/>
          </w:tcPr>
          <w:p w14:paraId="5FEBA227" w14:textId="77777777" w:rsidR="00657E3F" w:rsidRDefault="00000000">
            <w:pPr>
              <w:spacing w:after="160" w:line="259" w:lineRule="auto"/>
              <w:rPr>
                <w:b/>
                <w:bCs/>
                <w:color w:val="000000"/>
                <w:sz w:val="22"/>
                <w:szCs w:val="22"/>
              </w:rPr>
            </w:pPr>
            <w:r>
              <w:rPr>
                <w:b/>
                <w:bCs/>
                <w:color w:val="000000"/>
                <w:sz w:val="22"/>
                <w:szCs w:val="22"/>
              </w:rPr>
              <w:t>Acrónimo</w:t>
            </w:r>
          </w:p>
        </w:tc>
        <w:tc>
          <w:tcPr>
            <w:tcW w:w="6560" w:type="dxa"/>
            <w:vAlign w:val="center"/>
          </w:tcPr>
          <w:p w14:paraId="6DB8A9AD" w14:textId="77777777" w:rsidR="00657E3F" w:rsidRDefault="00000000">
            <w:pPr>
              <w:rPr>
                <w:sz w:val="22"/>
                <w:szCs w:val="22"/>
              </w:rPr>
            </w:pPr>
            <w:r>
              <w:rPr>
                <w:sz w:val="22"/>
                <w:szCs w:val="22"/>
              </w:rPr>
              <w:t>XAI-DEFPAM-DNSL</w:t>
            </w:r>
          </w:p>
        </w:tc>
      </w:tr>
      <w:tr w:rsidR="00657E3F" w14:paraId="42ED643C" w14:textId="77777777">
        <w:tc>
          <w:tcPr>
            <w:tcW w:w="1934" w:type="dxa"/>
            <w:vAlign w:val="center"/>
          </w:tcPr>
          <w:p w14:paraId="4F81C14C" w14:textId="77777777" w:rsidR="00657E3F" w:rsidRDefault="00000000">
            <w:pPr>
              <w:spacing w:after="160" w:line="259" w:lineRule="auto"/>
              <w:rPr>
                <w:b/>
                <w:bCs/>
                <w:color w:val="000000"/>
                <w:sz w:val="22"/>
                <w:szCs w:val="22"/>
              </w:rPr>
            </w:pPr>
            <w:r>
              <w:rPr>
                <w:b/>
                <w:bCs/>
                <w:color w:val="000000"/>
                <w:sz w:val="22"/>
                <w:szCs w:val="22"/>
              </w:rPr>
              <w:t>Organismo</w:t>
            </w:r>
          </w:p>
        </w:tc>
        <w:tc>
          <w:tcPr>
            <w:tcW w:w="6560" w:type="dxa"/>
            <w:vAlign w:val="center"/>
          </w:tcPr>
          <w:p w14:paraId="3FE157AD" w14:textId="77777777" w:rsidR="00657E3F" w:rsidRDefault="00000000">
            <w:pPr>
              <w:rPr>
                <w:b/>
                <w:bCs/>
                <w:color w:val="000000"/>
                <w:sz w:val="22"/>
                <w:szCs w:val="22"/>
              </w:rPr>
            </w:pPr>
            <w:r>
              <w:rPr>
                <w:b/>
                <w:bCs/>
                <w:color w:val="000000"/>
                <w:sz w:val="22"/>
                <w:szCs w:val="22"/>
              </w:rPr>
              <w:t xml:space="preserve">AIR Institute</w:t>
            </w:r>
          </w:p>
        </w:tc>
      </w:tr>
      <w:tr w:rsidR="00657E3F" w14:paraId="4D544AEE" w14:textId="77777777">
        <w:trPr>
          <w:trHeight w:val="365"/>
        </w:trPr>
        <w:tc>
          <w:tcPr>
            <w:tcW w:w="1934" w:type="dxa"/>
            <w:vAlign w:val="center"/>
          </w:tcPr>
          <w:p w14:paraId="282B2A37" w14:textId="77777777" w:rsidR="00657E3F" w:rsidRDefault="00000000">
            <w:pPr>
              <w:rPr>
                <w:b/>
                <w:bCs/>
              </w:rPr>
            </w:pPr>
            <w:r>
              <w:rPr>
                <w:b/>
                <w:bCs/>
                <w:color w:val="000000"/>
                <w:sz w:val="22"/>
                <w:szCs w:val="22"/>
              </w:rPr>
              <w:t>Lote</w:t>
            </w:r>
          </w:p>
        </w:tc>
        <w:tc>
          <w:tcPr>
            <w:tcW w:w="6560" w:type="dxa"/>
            <w:vAlign w:val="center"/>
          </w:tcPr>
          <w:p w14:paraId="1AFF4059" w14:textId="77777777" w:rsidR="00657E3F" w:rsidRDefault="00000000">
            <w:pPr>
              <w:rPr>
                <w:b/>
                <w:bCs/>
                <w:color w:val="000000"/>
                <w:sz w:val="22"/>
                <w:szCs w:val="22"/>
              </w:rPr>
            </w:pPr>
            <w:r>
              <w:rPr>
                <w:b/>
                <w:bCs/>
                <w:color w:val="000000"/>
                <w:sz w:val="22"/>
                <w:szCs w:val="22"/>
              </w:rPr>
              <w:t>2</w:t>
            </w:r>
          </w:p>
        </w:tc>
      </w:tr>
      <w:tr w:rsidR="00657E3F" w14:paraId="6D9217AF" w14:textId="77777777">
        <w:tc>
          <w:tcPr>
            <w:tcW w:w="1934" w:type="dxa"/>
            <w:vAlign w:val="center"/>
          </w:tcPr>
          <w:p w14:paraId="35CB79EF" w14:textId="77777777" w:rsidR="00657E3F" w:rsidRDefault="00000000">
            <w:pPr>
              <w:spacing w:after="160" w:line="259" w:lineRule="auto"/>
              <w:rPr>
                <w:b/>
                <w:bCs/>
                <w:color w:val="000000"/>
                <w:sz w:val="22"/>
                <w:szCs w:val="22"/>
              </w:rPr>
            </w:pPr>
            <w:r>
              <w:rPr>
                <w:b/>
                <w:bCs/>
                <w:color w:val="000000"/>
                <w:sz w:val="22"/>
                <w:szCs w:val="22"/>
              </w:rPr>
              <w:t xml:space="preserve">Entregable </w:t>
            </w:r>
          </w:p>
        </w:tc>
        <w:tc>
          <w:tcPr>
            <w:tcW w:w="6560" w:type="dxa"/>
            <w:vAlign w:val="center"/>
          </w:tcPr>
          <w:p w14:paraId="5A1187C3" w14:textId="77777777" w:rsidR="00657E3F" w:rsidRDefault="00000000">
            <w:r>
              <w:rPr>
                <w:sz w:val="22"/>
                <w:szCs w:val="22"/>
              </w:rPr>
              <w:t>48</w:t>
            </w:r>
          </w:p>
        </w:tc>
      </w:tr>
      <w:tr w:rsidR="00657E3F" w14:paraId="37CE6F85" w14:textId="77777777">
        <w:tc>
          <w:tcPr>
            <w:tcW w:w="1934" w:type="dxa"/>
            <w:vAlign w:val="center"/>
          </w:tcPr>
          <w:p w14:paraId="18A3783B" w14:textId="77777777" w:rsidR="00657E3F" w:rsidRDefault="00000000">
            <w:pPr>
              <w:spacing w:after="160" w:line="259" w:lineRule="auto"/>
              <w:rPr>
                <w:b/>
                <w:bCs/>
                <w:color w:val="000000"/>
                <w:sz w:val="22"/>
                <w:szCs w:val="22"/>
              </w:rPr>
            </w:pPr>
            <w:r>
              <w:rPr>
                <w:b/>
                <w:bCs/>
                <w:color w:val="000000"/>
                <w:sz w:val="22"/>
                <w:szCs w:val="22"/>
              </w:rPr>
              <w:t xml:space="preserve">Realizado por </w:t>
            </w:r>
          </w:p>
        </w:tc>
        <w:tc>
          <w:tcPr>
            <w:tcW w:w="6560" w:type="dxa"/>
            <w:vAlign w:val="center"/>
          </w:tcPr>
          <w:p w14:paraId="52483963" w14:textId="77777777" w:rsidR="00657E3F" w:rsidRDefault="00000000">
            <w:pPr>
              <w:rPr>
                <w:b/>
                <w:bCs/>
                <w:color w:val="000000"/>
                <w:sz w:val="22"/>
                <w:szCs w:val="22"/>
              </w:rPr>
            </w:pPr>
            <w:r>
              <w:rPr>
                <w:b/>
                <w:bCs/>
                <w:color w:val="000000"/>
                <w:sz w:val="22"/>
                <w:szCs w:val="22"/>
              </w:rPr>
              <w:t xml:space="preserve">Equipo de ciencia de datos del AIR Institute</w:t>
            </w:r>
          </w:p>
        </w:tc>
      </w:tr>
      <w:tr w:rsidR="00657E3F" w14:paraId="4160F09F" w14:textId="77777777">
        <w:tc>
          <w:tcPr>
            <w:tcW w:w="1934" w:type="dxa"/>
            <w:vAlign w:val="center"/>
          </w:tcPr>
          <w:p w14:paraId="05991205" w14:textId="77777777" w:rsidR="00657E3F" w:rsidRDefault="00000000">
            <w:pPr>
              <w:spacing w:after="160" w:line="259" w:lineRule="auto"/>
              <w:rPr>
                <w:b/>
                <w:bCs/>
                <w:color w:val="000000"/>
                <w:sz w:val="22"/>
                <w:szCs w:val="22"/>
              </w:rPr>
            </w:pPr>
            <w:r>
              <w:rPr>
                <w:b/>
                <w:bCs/>
                <w:color w:val="000000"/>
                <w:sz w:val="22"/>
                <w:szCs w:val="22"/>
              </w:rPr>
              <w:t xml:space="preserve">Versión </w:t>
            </w:r>
          </w:p>
        </w:tc>
        <w:tc>
          <w:tcPr>
            <w:tcW w:w="6560" w:type="dxa"/>
            <w:vAlign w:val="center"/>
          </w:tcPr>
          <w:p w14:paraId="5C54EEFB" w14:textId="77777777" w:rsidR="00E858B0" w:rsidRDefault="00000000">
            <w:r>
              <w:t xml:space="preserve">1.3</w:t>
            </w:r>
          </w:p>
        </w:tc>
      </w:tr>
      <w:tr w:rsidR="00657E3F" w14:paraId="187F9674" w14:textId="77777777">
        <w:tc>
          <w:tcPr>
            <w:tcW w:w="1934" w:type="dxa"/>
            <w:vAlign w:val="center"/>
          </w:tcPr>
          <w:p w14:paraId="3EFBCAA5" w14:textId="77777777" w:rsidR="00657E3F" w:rsidRDefault="00000000">
            <w:pPr>
              <w:spacing w:after="160" w:line="259" w:lineRule="auto"/>
              <w:rPr>
                <w:b/>
                <w:bCs/>
                <w:color w:val="000000"/>
                <w:sz w:val="22"/>
                <w:szCs w:val="22"/>
              </w:rPr>
            </w:pPr>
            <w:r>
              <w:rPr>
                <w:b/>
                <w:bCs/>
                <w:color w:val="000000"/>
                <w:sz w:val="22"/>
                <w:szCs w:val="22"/>
              </w:rPr>
              <w:t xml:space="preserve">Fecha versión </w:t>
            </w:r>
          </w:p>
        </w:tc>
        <w:tc>
          <w:tcPr>
            <w:tcW w:w="6560" w:type="dxa"/>
            <w:vAlign w:val="center"/>
          </w:tcPr>
          <w:p w14:paraId="5C99EF56" w14:textId="77777777" w:rsidR="00E858B0" w:rsidRDefault="00000000">
            <w:r>
              <w:t xml:space="preserve">07/10/2026</w:t>
            </w:r>
          </w:p>
        </w:tc>
      </w:tr>
    </w:tbl>
    <w:p w14:paraId="71BB9C4E" w14:textId="77777777" w:rsidR="00657E3F" w:rsidRDefault="00657E3F"/>
    <w:tbl>
      <w:tblPr>
        <w:tblStyle w:val="a0"/>
        <w:tblW w:w="8490" w:type="dxa"/>
        <w:tblInd w:w="0" w:type="dxa"/>
        <w:tblBorders>
          <w:top w:val="dashed" w:sz="4" w:space="0" w:color="D4E7CB"/>
          <w:left w:val="dashed" w:sz="4" w:space="0" w:color="D4E7CB"/>
          <w:bottom w:val="dashed" w:sz="4" w:space="0" w:color="D4E7CB"/>
          <w:right w:val="dashed" w:sz="4" w:space="0" w:color="D4E7CB"/>
          <w:insideH w:val="dashed" w:sz="4" w:space="0" w:color="D4E7CB"/>
          <w:insideV w:val="dashed" w:sz="4" w:space="0" w:color="D4E7CB"/>
        </w:tblBorders>
        <w:tblLayout w:type="fixed"/>
        <w:tblLook w:val="0400" w:firstRow="0" w:lastRow="0" w:firstColumn="0" w:lastColumn="0" w:noHBand="0" w:noVBand="1"/>
      </w:tblPr>
      <w:tblGrid>
        <w:gridCol w:w="1005"/>
        <w:gridCol w:w="4005"/>
        <w:gridCol w:w="2070"/>
        <w:gridCol w:w="1410"/>
      </w:tblGrid>
      <w:tr w:rsidR="00657E3F" w14:paraId="4EE11565" w14:textId="77777777">
        <w:trPr>
          <w:tblHeader/>
        </w:trPr>
        <w:tc>
          <w:tcPr>
            <w:tcW w:w="8490" w:type="dxa"/>
            <w:gridSpan w:val="4"/>
            <w:vAlign w:val="center"/>
          </w:tcPr>
          <w:p w14:paraId="45685712" w14:textId="77777777" w:rsidR="00657E3F" w:rsidRDefault="00000000">
            <w:pPr>
              <w:spacing w:after="160" w:line="259" w:lineRule="auto"/>
              <w:rPr>
                <w:b/>
                <w:bCs/>
                <w:smallCaps/>
                <w:color w:val="000000"/>
                <w:sz w:val="22"/>
                <w:szCs w:val="22"/>
              </w:rPr>
            </w:pPr>
            <w:r>
              <w:rPr>
                <w:b/>
                <w:bCs/>
                <w:smallCaps/>
                <w:color w:val="000000"/>
                <w:sz w:val="22"/>
                <w:szCs w:val="22"/>
              </w:rPr>
              <w:t>REGISTRO DE CAMBIOS</w:t>
            </w:r>
          </w:p>
        </w:tc>
      </w:tr>
      <w:tr w:rsidR="00657E3F" w14:paraId="41C7EC43" w14:textId="77777777">
        <w:trPr>
          <w:tblHeader/>
        </w:trPr>
        <w:tc>
          <w:tcPr>
            <w:tcW w:w="1005" w:type="dxa"/>
            <w:vAlign w:val="center"/>
          </w:tcPr>
          <w:p w14:paraId="2BFEA4F3" w14:textId="77777777" w:rsidR="00657E3F" w:rsidRDefault="00000000">
            <w:pPr>
              <w:spacing w:after="160" w:line="259" w:lineRule="auto"/>
              <w:jc w:val="center"/>
              <w:rPr>
                <w:b/>
                <w:bCs/>
                <w:color w:val="000000"/>
                <w:sz w:val="22"/>
                <w:szCs w:val="22"/>
              </w:rPr>
            </w:pPr>
            <w:r>
              <w:rPr>
                <w:b/>
                <w:bCs/>
                <w:color w:val="000000"/>
                <w:sz w:val="22"/>
                <w:szCs w:val="22"/>
              </w:rPr>
              <w:t>Versión</w:t>
            </w:r>
          </w:p>
        </w:tc>
        <w:tc>
          <w:tcPr>
            <w:tcW w:w="4005" w:type="dxa"/>
            <w:vAlign w:val="center"/>
          </w:tcPr>
          <w:p w14:paraId="630ACF46" w14:textId="77777777" w:rsidR="00657E3F" w:rsidRDefault="00000000">
            <w:pPr>
              <w:spacing w:after="160" w:line="259" w:lineRule="auto"/>
              <w:jc w:val="center"/>
              <w:rPr>
                <w:b/>
                <w:bCs/>
                <w:color w:val="000000"/>
                <w:sz w:val="22"/>
                <w:szCs w:val="22"/>
              </w:rPr>
            </w:pPr>
            <w:r>
              <w:rPr>
                <w:b/>
                <w:bCs/>
                <w:color w:val="000000"/>
                <w:sz w:val="22"/>
                <w:szCs w:val="22"/>
              </w:rPr>
              <w:t>Cambio realizado</w:t>
            </w:r>
          </w:p>
        </w:tc>
        <w:tc>
          <w:tcPr>
            <w:tcW w:w="2070" w:type="dxa"/>
            <w:vAlign w:val="center"/>
          </w:tcPr>
          <w:p w14:paraId="30BE97D5" w14:textId="77777777" w:rsidR="00657E3F" w:rsidRDefault="00000000">
            <w:pPr>
              <w:spacing w:after="160" w:line="259" w:lineRule="auto"/>
              <w:jc w:val="center"/>
              <w:rPr>
                <w:b/>
                <w:bCs/>
                <w:color w:val="000000"/>
                <w:sz w:val="22"/>
                <w:szCs w:val="22"/>
              </w:rPr>
            </w:pPr>
            <w:r>
              <w:rPr>
                <w:b/>
                <w:bCs/>
                <w:color w:val="000000"/>
                <w:sz w:val="22"/>
                <w:szCs w:val="22"/>
              </w:rPr>
              <w:t>Responsable</w:t>
            </w:r>
          </w:p>
        </w:tc>
        <w:tc>
          <w:tcPr>
            <w:tcW w:w="1410" w:type="dxa"/>
            <w:vAlign w:val="center"/>
          </w:tcPr>
          <w:p w14:paraId="1AD39355" w14:textId="77777777" w:rsidR="00657E3F" w:rsidRDefault="00000000">
            <w:pPr>
              <w:spacing w:after="160" w:line="259" w:lineRule="auto"/>
              <w:jc w:val="center"/>
              <w:rPr>
                <w:b/>
                <w:bCs/>
                <w:color w:val="000000"/>
                <w:sz w:val="22"/>
                <w:szCs w:val="22"/>
              </w:rPr>
            </w:pPr>
            <w:r>
              <w:rPr>
                <w:b/>
                <w:bCs/>
                <w:color w:val="000000"/>
                <w:sz w:val="22"/>
                <w:szCs w:val="22"/>
              </w:rPr>
              <w:t>Fecha</w:t>
            </w:r>
          </w:p>
        </w:tc>
      </w:tr>
      <w:tr w:rsidR="00657E3F" w14:paraId="67D21325" w14:textId="77777777">
        <w:tc>
          <w:tcPr>
            <w:tcW w:w="1005" w:type="dxa"/>
            <w:vAlign w:val="center"/>
          </w:tcPr>
          <w:p w14:paraId="2DBF8BA6" w14:textId="77777777" w:rsidR="00657E3F" w:rsidRDefault="00000000">
            <w:pPr>
              <w:rPr>
                <w:b/>
                <w:bCs/>
                <w:color w:val="000000"/>
                <w:sz w:val="22"/>
                <w:szCs w:val="22"/>
              </w:rPr>
            </w:pPr>
            <w:r>
              <w:rPr>
                <w:b/>
                <w:bCs/>
                <w:color w:val="000000"/>
                <w:sz w:val="22"/>
                <w:szCs w:val="22"/>
              </w:rPr>
              <w:t>1</w:t>
            </w:r>
          </w:p>
        </w:tc>
        <w:tc>
          <w:tcPr>
            <w:tcW w:w="4005" w:type="dxa"/>
            <w:vAlign w:val="center"/>
          </w:tcPr>
          <w:p w14:paraId="285D39D2" w14:textId="77777777" w:rsidR="00657E3F" w:rsidRDefault="00000000">
            <w:pPr>
              <w:rPr>
                <w:b/>
                <w:bCs/>
                <w:color w:val="000000"/>
                <w:sz w:val="22"/>
                <w:szCs w:val="22"/>
              </w:rPr>
            </w:pPr>
            <w:r>
              <w:rPr>
                <w:b/>
                <w:bCs/>
                <w:color w:val="000000"/>
                <w:sz w:val="22"/>
                <w:szCs w:val="22"/>
              </w:rPr>
              <w:t>Versión inicial</w:t>
            </w:r>
          </w:p>
        </w:tc>
        <w:tc>
          <w:tcPr>
            <w:tcW w:w="2070" w:type="dxa"/>
            <w:vAlign w:val="center"/>
          </w:tcPr>
          <w:p w14:paraId="1B7FF0F4" w14:textId="77777777" w:rsidR="00657E3F" w:rsidRDefault="00000000">
            <w:pPr>
              <w:jc w:val="center"/>
              <w:rPr>
                <w:b/>
                <w:bCs/>
                <w:color w:val="000000"/>
                <w:sz w:val="22"/>
                <w:szCs w:val="22"/>
              </w:rPr>
            </w:pPr>
            <w:r>
              <w:rPr>
                <w:b/>
                <w:bCs/>
                <w:color w:val="000000"/>
                <w:sz w:val="22"/>
                <w:szCs w:val="22"/>
              </w:rPr>
              <w:t xml:space="preserve">Equipo de ciencia de datos del AIR Institute</w:t>
            </w:r>
          </w:p>
        </w:tc>
        <w:tc>
          <w:tcPr>
            <w:tcW w:w="1410" w:type="dxa"/>
            <w:vAlign w:val="center"/>
          </w:tcPr>
          <w:p w14:paraId="164B74F2" w14:textId="77777777" w:rsidR="00657E3F" w:rsidRDefault="00000000">
            <w:pPr>
              <w:rPr>
                <w:b/>
                <w:bCs/>
                <w:color w:val="000000"/>
                <w:sz w:val="22"/>
                <w:szCs w:val="22"/>
              </w:rPr>
            </w:pPr>
            <w:r>
              <w:rPr>
                <w:b/>
                <w:bCs/>
                <w:color w:val="000000"/>
                <w:sz w:val="22"/>
                <w:szCs w:val="22"/>
              </w:rPr>
              <w:t>30/04/2026</w:t>
            </w:r>
          </w:p>
        </w:tc>
      </w:tr>
      <w:tr w:rsidR="00657E3F" w14:paraId="2EBEACF6" w14:textId="77777777">
        <w:tc>
          <w:tcPr>
            <w:tcW w:w="1005" w:type="dxa"/>
            <w:vAlign w:val="center"/>
          </w:tcPr>
          <w:p w14:paraId="01356B3B" w14:textId="77777777" w:rsidR="00E858B0" w:rsidRPr="00202755" w:rsidRDefault="00000000">
            <w:pPr>
              <w:rPr>
                <w:b/>
                <w:bCs/>
                <w:color w:val="000000"/>
                <w:sz w:val="22"/>
                <w:szCs w:val="22"/>
              </w:rPr>
            </w:pPr>
            <w:r>
              <w:rPr>
                <w:b/>
                <w:bCs/>
                <w:color w:val="000000"/>
                <w:sz w:val="22"/>
                <w:szCs w:val="22"/>
              </w:rPr>
              <w:t>1.1</w:t>
            </w:r>
          </w:p>
        </w:tc>
        <w:tc>
          <w:tcPr>
            <w:tcW w:w="4005" w:type="dxa"/>
            <w:vAlign w:val="center"/>
          </w:tcPr>
          <w:p w14:paraId="795F626A" w14:textId="77777777" w:rsidR="00E858B0" w:rsidRPr="00202755" w:rsidRDefault="00000000">
            <w:pPr>
              <w:rPr>
                <w:b/>
                <w:bCs/>
                <w:color w:val="000000"/>
                <w:sz w:val="22"/>
                <w:szCs w:val="22"/>
              </w:rPr>
            </w:pPr>
            <w:r>
              <w:rPr>
                <w:b/>
                <w:bCs/>
                <w:color w:val="000000"/>
                <w:sz w:val="22"/>
                <w:szCs w:val="22"/>
              </w:rPr>
              <w:t xml:space="preserve">Corrección de hallazgos específicos del módulo XAI: incorporación de evidencias visuales Grad-CAM y SHAP, mejora de la trazabilidad de las Tablas 1-3, parametrización de acciones prescriptivas mediante YAML, alineación de la carga del modelo con config.yaml, documentación de artefactos requeridos y clarificación del pipeline final de 7 sensores / 28 features.</w:t>
            </w:r>
          </w:p>
        </w:tc>
        <w:tc>
          <w:tcPr>
            <w:tcW w:w="2070" w:type="dxa"/>
            <w:vAlign w:val="center"/>
          </w:tcPr>
          <w:p w14:paraId="5B4F6E40" w14:textId="77777777" w:rsidR="00E858B0" w:rsidRPr="00202755" w:rsidRDefault="00000000">
            <w:pPr>
              <w:rPr>
                <w:b/>
                <w:bCs/>
                <w:color w:val="000000"/>
                <w:sz w:val="22"/>
                <w:szCs w:val="22"/>
              </w:rPr>
            </w:pPr>
            <w:r>
              <w:rPr>
                <w:b/>
                <w:bCs/>
                <w:color w:val="000000"/>
                <w:sz w:val="22"/>
                <w:szCs w:val="22"/>
              </w:rPr>
              <w:t xml:space="preserve">Equipo de ciencia de datos del AIR Institute</w:t>
            </w:r>
          </w:p>
        </w:tc>
        <w:tc>
          <w:tcPr>
            <w:tcW w:w="1410" w:type="dxa"/>
            <w:vAlign w:val="center"/>
          </w:tcPr>
          <w:p w14:paraId="1145684B" w14:textId="77777777" w:rsidR="00E858B0" w:rsidRPr="00202755" w:rsidRDefault="00A2111A">
            <w:pPr>
              <w:rPr>
                <w:b/>
                <w:bCs/>
                <w:color w:val="000000"/>
                <w:sz w:val="22"/>
                <w:szCs w:val="22"/>
              </w:rPr>
            </w:pPr>
            <w:r>
              <w:rPr>
                <w:b/>
                <w:bCs/>
                <w:color w:val="000000"/>
                <w:sz w:val="22"/>
                <w:szCs w:val="22"/>
              </w:rPr>
              <w:t>11/06/2026</w:t>
            </w:r>
          </w:p>
        </w:tc>
      </w:tr>
      <w:tr w:rsidR="00657E3F" w14:paraId="539BCBF6" w14:textId="77777777">
        <w:tc>
          <w:tcPr>
            <w:tcW w:w="1005" w:type="dxa"/>
            <w:vAlign w:val="center"/>
          </w:tcPr>
          <w:p w14:paraId="63FE172E" w14:textId="77777777" w:rsidR="00E858B0" w:rsidRPr="00202755" w:rsidRDefault="00E858B0">
            <w:pPr>
              <w:rPr>
                <w:b/>
                <w:bCs/>
                <w:color w:val="000000"/>
                <w:sz w:val="22"/>
                <w:szCs w:val="22"/>
              </w:rPr>
            </w:pPr>
            <w:r>
              <w:rPr>
                <w:b/>
                <w:bCs/>
                <w:color w:val="000000"/>
                <w:sz w:val="22"/>
                <w:szCs w:val="22"/>
              </w:rPr>
              <w:t>1.2</w:t>
            </w:r>
          </w:p>
        </w:tc>
        <w:tc>
          <w:tcPr>
            <w:tcW w:w="4005" w:type="dxa"/>
            <w:vAlign w:val="center"/>
          </w:tcPr>
          <w:p w14:paraId="25CC3A4C" w14:textId="1882E3E7" w:rsidR="00E858B0" w:rsidRPr="00202755" w:rsidRDefault="00E858B0">
            <w:pPr>
              <w:rPr>
                <w:b/>
                <w:bCs/>
                <w:color w:val="000000"/>
                <w:sz w:val="22"/>
                <w:szCs w:val="22"/>
              </w:rPr>
            </w:pPr>
            <w:r>
              <w:rPr>
                <w:b/>
                <w:bCs/>
                <w:color w:val="000000"/>
                <w:sz w:val="22"/>
                <w:szCs w:val="22"/>
              </w:rPr>
              <w:t xml:space="preserve">Corrección de los hallazgos bloqueantes de la auditoría del 18/06/2026 sobre el módulo XAI: las ventanas de los CCPs y de las explicaciones locales ahora se traducen automáticamente a segundos del ciclo (ventana_inicio_s/ventana_fin_s, ventana_critica_inicio_s/fin_s) y se trazan a los Cycle_ID concretos de los datos de entrada (columnas cycle_id, ciclos_analizados, ciclos_agregados); el análisis local valida la existencia del --cycle solicitado y aborta con error explícito si no existe en los datos (antes generaba una salida espuria sobre una </w:t>
              <w:lastRenderedPageBreak/>
              <w:t xml:space="preserve">ventana de ceros); se aclara la agregación SHAP multi-ciclo (n_ciclos_agregados) y se serializa el risk score también en el informe local (riesgo_score, riesgo_nivel). Se añade además un modo 'baseline' (clase mayoritaria de train) para contextualizar las métricas del modelo frente a un mínimo de referencia. Se restaura en el repositorio del Entregable 48 el módulo de calibración por Transfer Learning a fluido real de planta (fine_tune) heredado del Entregable 47 aprobado, sin alterar la lógica de entrenamiento, preprocesamiento o inferencia. Se corrige además un error de codificación de caracteres en las figuras de evidencia visual (data/predictions/figures/gradcam_ccp_windows.png y shap_importance_global.png), que mostraban las tildes como '?'; se añade el script reproducible scripts/generate_xai_figures.py que las regenera a partir de los CSV reales del pipeline con codificación UTF-8 correcta.</w:t>
            </w:r>
          </w:p>
        </w:tc>
        <w:tc>
          <w:tcPr>
            <w:tcW w:w="2070" w:type="dxa"/>
            <w:vAlign w:val="center"/>
          </w:tcPr>
          <w:p w14:paraId="26E52F62" w14:textId="77777777" w:rsidR="00E858B0" w:rsidRPr="00202755" w:rsidRDefault="00E858B0">
            <w:pPr>
              <w:rPr>
                <w:b/>
                <w:bCs/>
                <w:color w:val="000000"/>
                <w:sz w:val="22"/>
                <w:szCs w:val="22"/>
              </w:rPr>
            </w:pPr>
            <w:r>
              <w:rPr>
                <w:b/>
                <w:bCs/>
                <w:color w:val="000000"/>
                <w:sz w:val="22"/>
                <w:szCs w:val="22"/>
              </w:rPr>
              <w:lastRenderedPageBreak/>
              <w:t xml:space="preserve">Equipo de ciencia de datos del AIR Institute</w:t>
            </w:r>
          </w:p>
        </w:tc>
        <w:tc>
          <w:tcPr>
            <w:tcW w:w="1410" w:type="dxa"/>
            <w:vAlign w:val="center"/>
          </w:tcPr>
          <w:p w14:paraId="415777CD" w14:textId="77777777" w:rsidR="00E858B0" w:rsidRPr="00202755" w:rsidRDefault="00E858B0">
            <w:pPr>
              <w:rPr>
                <w:b/>
                <w:bCs/>
                <w:color w:val="000000"/>
                <w:sz w:val="22"/>
                <w:szCs w:val="22"/>
              </w:rPr>
            </w:pPr>
            <w:r>
              <w:rPr>
                <w:b/>
                <w:bCs/>
                <w:color w:val="000000"/>
                <w:sz w:val="22"/>
                <w:szCs w:val="22"/>
              </w:rPr>
              <w:t>10/07/2026</w:t>
            </w:r>
          </w:p>
        </w:tc>
      </w:tr>
      <w:tr w:rsidR="00657E3F" w14:paraId="539BCBF6" w14:textId="77777777">
        <w:tc>
          <w:tcPr>
            <w:tcW w:w="1005" w:type="dxa"/>
            <w:vAlign w:val="center"/>
          </w:tcPr>
          <w:p w14:paraId="63FE172E" w14:textId="77777777" w:rsidR="00E858B0" w:rsidRPr="00202755" w:rsidRDefault="00E858B0">
            <w:pPr>
              <w:rPr>
                <w:b/>
                <w:bCs/>
                <w:color w:val="000000"/>
                <w:sz w:val="22"/>
                <w:szCs w:val="22"/>
              </w:rPr>
            </w:pPr>
            <w:r>
              <w:rPr>
                <w:b/>
                <w:bCs/>
                <w:color w:val="000000"/>
                <w:sz w:val="22"/>
                <w:szCs w:val="22"/>
              </w:rPr>
              <w:t xml:space="preserve">1.3</w:t>
            </w:r>
          </w:p>
        </w:tc>
        <w:tc>
          <w:tcPr>
            <w:tcW w:w="4005" w:type="dxa"/>
            <w:vAlign w:val="center"/>
          </w:tcPr>
          <w:p w14:paraId="25CC3A4C" w14:textId="1882E3E7" w:rsidR="00E858B0" w:rsidRPr="00202755" w:rsidRDefault="00E858B0">
            <w:pPr>
              <w:rPr>
                <w:b/>
                <w:bCs/>
                <w:color w:val="000000"/>
                <w:sz w:val="22"/>
                <w:szCs w:val="22"/>
              </w:rPr>
            </w:pPr>
            <w:r>
              <w:rPr>
                <w:b/>
                <w:bCs/>
                <w:color w:val="000000"/>
                <w:sz w:val="22"/>
                <w:szCs w:val="22"/>
              </w:rPr>
              <w:t xml:space="preserve">Alineación del módulo XAI con el modelo vigente del Entregable 47 v2.0: se sustituyen los artefactos neurosymbolic_cnn.pth, scaler_cnn_dns.pkl y ts1_mean_train.pkl por los aprobados en el Entregable 47, que sobre el holdout de test reproducen sus métricas (Exact Match 98,79%, F1-Score Macro 99,70%), y se regeneran con ellos las Tablas 1-3, su interpretación física y las figuras de evidencia Grad-CAM y SHAP. Se fijan en requirements.txt las versiones exactas del entorno de ejecución (Python 3.12, torch 2.5.1 CPU, numpy 2.2.6, pandas 2.2.3, scikit-learn 1.6.1, shap 0.51.0), con las que los CSV de resultados se reproducen byte a byte, y se corrige la compatibilidad con pandas 3.x de la ingeniería de características (groupby().apply). Se indica que el ciclo 123 del análisis local pertenece a la partición de validación.</w:t>
              <w:lastRenderedPageBreak/>
              <w:t xml:space="preserve"/>
            </w:r>
          </w:p>
        </w:tc>
        <w:tc>
          <w:tcPr>
            <w:tcW w:w="2070" w:type="dxa"/>
            <w:vAlign w:val="center"/>
          </w:tcPr>
          <w:p w14:paraId="26E52F62" w14:textId="77777777" w:rsidR="00E858B0" w:rsidRPr="00202755" w:rsidRDefault="00E858B0">
            <w:pPr>
              <w:rPr>
                <w:b/>
                <w:bCs/>
                <w:color w:val="000000"/>
                <w:sz w:val="22"/>
                <w:szCs w:val="22"/>
              </w:rPr>
            </w:pPr>
            <w:r>
              <w:rPr>
                <w:b/>
                <w:bCs/>
                <w:color w:val="000000"/>
                <w:sz w:val="22"/>
                <w:szCs w:val="22"/>
              </w:rPr>
              <w:lastRenderedPageBreak/>
              <w:t xml:space="preserve">Equipo de ciencia de datos del AIR Institute</w:t>
            </w:r>
          </w:p>
        </w:tc>
        <w:tc>
          <w:tcPr>
            <w:tcW w:w="1410" w:type="dxa"/>
            <w:vAlign w:val="center"/>
          </w:tcPr>
          <w:p w14:paraId="415777CD" w14:textId="77777777" w:rsidR="00E858B0" w:rsidRPr="00202755" w:rsidRDefault="00E858B0">
            <w:pPr>
              <w:rPr>
                <w:b/>
                <w:bCs/>
                <w:color w:val="000000"/>
                <w:sz w:val="22"/>
                <w:szCs w:val="22"/>
              </w:rPr>
            </w:pPr>
            <w:r>
              <w:rPr>
                <w:b/>
                <w:bCs/>
                <w:color w:val="000000"/>
                <w:sz w:val="22"/>
                <w:szCs w:val="22"/>
              </w:rPr>
              <w:t xml:space="preserve">07/10/2026</w:t>
            </w:r>
          </w:p>
        </w:tc>
      </w:tr>
    </w:tbl>
    <w:p w14:paraId="1AEC8A11" w14:textId="77777777" w:rsidR="00A2111A" w:rsidRDefault="00A2111A">
      <w:pPr>
        <w:keepNext/>
        <w:keepLines/>
        <w:pBdr>
          <w:top w:val="nil"/>
          <w:left w:val="nil"/>
          <w:bottom w:val="nil"/>
          <w:right w:val="nil"/>
          <w:between w:val="nil"/>
        </w:pBdr>
        <w:spacing w:before="400" w:after="40" w:line="240" w:lineRule="auto"/>
        <w:rPr>
          <w:rFonts w:ascii="Space Grotesk" w:eastAsia="Space Grotesk" w:hAnsi="Space Grotesk" w:cs="Space Grotesk"/>
          <w:b/>
          <w:bCs/>
          <w:color w:val="203441"/>
          <w:sz w:val="44"/>
          <w:szCs w:val="44"/>
        </w:rPr>
      </w:pPr>
    </w:p>
    <w:p w14:paraId="7F795EA7" w14:textId="77777777" w:rsidR="00A2111A" w:rsidRDefault="00A2111A">
      <w:pPr>
        <w:rPr>
          <w:rFonts w:ascii="Space Grotesk" w:eastAsia="Space Grotesk" w:hAnsi="Space Grotesk" w:cs="Space Grotesk"/>
          <w:b/>
          <w:bCs/>
          <w:color w:val="203441"/>
          <w:sz w:val="44"/>
          <w:szCs w:val="44"/>
        </w:rPr>
      </w:pPr>
      <w:r>
        <w:rPr>
          <w:rFonts w:ascii="Space Grotesk" w:eastAsia="Space Grotesk" w:hAnsi="Space Grotesk" w:cs="Space Grotesk"/>
          <w:b/>
          <w:bCs/>
          <w:color w:val="203441"/>
          <w:sz w:val="44"/>
          <w:szCs w:val="44"/>
        </w:rPr>
        <w:br w:type="page"/>
      </w:r>
    </w:p>
    <w:p w14:paraId="6E311A83" w14:textId="77777777" w:rsidR="006B424F" w:rsidRDefault="006B424F">
      <w:pPr>
        <w:keepNext/>
        <w:keepLines/>
        <w:pBdr>
          <w:top w:val="nil"/>
          <w:left w:val="nil"/>
          <w:bottom w:val="nil"/>
          <w:right w:val="nil"/>
          <w:between w:val="nil"/>
        </w:pBdr>
        <w:spacing w:before="400" w:after="40" w:line="240" w:lineRule="auto"/>
        <w:rPr>
          <w:rFonts w:ascii="Space Grotesk" w:eastAsia="Space Grotesk" w:hAnsi="Space Grotesk" w:cs="Space Grotesk"/>
          <w:b/>
          <w:bCs/>
          <w:color w:val="203441"/>
          <w:sz w:val="44"/>
          <w:szCs w:val="44"/>
        </w:rPr>
      </w:pPr>
    </w:p>
    <w:p w14:paraId="6CD2F884" w14:textId="77777777" w:rsidR="00657E3F" w:rsidRDefault="00000000">
      <w:pPr>
        <w:keepNext/>
        <w:keepLines/>
        <w:pBdr>
          <w:top w:val="nil"/>
          <w:left w:val="nil"/>
          <w:bottom w:val="nil"/>
          <w:right w:val="nil"/>
          <w:between w:val="nil"/>
        </w:pBdr>
        <w:spacing w:before="400" w:after="40" w:line="240" w:lineRule="auto"/>
        <w:rPr>
          <w:rFonts w:ascii="Space Grotesk" w:eastAsia="Space Grotesk" w:hAnsi="Space Grotesk" w:cs="Space Grotesk"/>
          <w:b/>
          <w:bCs/>
          <w:color w:val="203441"/>
          <w:sz w:val="44"/>
          <w:szCs w:val="44"/>
        </w:rPr>
      </w:pPr>
      <w:r>
        <w:rPr>
          <w:rFonts w:ascii="Space Grotesk" w:eastAsia="Space Grotesk" w:hAnsi="Space Grotesk" w:cs="Space Grotesk"/>
          <w:b/>
          <w:bCs/>
          <w:color w:val="203441"/>
          <w:sz w:val="44"/>
          <w:szCs w:val="44"/>
        </w:rPr>
        <w:t>Índice</w:t>
      </w:r>
    </w:p>
    <w:sdt>
      <w:sdtPr>
        <w:id w:val="941611427"/>
        <w:docPartObj>
          <w:docPartGallery w:val="Table of Contents"/>
          <w:docPartUnique/>
        </w:docPartObj>
      </w:sdtPr>
      <w:sdtContent>
        <w:p w14:paraId="7494D391" w14:textId="77777777" w:rsidR="00657E3F" w:rsidRDefault="00657E3F">
          <w:pPr>
            <w:widowControl w:val="0"/>
            <w:tabs>
              <w:tab w:val="right" w:pos="12000"/>
            </w:tabs>
            <w:spacing w:before="60" w:after="0" w:line="240" w:lineRule="auto"/>
            <w:jc w:val="left"/>
            <w:rPr>
              <w:rFonts w:ascii="Arial" w:eastAsia="Arial" w:hAnsi="Arial" w:cs="Arial"/>
              <w:b/>
              <w:bCs/>
              <w:color w:val="000000"/>
            </w:rPr>
          </w:pPr>
          <w:r>
            <w:fldChar w:fldCharType="begin"/>
            <w:instrText xml:space="preserve"> TOC \h \u \z \t "Heading 1,1,Heading 2,2,Heading 3,3,Heading 5,5,Heading 6,6,"</w:instrText>
            <w:fldChar w:fldCharType="separate"/>
          </w:r>
          <w:hyperlink w:anchor="_ouz5o9pgoij1">
            <w:r>
              <w:rPr>
                <w:b/>
                <w:bCs/>
                <w:color w:val="000000"/>
              </w:rPr>
              <w:t>Lista de Tablas</w:t>
              <w:tab/>
              <w:t>4</w:t>
            </w:r>
          </w:hyperlink>
        </w:p>
        <w:p w14:paraId="0C854602" w14:textId="77777777" w:rsidR="00657E3F" w:rsidRDefault="00657E3F">
          <w:pPr>
            <w:widowControl w:val="0"/>
            <w:tabs>
              <w:tab w:val="right" w:pos="12000"/>
            </w:tabs>
            <w:spacing w:before="60" w:after="0" w:line="240" w:lineRule="auto"/>
            <w:jc w:val="left"/>
            <w:rPr>
              <w:rFonts w:ascii="Arial" w:eastAsia="Arial" w:hAnsi="Arial" w:cs="Arial"/>
              <w:b/>
              <w:bCs/>
              <w:color w:val="000000"/>
            </w:rPr>
          </w:pPr>
          <w:hyperlink w:anchor="_di9lbj6nr2ci">
            <w:r>
              <w:rPr>
                <w:b/>
                <w:bCs/>
                <w:color w:val="000000"/>
              </w:rPr>
              <w:t>Listado de Abreviaturas</w:t>
              <w:tab/>
              <w:t>4</w:t>
            </w:r>
          </w:hyperlink>
        </w:p>
        <w:p w14:paraId="6FDB7697" w14:textId="77777777" w:rsidR="00657E3F" w:rsidRDefault="00657E3F">
          <w:pPr>
            <w:widowControl w:val="0"/>
            <w:tabs>
              <w:tab w:val="right" w:pos="12000"/>
            </w:tabs>
            <w:spacing w:before="60" w:after="0" w:line="240" w:lineRule="auto"/>
            <w:jc w:val="left"/>
            <w:rPr>
              <w:rFonts w:ascii="Arial" w:eastAsia="Arial" w:hAnsi="Arial" w:cs="Arial"/>
              <w:b/>
              <w:bCs/>
              <w:color w:val="000000"/>
            </w:rPr>
          </w:pPr>
          <w:hyperlink w:anchor="_owpx1vxnewlj">
            <w:r>
              <w:rPr>
                <w:b/>
                <w:bCs/>
                <w:color w:val="000000"/>
              </w:rPr>
              <w:t>1 Introducción</w:t>
              <w:tab/>
              <w:t>5</w:t>
            </w:r>
          </w:hyperlink>
        </w:p>
        <w:p w14:paraId="51618414"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hyperlink w:anchor="_mcngn5c5wc9v">
            <w:r>
              <w:rPr>
                <w:color w:val="000000"/>
              </w:rPr>
              <w:t>1.1 Estado del Arte en Explicabilidad Aplicada al Mantenimiento Predictivo</w:t>
              <w:tab/>
              <w:t>6</w:t>
            </w:r>
          </w:hyperlink>
        </w:p>
        <w:p w14:paraId="2514CB9C"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hyperlink w:anchor="_sjemmd18g6fg">
            <w:r>
              <w:rPr>
                <w:color w:val="000000"/>
              </w:rPr>
              <w:t>1.2 Justificación del Impacto Operativo</w:t>
              <w:tab/>
              <w:t>7</w:t>
            </w:r>
          </w:hyperlink>
        </w:p>
        <w:p w14:paraId="29D3D912" w14:textId="77777777" w:rsidR="00657E3F" w:rsidRDefault="00657E3F">
          <w:pPr>
            <w:widowControl w:val="0"/>
            <w:tabs>
              <w:tab w:val="right" w:pos="12000"/>
            </w:tabs>
            <w:spacing w:before="60" w:after="0" w:line="240" w:lineRule="auto"/>
            <w:jc w:val="left"/>
            <w:rPr>
              <w:rFonts w:ascii="Arial" w:eastAsia="Arial" w:hAnsi="Arial" w:cs="Arial"/>
              <w:b/>
              <w:bCs/>
              <w:color w:val="000000"/>
            </w:rPr>
          </w:pPr>
          <w:hyperlink w:anchor="_mj7teg239dzb">
            <w:r>
              <w:rPr>
                <w:b/>
                <w:bCs/>
                <w:color w:val="000000"/>
              </w:rPr>
              <w:t>2 Objetivos</w:t>
              <w:tab/>
              <w:t>8</w:t>
            </w:r>
          </w:hyperlink>
        </w:p>
        <w:p w14:paraId="3F3B4043" w14:textId="77777777" w:rsidR="00657E3F" w:rsidRDefault="00657E3F">
          <w:pPr>
            <w:widowControl w:val="0"/>
            <w:tabs>
              <w:tab w:val="right" w:pos="12000"/>
            </w:tabs>
            <w:spacing w:before="60" w:after="0" w:line="240" w:lineRule="auto"/>
            <w:jc w:val="left"/>
            <w:rPr>
              <w:rFonts w:ascii="Arial" w:eastAsia="Arial" w:hAnsi="Arial" w:cs="Arial"/>
              <w:b/>
              <w:bCs/>
              <w:color w:val="000000"/>
            </w:rPr>
          </w:pPr>
          <w:hyperlink w:anchor="_a1scijgb0kw">
            <w:r>
              <w:rPr>
                <w:b/>
                <w:bCs/>
                <w:color w:val="000000"/>
              </w:rPr>
              <w:t>3 Dataset y Pipeline de Datos (ETL)</w:t>
              <w:tab/>
              <w:t>9</w:t>
            </w:r>
          </w:hyperlink>
        </w:p>
        <w:p w14:paraId="5F1D1112"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hyperlink w:anchor="_wl8qa76pqr54">
            <w:r>
              <w:rPr>
                <w:color w:val="000000"/>
              </w:rPr>
              <w:t>3.1 Origen y Caracterización del Dataset</w:t>
              <w:tab/>
              <w:t>9</w:t>
            </w:r>
          </w:hyperlink>
        </w:p>
        <w:p w14:paraId="7924CB5C"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hyperlink w:anchor="_1c53vv79ggyr">
            <w:r>
              <w:rPr>
                <w:color w:val="000000"/>
              </w:rPr>
              <w:t>3.2 Adaptación al Dominio Lácteo: El Gemelo Térmico (Digital Twin Offset)</w:t>
              <w:tab/>
              <w:t>10</w:t>
            </w:r>
          </w:hyperlink>
        </w:p>
        <w:p w14:paraId="139A70E0"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hyperlink w:anchor="_23d0izvix36z">
            <w:r>
              <w:rPr>
                <w:color w:val="000000"/>
              </w:rPr>
              <w:t>3.3 Ingeniería de Características (Feature Engineering)</w:t>
              <w:tab/>
              <w:t>10</w:t>
            </w:r>
          </w:hyperlink>
        </w:p>
        <w:p w14:paraId="26E8FCF2"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hyperlink w:anchor="_b8mz7o9x1l9g">
            <w:r>
              <w:rPr>
                <w:color w:val="000000"/>
              </w:rPr>
              <w:t>3.4 Consumo de Artefactos Estáticos para XAI</w:t>
              <w:tab/>
              <w:t>11</w:t>
            </w:r>
          </w:hyperlink>
        </w:p>
        <w:p w14:paraId="533C92E6" w14:textId="77777777" w:rsidR="00657E3F" w:rsidRDefault="00657E3F">
          <w:pPr>
            <w:widowControl w:val="0"/>
            <w:tabs>
              <w:tab w:val="right" w:pos="12000"/>
            </w:tabs>
            <w:spacing w:before="60" w:after="0" w:line="240" w:lineRule="auto"/>
            <w:jc w:val="left"/>
            <w:rPr>
              <w:rFonts w:ascii="Arial" w:eastAsia="Arial" w:hAnsi="Arial" w:cs="Arial"/>
              <w:b/>
              <w:bCs/>
              <w:color w:val="000000"/>
            </w:rPr>
          </w:pPr>
          <w:hyperlink w:anchor="_gf5tac9bfwwc">
            <w:r>
              <w:rPr>
                <w:b/>
                <w:bCs/>
                <w:color w:val="000000"/>
              </w:rPr>
              <w:t>4 Especificaciones Técnicas</w:t>
              <w:tab/>
              <w:t>12</w:t>
            </w:r>
          </w:hyperlink>
        </w:p>
        <w:p w14:paraId="55DC6A3A"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hyperlink w:anchor="_6ls0f4ultd13">
            <w:r>
              <w:rPr>
                <w:color w:val="000000"/>
              </w:rPr>
              <w:t>4.1 Arquitectura del Modelo DNSL (1D-CNN Multitarea)</w:t>
              <w:tab/>
              <w:t>12</w:t>
            </w:r>
          </w:hyperlink>
        </w:p>
        <w:p w14:paraId="03E429C3"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hyperlink w:anchor="_ryfprsxbpn5x">
            <w:r>
              <w:rPr>
                <w:color w:val="000000"/>
              </w:rPr>
              <w:t>4.2 Definición de Entradas (Sensores Críticos)</w:t>
              <w:tab/>
              <w:t>13</w:t>
            </w:r>
          </w:hyperlink>
        </w:p>
        <w:p w14:paraId="6322C686"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hyperlink w:anchor="_voipq9gzaauz">
            <w:r>
              <w:rPr>
                <w:color w:val="000000"/>
              </w:rPr>
              <w:t>4.3 Definición de Salidas y Estados de Salud</w:t>
              <w:tab/>
              <w:t>13</w:t>
            </w:r>
          </w:hyperlink>
        </w:p>
        <w:p w14:paraId="4826F4B8"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hyperlink w:anchor="_iwyylwextcxm">
            <w:r>
              <w:rPr>
                <w:color w:val="000000"/>
              </w:rPr>
              <w:t>4.4 Principios de Diseño</w:t>
              <w:tab/>
              <w:t>13</w:t>
            </w:r>
          </w:hyperlink>
        </w:p>
        <w:p w14:paraId="19872238"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hyperlink w:anchor="_1gifdsx6zwti">
            <w:r>
              <w:rPr>
                <w:color w:val="000000"/>
              </w:rPr>
              <w:t>4.5 Configuración</w:t>
              <w:tab/>
              <w:t>14</w:t>
            </w:r>
          </w:hyperlink>
        </w:p>
        <w:p w14:paraId="70387CFB" w14:textId="77777777" w:rsidR="00657E3F" w:rsidRDefault="00657E3F">
          <w:pPr>
            <w:widowControl w:val="0"/>
            <w:tabs>
              <w:tab w:val="right" w:pos="12000"/>
            </w:tabs>
            <w:spacing w:before="60" w:after="0" w:line="240" w:lineRule="auto"/>
            <w:jc w:val="left"/>
            <w:rPr>
              <w:rFonts w:ascii="Arial" w:eastAsia="Arial" w:hAnsi="Arial" w:cs="Arial"/>
              <w:b/>
              <w:bCs/>
              <w:color w:val="000000"/>
            </w:rPr>
          </w:pPr>
          <w:hyperlink w:anchor="_web87lb7b2lz">
            <w:r>
              <w:rPr>
                <w:b/>
                <w:bCs/>
                <w:color w:val="000000"/>
              </w:rPr>
              <w:t>5 Metodología de Interpretabilidad (XAI)</w:t>
              <w:tab/>
              <w:t>15</w:t>
            </w:r>
          </w:hyperlink>
        </w:p>
        <w:p w14:paraId="421FA3B1"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hyperlink w:anchor="_pk25m6vej07r">
            <w:r>
              <w:rPr>
                <w:color w:val="000000"/>
              </w:rPr>
              <w:t>5.1 Grad-CAM Temporal (1D)</w:t>
              <w:tab/>
              <w:t>15</w:t>
            </w:r>
          </w:hyperlink>
        </w:p>
        <w:p w14:paraId="52D7968A"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hyperlink w:anchor="_whr1rtsivzih">
            <w:r>
              <w:rPr>
                <w:color w:val="000000"/>
              </w:rPr>
              <w:t>5.2 SHAP — GradientExplainer</w:t>
              <w:tab/>
              <w:t>16</w:t>
            </w:r>
          </w:hyperlink>
        </w:p>
        <w:p w14:paraId="33B712C9"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hyperlink w:anchor="_jqz4rak5lj1">
            <w:r>
              <w:rPr>
                <w:color w:val="000000"/>
              </w:rPr>
              <w:t>5.3 Detección de Puntos Críticos de Control (CCPs)</w:t>
              <w:tab/>
              <w:t>17</w:t>
            </w:r>
          </w:hyperlink>
        </w:p>
        <w:p w14:paraId="11587D04"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hyperlink w:anchor="_ohvwfyu14l2g">
            <w:r>
              <w:rPr>
                <w:color w:val="000000"/>
              </w:rPr>
              <w:t>5.4 Generación de acciones correctivas</w:t>
              <w:tab/>
              <w:t>19</w:t>
            </w:r>
          </w:hyperlink>
        </w:p>
        <w:p w14:paraId="0AC0CDAF" w14:textId="77777777" w:rsidR="00657E3F" w:rsidRDefault="00657E3F">
          <w:pPr>
            <w:widowControl w:val="0"/>
            <w:tabs>
              <w:tab w:val="right" w:pos="12000"/>
            </w:tabs>
            <w:spacing w:before="60" w:after="0" w:line="240" w:lineRule="auto"/>
            <w:jc w:val="left"/>
            <w:rPr>
              <w:rFonts w:ascii="Arial" w:eastAsia="Arial" w:hAnsi="Arial" w:cs="Arial"/>
              <w:b/>
              <w:bCs/>
              <w:color w:val="000000"/>
            </w:rPr>
          </w:pPr>
          <w:hyperlink w:anchor="_t5fhbpwcg5wr">
            <w:r>
              <w:rPr>
                <w:b/>
                <w:bCs/>
                <w:color w:val="000000"/>
              </w:rPr>
              <w:t>6 Análisis Preliminar</w:t>
              <w:tab/>
              <w:t>20</w:t>
            </w:r>
          </w:hyperlink>
        </w:p>
        <w:p w14:paraId="219F7423"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hyperlink w:anchor="_1aipuol39oa0">
            <w:r>
              <w:rPr>
                <w:color w:val="000000"/>
              </w:rPr>
              <w:t>6.1 Espacio latente: auditoría complementaria no integrada en el pipeline ejecutable</w:t>
              <w:tab/>
              <w:t>20</w:t>
            </w:r>
          </w:hyperlink>
        </w:p>
        <w:p w14:paraId="7D373A14" w14:textId="77777777" w:rsidR="00657E3F" w:rsidRDefault="00657E3F">
          <w:pPr>
            <w:widowControl w:val="0"/>
            <w:tabs>
              <w:tab w:val="right" w:pos="12000"/>
            </w:tabs>
            <w:spacing w:before="60" w:after="0" w:line="240" w:lineRule="auto"/>
            <w:jc w:val="left"/>
            <w:rPr>
              <w:rFonts w:ascii="Arial" w:eastAsia="Arial" w:hAnsi="Arial" w:cs="Arial"/>
              <w:b/>
              <w:bCs/>
              <w:color w:val="000000"/>
            </w:rPr>
          </w:pPr>
          <w:hyperlink w:anchor="_dmuotwia98im">
            <w:r>
              <w:rPr>
                <w:b/>
                <w:bCs/>
                <w:color w:val="000000"/>
              </w:rPr>
              <w:t>7 Proceso de Entrenamiento y Evaluación</w:t>
              <w:tab/>
              <w:t>21</w:t>
            </w:r>
          </w:hyperlink>
        </w:p>
        <w:p w14:paraId="4ABC0986"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hyperlink w:anchor="_oez6rz9iadun">
            <w:r>
              <w:rPr>
                <w:color w:val="000000"/>
              </w:rPr>
              <w:t>7.1 Preparación de datos para evaluación</w:t>
              <w:tab/>
              <w:t>21</w:t>
            </w:r>
          </w:hyperlink>
        </w:p>
        <w:p w14:paraId="2AC6480D"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hyperlink w:anchor="_qa0oqotaln1m">
            <w:r>
              <w:rPr>
                <w:color w:val="000000"/>
              </w:rPr>
              <w:t>7.2 Consistencia de artefactos y carga del modelo</w:t>
              <w:tab/>
              <w:t>22</w:t>
            </w:r>
          </w:hyperlink>
        </w:p>
        <w:p w14:paraId="13C6E38E"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hyperlink w:anchor="_wif5t24y2n2m">
            <w:r>
              <w:rPr>
                <w:color w:val="000000"/>
              </w:rPr>
              <w:t>7.3 Evaluación XAI global (modo multi-ciclo)</w:t>
              <w:tab/>
              <w:t>22</w:t>
            </w:r>
          </w:hyperlink>
        </w:p>
        <w:p w14:paraId="50148757"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hyperlink w:anchor="_xmvhnmqvevq">
            <w:r>
              <w:rPr>
                <w:color w:val="000000"/>
              </w:rPr>
              <w:t>7.4 Evaluación XAI local (modo ciclo específico)</w:t>
              <w:tab/>
              <w:t>23</w:t>
            </w:r>
          </w:hyperlink>
        </w:p>
        <w:p w14:paraId="3E98FCC2"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hyperlink w:anchor="_13aq7nvb47fp">
            <w:r>
              <w:rPr>
                <w:color w:val="000000"/>
              </w:rPr>
              <w:t>7.5 Criterios de validación del proceso</w:t>
              <w:tab/>
              <w:t>23</w:t>
            </w:r>
          </w:hyperlink>
        </w:p>
        <w:p w14:paraId="0E256463" w14:textId="77777777" w:rsidR="00657E3F" w:rsidRDefault="00657E3F">
          <w:pPr>
            <w:widowControl w:val="0"/>
            <w:tabs>
              <w:tab w:val="right" w:pos="12000"/>
            </w:tabs>
            <w:spacing w:before="60" w:after="0" w:line="240" w:lineRule="auto"/>
            <w:jc w:val="left"/>
            <w:rPr>
              <w:rFonts w:ascii="Arial" w:eastAsia="Arial" w:hAnsi="Arial" w:cs="Arial"/>
              <w:b/>
              <w:bCs/>
              <w:color w:val="000000"/>
            </w:rPr>
          </w:pPr>
          <w:hyperlink w:anchor="_tnjiakmaut2w">
            <w:r>
              <w:rPr>
                <w:b/>
                <w:bCs/>
                <w:color w:val="000000"/>
              </w:rPr>
              <w:t>8 Métricas y Rendimiento</w:t>
              <w:tab/>
              <w:t>24</w:t>
            </w:r>
          </w:hyperlink>
        </w:p>
        <w:p w14:paraId="4B88EF7F"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hyperlink w:anchor="_yu7hxlnylny8">
            <w:r>
              <w:rPr>
                <w:color w:val="000000"/>
              </w:rPr>
              <w:t>8.1 Análisis de Interpretabilidad Global</w:t>
              <w:tab/>
              <w:t>24</w:t>
            </w:r>
          </w:hyperlink>
        </w:p>
        <w:p w14:paraId="5F58CA8E"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hyperlink>
            <w:r>
              <w:rPr>
                <w:color w:val="000000"/>
              </w:rPr>
              <w:t>8.2 Análisis de Interpretabilidad Local</w:t>
              <w:tab/>
              <w:t>26</w:t>
            </w:r>
          </w:hyperlink>
        </w:p>
        <w:p w14:paraId="6C5F873E" w14:textId="77777777" w:rsidR="00657E3F" w:rsidRDefault="00657E3F">
          <w:pPr>
            <w:widowControl w:val="0"/>
            <w:tabs>
              <w:tab w:val="right" w:pos="12000"/>
            </w:tabs>
            <w:spacing w:before="60" w:after="0" w:line="240" w:lineRule="auto"/>
            <w:jc w:val="left"/>
            <w:rPr>
              <w:rFonts w:ascii="Arial" w:eastAsia="Arial" w:hAnsi="Arial" w:cs="Arial"/>
              <w:b/>
              <w:bCs/>
              <w:color w:val="000000"/>
            </w:rPr>
          </w:pPr>
          <w:hyperlink w:anchor="_remm7nk3efoz">
            <w:r>
              <w:rPr>
                <w:b/>
                <w:bCs/>
                <w:color w:val="000000"/>
              </w:rPr>
              <w:t>9 Despliegue e Inferencia del Modelo</w:t>
              <w:tab/>
              <w:t>27</w:t>
            </w:r>
          </w:hyperlink>
        </w:p>
        <w:p w14:paraId="27D457AD"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hyperlink w:anchor="_2ekra9kpnwlk">
            <w:r>
              <w:rPr>
                <w:color w:val="000000"/>
              </w:rPr>
              <w:t>9.1 Modo de Despliegue</w:t>
              <w:tab/>
              <w:t>27</w:t>
            </w:r>
          </w:hyperlink>
        </w:p>
        <w:p w14:paraId="18344EF5"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hyperlink w:anchor="_m14xsbz2m26">
            <w:r>
              <w:rPr>
                <w:color w:val="000000"/>
              </w:rPr>
              <w:t>9.2 Mecanismo de Inferencia</w:t>
              <w:tab/>
              <w:t>28</w:t>
            </w:r>
          </w:hyperlink>
        </w:p>
        <w:p w14:paraId="29C5CEF1" w14:textId="77777777" w:rsidR="00657E3F" w:rsidRDefault="00657E3F">
          <w:pPr>
            <w:widowControl w:val="0"/>
            <w:tabs>
              <w:tab w:val="right" w:pos="12000"/>
            </w:tabs>
            <w:spacing w:before="60" w:after="0" w:line="240" w:lineRule="auto"/>
            <w:jc w:val="left"/>
            <w:rPr>
              <w:rFonts w:ascii="Arial" w:eastAsia="Arial" w:hAnsi="Arial" w:cs="Arial"/>
              <w:b/>
              <w:bCs/>
              <w:color w:val="000000"/>
            </w:rPr>
          </w:pPr>
          <w:hyperlink w:anchor="_ywtbe1x6s7nd">
            <w:r>
              <w:rPr>
                <w:b/>
                <w:bCs/>
                <w:color w:val="000000"/>
              </w:rPr>
              <w:t>10 Reproducibilidad y Evidencias</w:t>
              <w:tab/>
              <w:t>29</w:t>
            </w:r>
          </w:hyperlink>
        </w:p>
        <w:p w14:paraId="24A0C766"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hyperlink w:anchor="_v1tjpzqjauhv">
            <w:r>
              <w:rPr>
                <w:color w:val="000000"/>
              </w:rPr>
              <w:t>10.1 Inventario de artefactos y entorno</w:t>
              <w:tab/>
              <w:t>29</w:t>
            </w:r>
          </w:hyperlink>
        </w:p>
        <w:p w14:paraId="470E5159"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hyperlink w:anchor="_xzjjm2psvez3">
            <w:r>
              <w:rPr>
                <w:color w:val="000000"/>
              </w:rPr>
              <w:t>10.2 Procedimiento para reproducir el ciclo completo</w:t>
              <w:tab/>
              <w:t>30</w:t>
            </w:r>
          </w:hyperlink>
        </w:p>
        <w:p w14:paraId="0B538D24"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hyperlink w:anchor="_nvkh0lbfiff">
            <w:r>
              <w:rPr>
                <w:color w:val="000000"/>
              </w:rPr>
              <w:t>10.3 Trazabilidad del código</w:t>
              <w:tab/>
              <w:t>31</w:t>
            </w:r>
          </w:hyperlink>
        </w:p>
        <w:p w14:paraId="1F5A4E56"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hyperlink w:anchor="_sww59wfvavy6">
            <w:r>
              <w:rPr>
                <w:color w:val="000000"/>
              </w:rPr>
              <w:t>10.4 Evidencias de resultados</w:t>
              <w:tab/>
              <w:t>32</w:t>
            </w:r>
          </w:hyperlink>
        </w:p>
        <w:p w14:paraId="667BEBD1" w14:textId="77777777" w:rsidR="00657E3F" w:rsidRDefault="00657E3F">
          <w:pPr>
            <w:widowControl w:val="0"/>
            <w:tabs>
              <w:tab w:val="right" w:pos="12000"/>
            </w:tabs>
            <w:spacing w:before="60" w:after="0" w:line="240" w:lineRule="auto"/>
            <w:jc w:val="left"/>
            <w:rPr>
              <w:rFonts w:ascii="Arial" w:eastAsia="Arial" w:hAnsi="Arial" w:cs="Arial"/>
              <w:b/>
              <w:bCs/>
              <w:color w:val="000000"/>
            </w:rPr>
          </w:pPr>
          <w:hyperlink w:anchor="_ynfhj33j6msy">
            <w:r>
              <w:rPr>
                <w:b/>
                <w:bCs/>
                <w:color w:val="000000"/>
              </w:rPr>
              <w:t>11 Limitaciones, Riesgos y Consideraciones</w:t>
              <w:tab/>
              <w:t>32</w:t>
            </w:r>
          </w:hyperlink>
        </w:p>
        <w:p w14:paraId="3B12A211"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hyperlink w:anchor="_cypmvq4xgnw9">
            <w:r>
              <w:rPr>
                <w:color w:val="000000"/>
              </w:rPr>
              <w:t>11.1 Limitaciones actuales</w:t>
              <w:tab/>
              <w:t>33</w:t>
            </w:r>
          </w:hyperlink>
        </w:p>
        <w:p w14:paraId="54E04AA7"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hyperlink w:anchor="_ko3eb55kl1t4">
            <w:r>
              <w:rPr>
                <w:color w:val="000000"/>
              </w:rPr>
              <w:t>11.2 Trabajo futuro</w:t>
              <w:tab/>
              <w:t>34</w:t>
            </w:r>
          </w:hyperlink>
        </w:p>
        <w:p w14:paraId="3B9CD8C3" w14:textId="77777777" w:rsidR="00657E3F" w:rsidRDefault="00657E3F">
          <w:pPr>
            <w:widowControl w:val="0"/>
            <w:tabs>
              <w:tab w:val="right" w:pos="12000"/>
            </w:tabs>
            <w:spacing w:before="60" w:after="0" w:line="240" w:lineRule="auto"/>
            <w:jc w:val="left"/>
            <w:rPr>
              <w:rFonts w:ascii="Arial" w:eastAsia="Arial" w:hAnsi="Arial" w:cs="Arial"/>
              <w:b/>
              <w:bCs/>
              <w:color w:val="000000"/>
            </w:rPr>
          </w:pPr>
          <w:hyperlink w:anchor="_f0e8rkk5uml5">
            <w:r>
              <w:rPr>
                <w:b/>
                <w:bCs/>
                <w:color w:val="000000"/>
              </w:rPr>
              <w:t>Referencias</w:t>
              <w:tab/>
              <w:t>35</w:t>
            </w:r>
          </w:hyperlink>
          <w:r>
            <w:fldChar w:fldCharType="end"/>
          </w:r>
        </w:p>
      </w:sdtContent>
    </w:sdt>
    <w:p w14:paraId="0B34807E" w14:textId="77777777" w:rsidR="00657E3F" w:rsidRDefault="00657E3F"/>
    <w:p w14:paraId="78321878" w14:textId="77777777" w:rsidR="00657E3F" w:rsidRDefault="00000000">
      <w:pPr>
        <w:pStyle w:val="Ttulo1"/>
        <w:rPr>
          <w:rFonts w:ascii="Space Grotesk" w:eastAsia="Space Grotesk" w:hAnsi="Space Grotesk" w:cs="Space Grotesk"/>
          <w:color w:val="203441"/>
        </w:rPr>
      </w:pPr>
      <w:bookmarkStart w:id="0" w:name="_ouz5o9pgoij1" w:colFirst="0" w:colLast="0"/>
      <w:bookmarkEnd w:id="0"/>
      <w:r>
        <w:rPr>
          <w:rFonts w:ascii="Liberation sans narrow" w:eastAsia="Liberation sans narrow" w:hAnsi="Liberation sans narrow" w:cs="Liberation sans narrow"/>
          <w:color w:val="203441"/>
        </w:rPr>
        <w:t>Lista de Tablas</w:t>
      </w:r>
    </w:p>
    <w:sdt>
      <w:sdtPr>
        <w:id w:val="192662279"/>
        <w:docPartObj>
          <w:docPartGallery w:val="Table of Contents"/>
          <w:docPartUnique/>
        </w:docPartObj>
      </w:sdtPr>
      <w:sdtContent>
        <w:p w14:paraId="34E1A45D"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r>
            <w:fldChar w:fldCharType="begin"/>
            <w:instrText xml:space="preserve"> TOC \h \u \z \t "Heading 3,3,Heading 4,2,Heading 5,5,Heading 6,6,"</w:instrText>
            <w:fldChar w:fldCharType="separate"/>
          </w:r>
          <w:hyperlink>
            <w:r>
              <w:rPr>
                <w:color w:val="739A8A"/>
              </w:rPr>
              <w:t>Tabla 1 Puntos Críticos de Control detectados (Grad-CAM)</w:t>
              <w:tab/>
              <w:t>25</w:t>
            </w:r>
          </w:hyperlink>
        </w:p>
        <w:p w14:paraId="4F6B457F"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hyperlink w:anchor="_p4rb063r70x">
            <w:r>
              <w:rPr>
                <w:color w:val="739A8A"/>
              </w:rPr>
              <w:t>Tabla 2 Importancia de sensores por cabeza (SHAP)</w:t>
              <w:tab/>
              <w:t>25</w:t>
            </w:r>
          </w:hyperlink>
        </w:p>
        <w:p w14:paraId="6155FE70" w14:textId="77777777" w:rsidR="00657E3F" w:rsidRDefault="00657E3F">
          <w:pPr>
            <w:widowControl w:val="0"/>
            <w:tabs>
              <w:tab w:val="right" w:pos="12000"/>
            </w:tabs>
            <w:spacing w:before="60" w:after="0" w:line="240" w:lineRule="auto"/>
            <w:ind w:left="360"/>
            <w:jc w:val="left"/>
            <w:rPr>
              <w:rFonts w:ascii="Arial" w:eastAsia="Arial" w:hAnsi="Arial" w:cs="Arial"/>
              <w:color w:val="000000"/>
            </w:rPr>
          </w:pPr>
          <w:hyperlink>
            <w:r>
              <w:rPr>
                <w:color w:val="739A8A"/>
              </w:rPr>
              <w:t>Tabla 3 Recomendaciones prescriptivas de mantenimiento</w:t>
              <w:tab/>
              <w:t>27</w:t>
            </w:r>
          </w:hyperlink>
          <w:r>
            <w:fldChar w:fldCharType="end"/>
          </w:r>
        </w:p>
      </w:sdtContent>
    </w:sdt>
    <w:p w14:paraId="3B0EFEB5" w14:textId="77777777" w:rsidR="00657E3F" w:rsidRDefault="00657E3F"/>
    <w:p w14:paraId="494E2E6F" w14:textId="77777777" w:rsidR="00657E3F" w:rsidRDefault="00000000">
      <w:pPr>
        <w:pStyle w:val="Ttulo1"/>
        <w:rPr>
          <w:rFonts w:ascii="Liberation sans narrow" w:eastAsia="Liberation sans narrow" w:hAnsi="Liberation sans narrow" w:cs="Liberation sans narrow"/>
        </w:rPr>
      </w:pPr>
      <w:bookmarkStart w:id="1" w:name="_di9lbj6nr2ci" w:colFirst="0" w:colLast="0"/>
      <w:bookmarkEnd w:id="1"/>
      <w:r>
        <w:rPr>
          <w:rFonts w:ascii="Liberation sans narrow" w:eastAsia="Liberation sans narrow" w:hAnsi="Liberation sans narrow" w:cs="Liberation sans narrow"/>
        </w:rPr>
        <w:t>Listado de Abreviaturas</w:t>
      </w:r>
    </w:p>
    <w:tbl>
      <w:tblPr>
        <w:tblStyle w:val="a1"/>
        <w:tblW w:w="8494" w:type="dxa"/>
        <w:tblInd w:w="0" w:type="dxa"/>
        <w:tblBorders>
          <w:top w:val="dashed" w:sz="4" w:space="0" w:color="D4E7CB"/>
          <w:left w:val="dashed" w:sz="4" w:space="0" w:color="D4E7CB"/>
          <w:bottom w:val="dashed" w:sz="4" w:space="0" w:color="D4E7CB"/>
          <w:right w:val="dashed" w:sz="4" w:space="0" w:color="D4E7CB"/>
          <w:insideH w:val="dashed" w:sz="4" w:space="0" w:color="D4E7CB"/>
          <w:insideV w:val="dashed" w:sz="4" w:space="0" w:color="D4E7CB"/>
        </w:tblBorders>
        <w:tblLayout w:type="fixed"/>
        <w:tblLook w:val="0400" w:firstRow="0" w:lastRow="0" w:firstColumn="0" w:lastColumn="0" w:noHBand="0" w:noVBand="1"/>
      </w:tblPr>
      <w:tblGrid>
        <w:gridCol w:w="1838"/>
        <w:gridCol w:w="6656"/>
      </w:tblGrid>
      <w:tr w:rsidR="00657E3F" w14:paraId="7D677B22" w14:textId="77777777">
        <w:trPr>
          <w:trHeight w:val="344"/>
        </w:trPr>
        <w:tc>
          <w:tcPr>
            <w:tcW w:w="1838" w:type="dxa"/>
          </w:tcPr>
          <w:p w14:paraId="57583981" w14:textId="77777777" w:rsidR="00657E3F" w:rsidRDefault="00000000">
            <w:pPr>
              <w:jc w:val="center"/>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Abreviatura</w:t>
            </w:r>
          </w:p>
        </w:tc>
        <w:tc>
          <w:tcPr>
            <w:tcW w:w="6656" w:type="dxa"/>
          </w:tcPr>
          <w:p w14:paraId="6EA2FA41" w14:textId="77777777" w:rsidR="00657E3F" w:rsidRDefault="00000000">
            <w:pPr>
              <w:jc w:val="center"/>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 xml:space="preserve">Descripción </w:t>
            </w:r>
          </w:p>
        </w:tc>
      </w:tr>
      <w:tr w:rsidR="00657E3F" w14:paraId="66D4247A" w14:textId="77777777">
        <w:tc>
          <w:tcPr>
            <w:tcW w:w="1838" w:type="dxa"/>
          </w:tcPr>
          <w:p w14:paraId="05EBBA5F" w14:textId="77777777" w:rsidR="00657E3F" w:rsidRDefault="00000000">
            <w:r>
              <w:t>XAI</w:t>
            </w:r>
          </w:p>
        </w:tc>
        <w:tc>
          <w:tcPr>
            <w:tcW w:w="6656" w:type="dxa"/>
          </w:tcPr>
          <w:p w14:paraId="3F597B18" w14:textId="77777777" w:rsidR="00657E3F" w:rsidRDefault="00000000">
            <w:r>
              <w:t xml:space="preserve">Explainable Artificial Intelligence (Inteligencia Artificial Explicable)</w:t>
            </w:r>
          </w:p>
        </w:tc>
      </w:tr>
      <w:tr w:rsidR="00657E3F" w14:paraId="7006D34C" w14:textId="77777777">
        <w:tc>
          <w:tcPr>
            <w:tcW w:w="1838" w:type="dxa"/>
          </w:tcPr>
          <w:p w14:paraId="73885793" w14:textId="77777777" w:rsidR="00657E3F" w:rsidRDefault="00000000">
            <w:r>
              <w:t>SHAP</w:t>
            </w:r>
          </w:p>
        </w:tc>
        <w:tc>
          <w:tcPr>
            <w:tcW w:w="6656" w:type="dxa"/>
          </w:tcPr>
          <w:p w14:paraId="50949AE3" w14:textId="77777777" w:rsidR="00657E3F" w:rsidRDefault="00000000">
            <w:r>
              <w:t xml:space="preserve">SHapley Additive exPlanations</w:t>
            </w:r>
          </w:p>
        </w:tc>
      </w:tr>
      <w:tr w:rsidR="00657E3F" w14:paraId="354884FA" w14:textId="77777777">
        <w:tc>
          <w:tcPr>
            <w:tcW w:w="1838" w:type="dxa"/>
          </w:tcPr>
          <w:p w14:paraId="50E50CD6" w14:textId="77777777" w:rsidR="00657E3F" w:rsidRDefault="00000000">
            <w:r>
              <w:t>Grad-CAM</w:t>
            </w:r>
          </w:p>
        </w:tc>
        <w:tc>
          <w:tcPr>
            <w:tcW w:w="6656" w:type="dxa"/>
          </w:tcPr>
          <w:p w14:paraId="7E2A3BE4" w14:textId="77777777" w:rsidR="00657E3F" w:rsidRDefault="00000000">
            <w:r>
              <w:t xml:space="preserve">Gradient-weighted Class Activation Mapping</w:t>
            </w:r>
          </w:p>
        </w:tc>
      </w:tr>
      <w:tr w:rsidR="00657E3F" w14:paraId="2B4F4890" w14:textId="77777777">
        <w:tc>
          <w:tcPr>
            <w:tcW w:w="1838" w:type="dxa"/>
          </w:tcPr>
          <w:p w14:paraId="3A223B12" w14:textId="77777777" w:rsidR="00657E3F" w:rsidRDefault="00000000">
            <w:r>
              <w:t>CCP</w:t>
            </w:r>
          </w:p>
        </w:tc>
        <w:tc>
          <w:tcPr>
            <w:tcW w:w="6656" w:type="dxa"/>
          </w:tcPr>
          <w:p w14:paraId="4E40E99F" w14:textId="77777777" w:rsidR="00657E3F" w:rsidRDefault="00000000">
            <w:r>
              <w:t xml:space="preserve">Critical Control Point (Punto Crítico de Control)</w:t>
            </w:r>
          </w:p>
        </w:tc>
      </w:tr>
      <w:tr w:rsidR="00657E3F" w14:paraId="3A3E2D70" w14:textId="77777777">
        <w:tc>
          <w:tcPr>
            <w:tcW w:w="1838" w:type="dxa"/>
          </w:tcPr>
          <w:p w14:paraId="1B9F80F3" w14:textId="77777777" w:rsidR="00657E3F" w:rsidRDefault="00000000">
            <w:r>
              <w:t>DNSL</w:t>
            </w:r>
          </w:p>
        </w:tc>
        <w:tc>
          <w:tcPr>
            <w:tcW w:w="6656" w:type="dxa"/>
          </w:tcPr>
          <w:p w14:paraId="5122AC70" w14:textId="77777777" w:rsidR="00657E3F" w:rsidRDefault="00000000">
            <w:r>
              <w:t xml:space="preserve">Deep Neurosymbolic Learning</w:t>
            </w:r>
          </w:p>
        </w:tc>
      </w:tr>
      <w:tr w:rsidR="00657E3F" w14:paraId="0ED4A497" w14:textId="77777777">
        <w:tc>
          <w:tcPr>
            <w:tcW w:w="1838" w:type="dxa"/>
          </w:tcPr>
          <w:p w14:paraId="7E61F8FA" w14:textId="77777777" w:rsidR="00657E3F" w:rsidRDefault="00000000">
            <w:r>
              <w:t>CNN</w:t>
            </w:r>
          </w:p>
        </w:tc>
        <w:tc>
          <w:tcPr>
            <w:tcW w:w="6656" w:type="dxa"/>
          </w:tcPr>
          <w:p w14:paraId="0F99801D" w14:textId="77777777" w:rsidR="00657E3F" w:rsidRDefault="00000000">
            <w:r>
              <w:t xml:space="preserve">Convolutional Neural Network</w:t>
            </w:r>
          </w:p>
        </w:tc>
      </w:tr>
      <w:tr w:rsidR="00657E3F" w14:paraId="71F6122A" w14:textId="77777777">
        <w:tc>
          <w:tcPr>
            <w:tcW w:w="1838" w:type="dxa"/>
          </w:tcPr>
          <w:p w14:paraId="0EBAF659" w14:textId="77777777" w:rsidR="00657E3F" w:rsidRDefault="00000000">
            <w:r>
              <w:t>1D-CNN</w:t>
            </w:r>
          </w:p>
        </w:tc>
        <w:tc>
          <w:tcPr>
            <w:tcW w:w="6656" w:type="dxa"/>
          </w:tcPr>
          <w:p w14:paraId="35895E5E" w14:textId="77777777" w:rsidR="00657E3F" w:rsidRDefault="00000000">
            <w:r>
              <w:t xml:space="preserve">One-dimensional Convolutional Neural Network</w:t>
            </w:r>
          </w:p>
        </w:tc>
      </w:tr>
      <w:tr w:rsidR="00657E3F" w14:paraId="247F3713" w14:textId="77777777">
        <w:tc>
          <w:tcPr>
            <w:tcW w:w="1838" w:type="dxa"/>
          </w:tcPr>
          <w:p w14:paraId="0823C32E" w14:textId="77777777" w:rsidR="00657E3F" w:rsidRDefault="00000000">
            <w:r>
              <w:t>LIME</w:t>
            </w:r>
          </w:p>
        </w:tc>
        <w:tc>
          <w:tcPr>
            <w:tcW w:w="6656" w:type="dxa"/>
          </w:tcPr>
          <w:p w14:paraId="5F03812B" w14:textId="77777777" w:rsidR="00657E3F" w:rsidRDefault="00000000">
            <w:r>
              <w:t xml:space="preserve">Local Interpretable Model-agnostic Explanations</w:t>
            </w:r>
          </w:p>
        </w:tc>
      </w:tr>
      <w:tr w:rsidR="00657E3F" w14:paraId="48A84D72" w14:textId="77777777">
        <w:tc>
          <w:tcPr>
            <w:tcW w:w="1838" w:type="dxa"/>
          </w:tcPr>
          <w:p w14:paraId="3F708F52" w14:textId="77777777" w:rsidR="00657E3F" w:rsidRDefault="00000000">
            <w:r>
              <w:t>ReLU</w:t>
            </w:r>
          </w:p>
        </w:tc>
        <w:tc>
          <w:tcPr>
            <w:tcW w:w="6656" w:type="dxa"/>
          </w:tcPr>
          <w:p w14:paraId="5C371833" w14:textId="77777777" w:rsidR="00657E3F" w:rsidRDefault="00000000">
            <w:r>
              <w:t xml:space="preserve">Rectified Linear Unit</w:t>
            </w:r>
          </w:p>
        </w:tc>
      </w:tr>
      <w:tr w:rsidR="00657E3F" w14:paraId="5B3A39F6" w14:textId="77777777">
        <w:tc>
          <w:tcPr>
            <w:tcW w:w="1838" w:type="dxa"/>
          </w:tcPr>
          <w:p w14:paraId="7BAFDDFC" w14:textId="77777777" w:rsidR="00657E3F" w:rsidRDefault="00000000">
            <w:r>
              <w:t>CLI</w:t>
            </w:r>
          </w:p>
        </w:tc>
        <w:tc>
          <w:tcPr>
            <w:tcW w:w="6656" w:type="dxa"/>
          </w:tcPr>
          <w:p w14:paraId="24E40901" w14:textId="77777777" w:rsidR="00657E3F" w:rsidRDefault="00000000">
            <w:r>
              <w:t xml:space="preserve">Command-Line Interface</w:t>
            </w:r>
          </w:p>
        </w:tc>
      </w:tr>
      <w:tr w:rsidR="00657E3F" w14:paraId="2F863734" w14:textId="77777777">
        <w:tc>
          <w:tcPr>
            <w:tcW w:w="1838" w:type="dxa"/>
          </w:tcPr>
          <w:p w14:paraId="63CE80F6" w14:textId="77777777" w:rsidR="00657E3F" w:rsidRDefault="00000000">
            <w:r>
              <w:t>HACCP</w:t>
            </w:r>
          </w:p>
        </w:tc>
        <w:tc>
          <w:tcPr>
            <w:tcW w:w="6656" w:type="dxa"/>
          </w:tcPr>
          <w:p w14:paraId="04363B1B" w14:textId="77777777" w:rsidR="00657E3F" w:rsidRDefault="00000000">
            <w:r>
              <w:t xml:space="preserve">Hazard Analysis and Critical Control Points</w:t>
            </w:r>
          </w:p>
        </w:tc>
      </w:tr>
    </w:tbl>
    <w:p w14:paraId="4B0088CD" w14:textId="77777777" w:rsidR="00657E3F" w:rsidRDefault="00000000">
      <w:r>
        <w:br w:type="page"/>
      </w:r>
    </w:p>
    <w:p w14:paraId="6E8D022D" w14:textId="77777777" w:rsidR="00657E3F" w:rsidRDefault="00000000">
      <w:pPr>
        <w:pStyle w:val="Ttulo1"/>
        <w:numPr>
          <w:ilvl w:val="0"/>
          <w:numId w:val="13"/>
        </w:numPr>
        <w:spacing w:before="480" w:after="240" w:line="276" w:lineRule="auto"/>
        <w:ind w:left="720" w:hanging="360"/>
        <w:rPr>
          <w:color w:val="203441"/>
        </w:rPr>
      </w:pPr>
      <w:bookmarkStart w:id="2" w:name="_owpx1vxnewlj" w:colFirst="0" w:colLast="0"/>
      <w:bookmarkEnd w:id="2"/>
      <w:r>
        <w:rPr>
          <w:color w:val="203441"/>
        </w:rPr>
        <w:lastRenderedPageBreak/>
        <w:t>Introducción</w:t>
      </w:r>
    </w:p>
    <w:p w14:paraId="32997328" w14:textId="77777777" w:rsidR="00657E3F" w:rsidRDefault="00000000">
      <w:r>
        <w:t xml:space="preserve">El presente entregable documenta el </w:t>
      </w:r>
      <w:r>
        <w:rPr>
          <w:i/>
          <w:iCs/>
        </w:rPr>
        <w:t>Entregable 48: Implementación del modelo basado en XAI para la detección de puntos críticos de control en los procesos y la maquinaria</w:t>
      </w:r>
      <w:r>
        <w:t xml:space="preserve">, dentro del proyecto de mantenimiento predictivo para la industria láctea. Este módulo se construye sobre el modelo Deep Neurosymbolic Learning (DNSL) desarrollado en el </w:t>
      </w:r>
      <w:r>
        <w:rPr>
          <w:i/>
          <w:iCs/>
        </w:rPr>
        <w:t>Entregable 47: Desarrollo de un modelo predictivo basado en DNSL para la detección de fallas en maquinaria de pasteurizado</w:t>
      </w:r>
      <w:r>
        <w:t xml:space="preserve">, extendiéndolo con capacidades de explicabilidad, diagnóstico causal y recomendación prescriptiva.</w:t>
      </w:r>
    </w:p>
    <w:p w14:paraId="43E39448" w14:textId="77777777" w:rsidR="00657E3F" w:rsidRDefault="00000000">
      <w:r>
        <w:t>El modelo DNSL existente es capaz de clasificar el estado de salud de cuatro componentes críticos de un pasteurizador (Enfriador/Fouling, Válvula, Bomba, Acumulador) con un F1-Score Macro del 99,70%. Sin embargo, la naturaleza de la red neuronal profunda del sistema lo convierte en una "caja negra" desde la perspectiva del técnico de planta: la predicción indica qué componente fallará, pero no explica por qué ni cuándo intervenir. Esta opacidad limita la adopción industrial del sistema, ya que los responsables de planta requieren justificaciones técnicas auditables para tomar decisiones de mantenimiento que involucran paradas de producción.</w:t>
      </w:r>
    </w:p>
    <w:p w14:paraId="0CBC6454" w14:textId="77777777" w:rsidR="00657E3F" w:rsidRDefault="00000000">
      <w:r>
        <w:t xml:space="preserve">La Inteligencia Artificial Explicable (XAI) aborda esta brecha proporcionando mecanismos formales para interpretar las decisiones internas de los modelos de aprendizaje profundo. En el contexto de la monitorización de maquinaria de pasteurizado, la explicabilidad no es únicamente una ventaja competitiva, sino una exigencia funcional: los técnicos necesitan saber qué sensores están desencadenando la alerta, en qué ventana temporal se concentra la anomalía y qué acción correctiva debe priorizarse.</w:t>
      </w:r>
    </w:p>
    <w:p w14:paraId="326199A6" w14:textId="77777777" w:rsidR="00657E3F" w:rsidRDefault="00000000">
      <w:r>
        <w:t xml:space="preserve">El módulo XAI documentado en este </w:t>
      </w:r>
      <w:r>
        <w:rPr>
          <w:i/>
          <w:iCs/>
        </w:rPr>
        <w:t>Entregable 48</w:t>
      </w:r>
      <w:r>
        <w:t xml:space="preserve"> combina dos técnicas de explicabilidad complementarias (Grad-CAM temporal y SHAP) con un sistema de detección de Puntos Críticos de Control (CCP) inspirado en el paradigma HACCP de seguridad alimentaria, y un motor prescriptivo que traduce automáticamente los hallazgos de XAI en recomendaciones de mantenimiento priorizadas por urgencia. El diseño sigue un principio de mínima invasión: ningún archivo del código existente (</w:t>
      </w:r>
      <w:r>
        <w:rPr>
          <w:i/>
          <w:iCs/>
        </w:rPr>
        <w:t>Entregable 47</w:t>
      </w:r>
      <w:r>
        <w:t xml:space="preserve">) ha sido modificado; toda la lógica se aloja en un nuevo paquete src/xai/ y se orquesta desde el CLI existente mediante un modo adicional.</w:t>
      </w:r>
    </w:p>
    <w:p w14:paraId="65503272" w14:textId="77777777" w:rsidR="00657E3F" w:rsidRDefault="00000000">
      <w:r>
        <w:br w:type="page"/>
      </w:r>
    </w:p>
    <w:p w14:paraId="50AC21A5" w14:textId="77777777" w:rsidR="00657E3F" w:rsidRDefault="00000000">
      <w:pPr>
        <w:pStyle w:val="Ttulo2"/>
        <w:pBdr>
          <w:top w:val="none" w:sz="0" w:space="0" w:color="BBBEBF"/>
          <w:left w:val="none" w:sz="0" w:space="0" w:color="BBBEBF"/>
          <w:bottom w:val="none" w:sz="0" w:space="0" w:color="BBBEBF"/>
          <w:right w:val="none" w:sz="0" w:space="0" w:color="BBBEBF"/>
          <w:between w:val="none" w:sz="0" w:space="0" w:color="BBBEBF"/>
        </w:pBdr>
        <w:spacing w:before="120" w:after="120" w:line="360" w:lineRule="auto"/>
        <w:rPr>
          <w:rFonts w:ascii="Liberation sans narrow regular" w:eastAsia="Liberation sans narrow regular" w:hAnsi="Liberation sans narrow regular" w:cs="Liberation sans narrow regular"/>
          <w:color w:val="588A40"/>
        </w:rPr>
      </w:pPr>
      <w:bookmarkStart w:id="3" w:name="_mcngn5c5wc9v" w:colFirst="0" w:colLast="0"/>
      <w:bookmarkEnd w:id="3"/>
      <w:r>
        <w:rPr>
          <w:rFonts w:ascii="Liberation sans narrow regular" w:eastAsia="Liberation sans narrow regular" w:hAnsi="Liberation sans narrow regular" w:cs="Liberation sans narrow regular"/>
          <w:color w:val="588A40"/>
        </w:rPr>
        <w:lastRenderedPageBreak/>
        <w:t xml:space="preserve">1.1 Estado del Arte en Explicabilidad Aplicada al Mantenimiento Predictivo</w:t>
      </w:r>
    </w:p>
    <w:p w14:paraId="769395CC" w14:textId="77777777" w:rsidR="00657E3F" w:rsidRDefault="00000000">
      <w:r>
        <w:t>La adopción industrial de modelos de aprendizaje profundo para el mantenimiento predictivo se enfrenta a una paradoja: mientras que las redes neuronales profundas superan consistentemente a los modelos interpretables tradicionales en tareas de clasificación de series temporales (Li &amp; Li, 2025), su opacidad intrínseca genera desconfianza en los técnicos de planta que deben actuar sobre sus predicciones. Esta tensión entre rendimiento y transparencia ha impulsado el campo de la Inteligencia Artificial Explicable (XAI) como disciplina crítica para la Industria 4.0 (Molnar, 2022).</w:t>
      </w:r>
    </w:p>
    <w:p w14:paraId="16E6B1AB" w14:textId="77777777" w:rsidR="00657E3F" w:rsidRDefault="00000000">
      <w:r>
        <w:t xml:space="preserve">Las técnicas de explicabilidad post-hoc se dividen en dos grandes familias: métodos agnósticos al modelo y métodos específicos de arquitectura. Entre los primeros, LIME (Local Interpretable Model-agnostic Explanations) (Ribeiro et al., 2016) genera explicaciones locales perturbando la entrada y ajustando un modelo lineal aproximado. Sin embargo, para series temporales de alta frecuencia (600 pasos × 28 canales), el espacio de perturbación crece exponencialmente, haciendo que LIME sea computacionalmente prohibitivo y estadísticamente inestable para dominios industriales con ventanas temporales largas. SHAP (SHapley Additive exPlanations) (Lundberg &amp; Lee, 2017), fundamentado en la teoría de juegos cooperativos de Shapley, resuelve parcialmente este problema asignando una contribución marginal a cada feature de forma axiomáticamente justa (eficiencia, simetría, linealidad y ausencia de contribución). La variante GradientExplainer de SHAP, específica para redes neuronales, combina las ventajas teóricas de los valores de Shapley con la eficiencia computacional de la propagación de gradientes, permitiendo explicar modelos profundos sin el coste prohibitivo del SHAP exacto (Lundberg &amp; Lee, 2017).</w:t>
      </w:r>
    </w:p>
    <w:p w14:paraId="2B3A98A8" w14:textId="77777777" w:rsidR="00657E3F" w:rsidRDefault="00000000">
      <w:r>
        <w:t xml:space="preserve">Entre los métodos específicos de arquitectura, Grad-CAM (Gradient-weighted Class Activation Mapping) (Selvaraju et al., 2017) se ha consolidado como el estándar de facto para la interpretación visual de redes convolucionales. Originalmente diseñado para CNN-2D en visión por computador, su adaptación a CNN-1D para series temporales permite generar mapas de activación temporal que revelan en qué instantes de la señal se concentra la evidencia para una predicción determinada. Esta capacidad es especialmente valiosa en el contexto del mantenimiento predictivo, donde identificar no solo qué componente falla, sino cuándo dentro del ciclo se manifiesta la anomalía, permite a los técnicos correlacionar la alerta con eventos físicos específicos (arranques de bomba, apertura de válvulas, transiciones térmicas).</w:t>
      </w:r>
    </w:p>
    <w:p w14:paraId="01FF2CF7" w14:textId="77777777" w:rsidR="00657E3F" w:rsidRDefault="00000000">
      <w:r>
        <w:t xml:space="preserve">La literatura más reciente apunta hacia enfoques híbridos que combinan múltiples técnicas de XAI para superar las limitaciones individuales de cada una. Grad-CAM </w:t>
        <w:lastRenderedPageBreak/>
        <w:t xml:space="preserve">proporciona localización temporal precisa pero no cuantifica la importancia relativa de cada sensor de entrada; SHAP cuantifica la contribución de cada feature de forma axiomáticamente rigurosa pero pierde la dimensión temporal al agregar sobre la ventana. La combinación de ambas técnicas, junto con el conocimiento físico del dominio embebido en la función de pérdida neurosimbólica (PhysicsGuidedLoss), constituye la estrategia implementada en este </w:t>
      </w:r>
      <w:r>
        <w:rPr>
          <w:i/>
          <w:iCs/>
        </w:rPr>
        <w:t>Entregable 48</w:t>
      </w:r>
      <w:r>
        <w:t xml:space="preserve">: un sistema de explicabilidad híbrido que cruza evidencia temporal (Grad-CAM) con importancia sensorial (SHAP) y validación física (reglas termodinámicas e hidráulicas) para identificar Puntos Críticos de Control con alta confianza.</w:t>
      </w:r>
    </w:p>
    <w:p w14:paraId="356CC198" w14:textId="77777777" w:rsidR="00657E3F" w:rsidRDefault="00657E3F"/>
    <w:p w14:paraId="284BB119" w14:textId="77777777" w:rsidR="00657E3F" w:rsidRDefault="00000000">
      <w:pPr>
        <w:pStyle w:val="Ttulo2"/>
        <w:pBdr>
          <w:top w:val="none" w:sz="0" w:space="0" w:color="BBBEBF"/>
          <w:left w:val="none" w:sz="0" w:space="0" w:color="BBBEBF"/>
          <w:bottom w:val="none" w:sz="0" w:space="0" w:color="BBBEBF"/>
          <w:right w:val="none" w:sz="0" w:space="0" w:color="BBBEBF"/>
          <w:between w:val="none" w:sz="0" w:space="0" w:color="BBBEBF"/>
        </w:pBdr>
        <w:spacing w:before="120" w:after="120" w:line="360" w:lineRule="auto"/>
        <w:rPr>
          <w:rFonts w:ascii="Liberation sans narrow regular" w:eastAsia="Liberation sans narrow regular" w:hAnsi="Liberation sans narrow regular" w:cs="Liberation sans narrow regular"/>
          <w:color w:val="588A40"/>
        </w:rPr>
      </w:pPr>
      <w:bookmarkStart w:id="4" w:name="_sjemmd18g6fg" w:colFirst="0" w:colLast="0"/>
      <w:bookmarkEnd w:id="4"/>
      <w:r>
        <w:rPr>
          <w:rFonts w:ascii="Liberation sans narrow regular" w:eastAsia="Liberation sans narrow regular" w:hAnsi="Liberation sans narrow regular" w:cs="Liberation sans narrow regular"/>
          <w:color w:val="588A40"/>
        </w:rPr>
        <w:t>1.2 Justificación del Impacto Operativo</w:t>
      </w:r>
    </w:p>
    <w:p w14:paraId="7AD5E47F" w14:textId="77777777" w:rsidR="00657E3F" w:rsidRDefault="00000000">
      <w:r>
        <w:t xml:space="preserve">La adopción de este enfoque prescriptivo basado en Inteligencia Artificial Explicable (XAI) no solo responde a una necesidad técnica, sino que se traduce en una mejora directa de la rentabilidad y eficiencia de la planta. Basándose en los estándares de la Industria 4.0 aplicados al sector agroalimentario, se han documentado los siguientes beneficios operativos reales de la explicabilidad:</w:t>
      </w:r>
    </w:p>
    <w:p w14:paraId="7AABC2DC" w14:textId="77777777" w:rsidR="00657E3F" w:rsidRDefault="00000000">
      <w:pPr>
        <w:numPr>
          <w:ilvl w:val="0"/>
          <w:numId w:val="1"/>
        </w:numPr>
        <w:spacing w:after="0"/>
      </w:pPr>
      <w:r>
        <w:t xml:space="preserve">Optimización del MTTR (Mean Time To Repair): La integración de marcos de XAI (como SHAP) en sistemas agénticos permite reducir el tiempo medio de reparación en un 68%, al automatizar el análisis de causa raíz (RCA) y mejorar la tasa de interpretación correcta de los técnicos en un 40% (Peter, Fritz, &amp; Finn, 2025).</w:t>
      </w:r>
    </w:p>
    <w:p w14:paraId="2A5F7353" w14:textId="77777777" w:rsidR="00657E3F" w:rsidRDefault="00000000">
      <w:pPr>
        <w:numPr>
          <w:ilvl w:val="0"/>
          <w:numId w:val="1"/>
        </w:numPr>
        <w:spacing w:after="0"/>
      </w:pPr>
      <w:r>
        <w:t xml:space="preserve">Reducción del Downtime: El monitoreo predictivo de activos críticos, como ventiladores de secaderos, permite disminuir las paradas no programadas entre un 30% y un 50% en la industria alimentaria (Agrawal et al., 2025; ST, 2025) , logrando reducciones de hasta el 75% en entornos industriales de alta disponibilidad (Aiventic, 2026; Oxmaint, 2024).</w:t>
      </w:r>
    </w:p>
    <w:p w14:paraId="2AD8054E" w14:textId="77777777" w:rsidR="00657E3F" w:rsidRDefault="00000000">
      <w:pPr>
        <w:numPr>
          <w:ilvl w:val="0"/>
          <w:numId w:val="1"/>
        </w:numPr>
        <w:spacing w:after="0"/>
      </w:pPr>
      <w:r>
        <w:t xml:space="preserve">Eficiencia de Costes: La transición hacia el mantenimiento basado en la condición, validado por explicabilidad local, supone un ahorro de entre el 25% y el 30% en costes de mantenimiento generales (Aiventic, 2026; Oxmaint, 2024) , alcanzando hasta el 40% en el sector de alimentos y bebidas (ST, 2025) , además de una reducción del 50% al 60% en los costes de inventario de repuestos (Oxmaint, 2024).</w:t>
      </w:r>
    </w:p>
    <w:p w14:paraId="3C50461F" w14:textId="77777777" w:rsidR="00657E3F" w:rsidRDefault="00000000">
      <w:pPr>
        <w:numPr>
          <w:ilvl w:val="0"/>
          <w:numId w:val="1"/>
        </w:numPr>
      </w:pPr>
      <w:r>
        <w:t xml:space="preserve">Incremento del OEE (Overall Equipment Effectiveness): Las estrategias predictivas impulsan un incremento de la eficiencia operativa global (OEE) de entre el 25% y el 35% (Oxmaint, 2024). Esto se sustenta en una reducción de los falsos rechazos de calidad en un 98% mediante auditorías XAI (Oxmaint, 2026) y una disminución del 85% en las no conformidades de documentación durante las auditorías de seguridad alimentaria HACCP (Oxmaint, 2026).</w:t>
      </w:r>
    </w:p>
    <w:p w14:paraId="6E9EE35C" w14:textId="77777777" w:rsidR="00657E3F" w:rsidRDefault="00000000">
      <w:pPr>
        <w:pStyle w:val="Ttulo1"/>
        <w:numPr>
          <w:ilvl w:val="0"/>
          <w:numId w:val="13"/>
        </w:numPr>
        <w:spacing w:before="480" w:after="240" w:line="276" w:lineRule="auto"/>
        <w:rPr>
          <w:color w:val="203441"/>
        </w:rPr>
      </w:pPr>
      <w:bookmarkStart w:id="5" w:name="_mj7teg239dzb" w:colFirst="0" w:colLast="0"/>
      <w:bookmarkEnd w:id="5"/>
      <w:r>
        <w:rPr>
          <w:color w:val="203441"/>
        </w:rPr>
        <w:lastRenderedPageBreak/>
        <w:t>Objetivos</w:t>
      </w:r>
    </w:p>
    <w:p w14:paraId="608520EE" w14:textId="77777777" w:rsidR="00657E3F" w:rsidRDefault="00000000">
      <w:r>
        <w:t xml:space="preserve">El objetivo principal de este </w:t>
      </w:r>
      <w:r>
        <w:rPr>
          <w:i/>
          <w:iCs/>
        </w:rPr>
        <w:t>Entregable 48</w:t>
      </w:r>
      <w:r>
        <w:t xml:space="preserve"> es dotar al sistema DNSL de capacidades de explicabilidad, diagnóstico causal y recomendación prescriptiva que permitan a los técnicos de planta comprender, auditar y actuar sobre las predicciones del modelo. Los objetivos específicos son los siguientes:</w:t>
      </w:r>
    </w:p>
    <w:p w14:paraId="6E4D2280" w14:textId="77777777" w:rsidR="00657E3F" w:rsidRDefault="00000000">
      <w:pPr>
        <w:numPr>
          <w:ilvl w:val="0"/>
          <w:numId w:val="5"/>
        </w:numPr>
      </w:pPr>
      <w:r>
        <w:t xml:space="preserve">Explicabilidad temporal mediante Grad-CAM 1D: Implementar un módulo de Grad-CAM adaptado a redes convolucionales unidimensionales que genere mapas de activación temporal normalizados para cada una de las cuatro cabezas del modelo (Fouling, Válvula, Bomba, Acumulador). El mapa debe indicar en qué instantes del ciclo (de los 600 pasos temporales) se concentra la evidencia que sustenta la predicción, permitiendo al técnico correlacionar las zonas de alta activación con eventos físicos conocidos del proceso.</w:t>
      </w:r>
    </w:p>
    <w:p w14:paraId="203172C0" w14:textId="77777777" w:rsidR="00657E3F" w:rsidRDefault="00000000">
      <w:pPr>
        <w:numPr>
          <w:ilvl w:val="0"/>
          <w:numId w:val="5"/>
        </w:numPr>
      </w:pPr>
      <w:r>
        <w:t xml:space="preserve">Explicabilidad sensorial mediante SHAP: Implementar un módulo basado en SHAP GradientExplainer que cuantifique la importancia relativa de cada sensor base (PS1, PS3, EPS1, FS1, TS1, TS2, VS1) para cada cabeza de predicción, agrupando la contribución de las features derivadas (medias móviles, desviaciones estándar y retardos) bajo su sensor de origen.</w:t>
      </w:r>
    </w:p>
    <w:p w14:paraId="240BF91B" w14:textId="77777777" w:rsidR="00657E3F" w:rsidRDefault="00000000">
      <w:pPr>
        <w:numPr>
          <w:ilvl w:val="0"/>
          <w:numId w:val="5"/>
        </w:numPr>
      </w:pPr>
      <w:r>
        <w:t xml:space="preserve">Detección de Puntos Críticos de Control (CCP): Diseñar un pipeline que cruce los mapas de activación temporal de Grad-CAM con la importancia sensorial de SHAP y las reglas físicas del PhysicsGuidedLoss para identificar de forma automatizada los puntos donde convergen alta activación temporal, alta importancia sensorial y potencial violación de las leyes termodinámicas. Estos Puntos Críticos son análogos conceptuales a los CCP del paradigma HACCP de seguridad alimentaria, trasladados al dominio de la monitorización de maquinaria.</w:t>
      </w:r>
    </w:p>
    <w:p w14:paraId="7A6053FA" w14:textId="77777777" w:rsidR="00657E3F" w:rsidRDefault="00000000">
      <w:pPr>
        <w:numPr>
          <w:ilvl w:val="0"/>
          <w:numId w:val="5"/>
        </w:numPr>
      </w:pPr>
      <w:r>
        <w:t>Motor prescriptivo de mantenimiento: Desarrollar un sistema de recomendaciones de mantenimiento dinámicas que traduzca automáticamente la severidad predicha, la confianza del modelo y los hallazgos de XAI en acciones correctivas concretas (e.g., "Programar limpieza CIP en próximo turno", "Inspección de cavitación"), priorizadas por urgencia y con intervalos de actuación sugeridos.</w:t>
      </w:r>
    </w:p>
    <w:p w14:paraId="5C828F7C" w14:textId="77777777" w:rsidR="00657E3F" w:rsidRDefault="00000000">
      <w:pPr>
        <w:numPr>
          <w:ilvl w:val="0"/>
          <w:numId w:val="5"/>
        </w:numPr>
      </w:pPr>
      <w:r>
        <w:t xml:space="preserve">Integración mínimamente invasiva: Implementar todo el módulo como un paquete independiente (src/xai/) que se integre mediante un nuevo modo del CLI ("xai") sin modificar la lógica de entrenamiento, preprocesamiento o inferencia existente de los </w:t>
      </w:r>
      <w:r>
        <w:rPr>
          <w:i/>
          <w:iCs/>
        </w:rPr>
        <w:t>Entregable 47</w:t>
      </w:r>
      <w:r>
        <w:t>.</w:t>
      </w:r>
    </w:p>
    <w:p w14:paraId="17C77705" w14:textId="77777777" w:rsidR="00657E3F" w:rsidRDefault="00000000">
      <w:pPr>
        <w:pStyle w:val="Ttulo1"/>
        <w:numPr>
          <w:ilvl w:val="0"/>
          <w:numId w:val="13"/>
        </w:numPr>
        <w:spacing w:before="480" w:after="240" w:line="276" w:lineRule="auto"/>
        <w:ind w:left="720" w:hanging="360"/>
        <w:rPr>
          <w:color w:val="203441"/>
        </w:rPr>
      </w:pPr>
      <w:bookmarkStart w:id="6" w:name="_a1scijgb0kw" w:colFirst="0" w:colLast="0"/>
      <w:bookmarkEnd w:id="6"/>
      <w:r>
        <w:rPr>
          <w:color w:val="203441"/>
        </w:rPr>
        <w:lastRenderedPageBreak/>
        <w:t xml:space="preserve">Dataset y Pipeline de Datos (ETL)</w:t>
      </w:r>
    </w:p>
    <w:p w14:paraId="5A2DAEAA" w14:textId="77777777" w:rsidR="00657E3F" w:rsidRDefault="00000000">
      <w:r>
        <w:t xml:space="preserve">El análisis de explicabilidad y la detección de Puntos Críticos de Control (CCP) requieren de una base de datos robusta, estructurada y matemáticamente idéntica a la utilizada durante el entrenamiento del modelo predictivo base (</w:t>
      </w:r>
      <w:r>
        <w:rPr>
          <w:i/>
          <w:iCs/>
        </w:rPr>
        <w:t>Entregable 47</w:t>
      </w:r>
      <w:r>
        <w:t>) A continuación, se detalla el origen de los datos, el flujo de transformación y cómo el módulo XAI consume estos artefactos para garantizar la fidelidad de sus explicaciones.</w:t>
      </w:r>
    </w:p>
    <w:p w14:paraId="2592A446" w14:textId="77777777" w:rsidR="00657E3F" w:rsidRDefault="00657E3F"/>
    <w:p w14:paraId="05B4D638" w14:textId="77777777" w:rsidR="00657E3F" w:rsidRDefault="00000000">
      <w:pPr>
        <w:pStyle w:val="Ttulo2"/>
        <w:pBdr>
          <w:top w:val="none" w:sz="0" w:space="0" w:color="BBBEBF"/>
          <w:left w:val="none" w:sz="0" w:space="0" w:color="BBBEBF"/>
          <w:bottom w:val="none" w:sz="0" w:space="0" w:color="BBBEBF"/>
          <w:right w:val="none" w:sz="0" w:space="0" w:color="BBBEBF"/>
          <w:between w:val="none" w:sz="0" w:space="0" w:color="BBBEBF"/>
        </w:pBdr>
        <w:spacing w:before="120" w:after="120" w:line="360" w:lineRule="auto"/>
        <w:rPr>
          <w:rFonts w:ascii="Liberation sans narrow regular" w:eastAsia="Liberation sans narrow regular" w:hAnsi="Liberation sans narrow regular" w:cs="Liberation sans narrow regular"/>
          <w:color w:val="588A40"/>
        </w:rPr>
      </w:pPr>
      <w:bookmarkStart w:id="7" w:name="_wl8qa76pqr54" w:colFirst="0" w:colLast="0"/>
      <w:bookmarkEnd w:id="7"/>
      <w:r>
        <w:rPr>
          <w:rFonts w:ascii="Liberation sans narrow regular" w:eastAsia="Liberation sans narrow regular" w:hAnsi="Liberation sans narrow regular" w:cs="Liberation sans narrow regular"/>
          <w:color w:val="588A40"/>
        </w:rPr>
        <w:t xml:space="preserve">3.1 Origen y Caracterización del Dataset</w:t>
      </w:r>
    </w:p>
    <w:p w14:paraId="058ACC15" w14:textId="77777777" w:rsidR="00657E3F" w:rsidRDefault="00000000">
      <w:r>
        <w:t xml:space="preserve">Ante la escasez de telemetría industrial abierta en el sector lácteo, el sistema se fundamenta en el banco de pruebas experimental </w:t>
      </w:r>
      <w:r>
        <w:rPr>
          <w:i/>
          <w:iCs/>
        </w:rPr>
        <w:t xml:space="preserve">UCI Condition Monitoring of Hydraulic Systems </w:t>
      </w:r>
      <w:r>
        <w:t>(Helwig et al., 2015). La topología física de este circuito encapsula el mismo paradigma de fluidos continuos que un pasteurizador: caudal impulsado por bombeo, estrangulamiento mediante válvulas e intercambio térmico bajo estrés.</w:t>
      </w:r>
    </w:p>
    <w:p w14:paraId="38C3FBC6" w14:textId="77777777" w:rsidR="00657E3F" w:rsidRDefault="00000000">
      <w:r>
        <w:t xml:space="preserve">Para reproducir el proyecto, debe descargarse directamente el </w:t>
      </w:r>
      <w:hyperlink r:id="rId10">
        <w:r>
          <w:rPr>
            <w:color w:val="1155CC"/>
            <w:u w:val="single"/>
          </w:rPr>
          <w:t>dataset</w:t>
        </w:r>
      </w:hyperlink>
      <w:r>
        <w:t xml:space="preserve">. Una vez descargado, debe descomprimirse conservando la carpeta Dataset_Hydraulic dentro de data/raw/, de forma que la ruta operativa quede data/raw/Dataset_Hydraulic/ con los archivos .txt originales del banco UCI.</w:t>
      </w:r>
    </w:p>
    <w:p w14:paraId="519EB2F8" w14:textId="77777777" w:rsidR="00657E3F" w:rsidRDefault="00000000">
      <w:r>
        <w:t>La secuencia reproducible de preparación es la siguiente: (1) instalar las bibliotecas de python “pip install -r requirements.txt” (2) descargar el dataset UCI, (3) copiar la carpeta Dataset_Hydraulic en data/raw/, (4) ejecutar el pipeline de data processing para generar data/raw/hydraulic_raw.csv a partir de los .txt y, posteriormente genera data/processed/hydraulic_10hz_raw.csv como base estructurada a 10 Hz (este paso se ejecuta con el comando “python -m src.main data_processing”). Esta secuencia garantiza que el módulo XAI opere sobre los mismos artefactos que el pipeline DNSL.</w:t>
      </w:r>
      <w:hyperlink r:id="rId11">
        <w:r>
          <w:rPr>
            <w:color w:val="1155CC"/>
            <w:u w:val="single"/>
          </w:rPr>
          <w:t xml:space="preserve">dataset UCI</w:t>
        </w:r>
      </w:hyperlink>
    </w:p>
    <w:p w14:paraId="5044BE57" w14:textId="77777777" w:rsidR="00657E3F" w:rsidRDefault="00000000">
      <w:r>
        <w:t xml:space="preserve">El conjunto de datos registra </w:t>
      </w:r>
      <w:r>
        <w:rPr>
          <w:b/>
          <w:bCs/>
        </w:rPr>
        <w:t>2.205 ciclos operativos</w:t>
      </w:r>
      <w:r>
        <w:t xml:space="preserve"> (36,75 horas de operación), donde cada ciclo representa una ventana temporal de 60 segundos. Se monitorizan de forma constante 14 variables físicas mediante sensores distribuidos por el circuito. Las variables predictoras seleccionadas como críticas para el diagnóstico son:</w:t>
      </w:r>
    </w:p>
    <w:p w14:paraId="7846FF2C" w14:textId="77777777" w:rsidR="00657E3F" w:rsidRDefault="00000000">
      <w:pPr>
        <w:numPr>
          <w:ilvl w:val="0"/>
          <w:numId w:val="10"/>
        </w:numPr>
      </w:pPr>
      <w:r>
        <w:rPr>
          <w:b/>
          <w:bCs/>
        </w:rPr>
        <w:t>PS1 y PS3</w:t>
      </w:r>
      <w:r>
        <w:t>: Presiones de entrada y salida (bar), muestreadas originalmente a 100 Hz.</w:t>
      </w:r>
    </w:p>
    <w:p w14:paraId="56B82695" w14:textId="77777777" w:rsidR="00657E3F" w:rsidRDefault="00000000">
      <w:pPr>
        <w:numPr>
          <w:ilvl w:val="0"/>
          <w:numId w:val="10"/>
        </w:numPr>
      </w:pPr>
      <w:r>
        <w:rPr>
          <w:b/>
          <w:bCs/>
        </w:rPr>
        <w:lastRenderedPageBreak/>
        <w:t>FS1</w:t>
      </w:r>
      <w:r>
        <w:t>: Flujo volumétrico o caudal de salida (L/min) a 10 Hz, fundamental para el balance de masas.</w:t>
      </w:r>
    </w:p>
    <w:p w14:paraId="71ACF5AC" w14:textId="77777777" w:rsidR="00657E3F" w:rsidRDefault="00000000">
      <w:pPr>
        <w:numPr>
          <w:ilvl w:val="0"/>
          <w:numId w:val="10"/>
        </w:numPr>
      </w:pPr>
      <w:r>
        <w:rPr>
          <w:b/>
          <w:bCs/>
        </w:rPr>
        <w:t>TS1 y TS2</w:t>
      </w:r>
      <w:r>
        <w:t xml:space="preserve">: Temperaturas de entrada y salida (°C) a 1 Hz, base para el monitoreo de la eficiencia térmica y el </w:t>
      </w:r>
      <w:r>
        <w:rPr>
          <w:i/>
          <w:iCs/>
        </w:rPr>
        <w:t>fouling</w:t>
      </w:r>
      <w:r>
        <w:t>.</w:t>
      </w:r>
    </w:p>
    <w:p w14:paraId="1359B5A2" w14:textId="77777777" w:rsidR="00657E3F" w:rsidRDefault="00000000">
      <w:pPr>
        <w:numPr>
          <w:ilvl w:val="0"/>
          <w:numId w:val="10"/>
        </w:numPr>
      </w:pPr>
      <w:r>
        <w:rPr>
          <w:b/>
          <w:bCs/>
        </w:rPr>
        <w:t>VS1</w:t>
      </w:r>
      <w:r>
        <w:t>: Nivel de vibración (mm/s), detector primario de cavitación y desgaste mecánico.</w:t>
      </w:r>
    </w:p>
    <w:p w14:paraId="7399BBED" w14:textId="77777777" w:rsidR="00657E3F" w:rsidRDefault="00000000">
      <w:r>
        <w:t xml:space="preserve">La ruta ejecutable del entregable 48 usa el pipeline final de 7 sensores base definido en config.yaml: PS1, PS3, EPS1, FS1, TS1, TS2 y VS1. Con las variables derivadas _rmean, _rstd y _lag1, el tensor de entrada queda compuesto por 28 canales. Los notebooks exploratorios con esquemas alternativos de sensores no forman parte de la ejecución reproducible del módulo XAI.</w:t>
      </w:r>
    </w:p>
    <w:p w14:paraId="6BCB5627" w14:textId="77777777" w:rsidR="00657E3F" w:rsidRDefault="00000000">
      <w:pPr>
        <w:numPr>
          <w:ilvl w:val="0"/>
          <w:numId w:val="10"/>
        </w:numPr>
      </w:pPr>
      <w:r>
        <w:rPr>
          <w:b/>
          <w:bCs/>
        </w:rPr>
        <w:t>EPS1</w:t>
      </w:r>
      <w:r>
        <w:t>: Potencia activa consumida por el motor (W), indicador clave de la eficiencia de bombeo.</w:t>
      </w:r>
    </w:p>
    <w:p w14:paraId="72B4F519" w14:textId="77777777" w:rsidR="00657E3F" w:rsidRDefault="00657E3F"/>
    <w:p w14:paraId="232BC5AE" w14:textId="77777777" w:rsidR="00657E3F" w:rsidRDefault="00000000">
      <w:pPr>
        <w:pStyle w:val="Ttulo2"/>
        <w:pBdr>
          <w:top w:val="none" w:sz="0" w:space="0" w:color="BBBEBF"/>
          <w:left w:val="none" w:sz="0" w:space="0" w:color="BBBEBF"/>
          <w:bottom w:val="none" w:sz="0" w:space="0" w:color="BBBEBF"/>
          <w:right w:val="none" w:sz="0" w:space="0" w:color="BBBEBF"/>
          <w:between w:val="none" w:sz="0" w:space="0" w:color="BBBEBF"/>
        </w:pBdr>
        <w:spacing w:before="120" w:after="120" w:line="360" w:lineRule="auto"/>
        <w:rPr>
          <w:rFonts w:ascii="Liberation sans narrow regular" w:eastAsia="Liberation sans narrow regular" w:hAnsi="Liberation sans narrow regular" w:cs="Liberation sans narrow regular"/>
          <w:color w:val="588A40"/>
        </w:rPr>
      </w:pPr>
      <w:bookmarkStart w:id="8" w:name="_1c53vv79ggyr" w:colFirst="0" w:colLast="0"/>
      <w:bookmarkEnd w:id="8"/>
      <w:r>
        <w:rPr>
          <w:rFonts w:ascii="Liberation sans narrow regular" w:eastAsia="Liberation sans narrow regular" w:hAnsi="Liberation sans narrow regular" w:cs="Liberation sans narrow regular"/>
          <w:color w:val="588A40"/>
        </w:rPr>
        <w:t>3.2 Adaptación al Dominio Lácteo: El Gemelo Térmico (Digital Twin Offset)</w:t>
      </w:r>
    </w:p>
    <w:p w14:paraId="614B78F4" w14:textId="77777777" w:rsidR="00657E3F" w:rsidRDefault="00000000">
      <w:r>
        <w:t xml:space="preserve">Una característica distintiva de este pipeline es la transformación de las magnitudes térmicas. El banco de pruebas original opera con aceite hidráulico a temperaturas de entre 40 °C y 55 °C. Para que el modelo DNSL —y por consiguiente, el módulo XAI y las reglas de Puntos Críticos de Control (CCP)— evalúen escenarios reales de pasteurización láctea, el ETL aplica un "Gemelo Térmico". Esta función traslada matemáticamente la distribución de temperaturas simulando el salto térmico abrupto del tratamiento de la leche (desde 4 °C en almacenamiento hasta picos de 72-74 °C en esterilización).</w:t>
      </w:r>
    </w:p>
    <w:p w14:paraId="276C1331" w14:textId="77777777" w:rsidR="00657E3F" w:rsidRDefault="00000000">
      <w:r>
        <w:t>El módulo XAI es plenamente consciente de este offset gracias al artefacto ts1_mean_train.pkl, permitiendo que las explicaciones de Grad-CAM y SHAP se emitan sobre magnitudes térmicas comprensibles para un operario de la industria alimentaria.</w:t>
      </w:r>
    </w:p>
    <w:p w14:paraId="7828FD83" w14:textId="77777777" w:rsidR="00657E3F" w:rsidRDefault="00000000">
      <w:pPr>
        <w:pStyle w:val="Ttulo2"/>
        <w:pBdr>
          <w:top w:val="none" w:sz="0" w:space="0" w:color="BBBEBF"/>
          <w:left w:val="none" w:sz="0" w:space="0" w:color="BBBEBF"/>
          <w:bottom w:val="none" w:sz="0" w:space="0" w:color="BBBEBF"/>
          <w:right w:val="none" w:sz="0" w:space="0" w:color="BBBEBF"/>
          <w:between w:val="none" w:sz="0" w:space="0" w:color="BBBEBF"/>
        </w:pBdr>
        <w:spacing w:before="120" w:after="120" w:line="360" w:lineRule="auto"/>
        <w:rPr>
          <w:rFonts w:ascii="Liberation sans narrow regular" w:eastAsia="Liberation sans narrow regular" w:hAnsi="Liberation sans narrow regular" w:cs="Liberation sans narrow regular"/>
          <w:color w:val="588A40"/>
        </w:rPr>
      </w:pPr>
      <w:bookmarkStart w:id="9" w:name="_23d0izvix36z" w:colFirst="0" w:colLast="0"/>
      <w:bookmarkEnd w:id="9"/>
      <w:r>
        <w:rPr>
          <w:rFonts w:ascii="Liberation sans narrow regular" w:eastAsia="Liberation sans narrow regular" w:hAnsi="Liberation sans narrow regular" w:cs="Liberation sans narrow regular"/>
          <w:color w:val="588A40"/>
        </w:rPr>
        <w:t xml:space="preserve">3.3 Ingeniería de Características (Feature Engineering)</w:t>
      </w:r>
    </w:p>
    <w:p w14:paraId="57928C11" w14:textId="77777777" w:rsidR="00657E3F" w:rsidRDefault="00000000">
      <w:r>
        <w:t xml:space="preserve">El pipeline de datos no alimenta a la red neuronal con las lecturas crudas. En la fase de preprocesamiento, se aplica un resampleo estricto para unificar las frecuencias dispares (100 Hz, 10 Hz, 1 Hz) en una </w:t>
      </w:r>
      <w:r>
        <w:rPr>
          <w:b/>
          <w:bCs/>
        </w:rPr>
        <w:t>frecuencia consolidada de 10 Hz</w:t>
      </w:r>
      <w:r>
        <w:t xml:space="preserve">, generando tensores multidimensionales de exactamente </w:t>
      </w:r>
      <w:r>
        <w:rPr>
          <w:b/>
          <w:bCs/>
        </w:rPr>
        <w:t>600 pasos temporales</w:t>
      </w:r>
      <w:r>
        <w:t xml:space="preserve"> por ciclo.</w:t>
      </w:r>
    </w:p>
    <w:p w14:paraId="2C143D39" w14:textId="77777777" w:rsidR="00657E3F" w:rsidRDefault="00000000">
      <w:r>
        <w:lastRenderedPageBreak/>
        <w:t>Posteriormente, por cada sensor base, el ETL genera tres características derivadas para dotar a la red convolucional 1D de contexto dinámico:</w:t>
      </w:r>
    </w:p>
    <w:p w14:paraId="1F7D6D67" w14:textId="77777777" w:rsidR="00657E3F" w:rsidRDefault="00000000">
      <w:pPr>
        <w:numPr>
          <w:ilvl w:val="0"/>
          <w:numId w:val="4"/>
        </w:numPr>
      </w:pPr>
      <w:r>
        <w:t>_rmean: Media móvil con ventana de 5 pasos temporales para suavizar el ruido.</w:t>
      </w:r>
    </w:p>
    <w:p w14:paraId="29DADD04" w14:textId="77777777" w:rsidR="00657E3F" w:rsidRDefault="00000000">
      <w:pPr>
        <w:numPr>
          <w:ilvl w:val="0"/>
          <w:numId w:val="4"/>
        </w:numPr>
      </w:pPr>
      <w:r>
        <w:t>_rstd: Desviación estándar móvil para capturar la volatilidad e inestabilidad transitoria.</w:t>
      </w:r>
    </w:p>
    <w:p w14:paraId="4C5D98B3" w14:textId="77777777" w:rsidR="00657E3F" w:rsidRDefault="00000000">
      <w:pPr>
        <w:numPr>
          <w:ilvl w:val="0"/>
          <w:numId w:val="4"/>
        </w:numPr>
      </w:pPr>
      <w:r>
        <w:t>_lag1: Valor retardado (t-1) para identificar transiciones de estado abruptas (e.g., cierres de válvulas).</w:t>
      </w:r>
    </w:p>
    <w:p w14:paraId="3DB7F859" w14:textId="77777777" w:rsidR="00657E3F" w:rsidRDefault="00000000">
      <w:r>
        <w:t xml:space="preserve">Nota de Interpretabilidad: Para que el análisis XAI no abrume al técnico de planta con decenas de variables derivadas, el analizador SHAP implementado en este </w:t>
      </w:r>
      <w:r>
        <w:rPr>
          <w:i/>
          <w:iCs/>
        </w:rPr>
        <w:t>Entregable 48</w:t>
      </w:r>
      <w:r>
        <w:t xml:space="preserve"> agrupa algorítmicamente la importancia de _rmean, _rstd y _lag1 sumando sus contribuciones bajo el "Sensor Padre" correspondiente (por ejemplo, reportando únicamente el impacto global de "TS1").</w:t>
      </w:r>
    </w:p>
    <w:p w14:paraId="55BF48B2" w14:textId="77777777" w:rsidR="00657E3F" w:rsidRDefault="00657E3F"/>
    <w:p w14:paraId="2654B0C1" w14:textId="77777777" w:rsidR="00657E3F" w:rsidRDefault="00000000">
      <w:pPr>
        <w:pStyle w:val="Ttulo2"/>
        <w:pBdr>
          <w:top w:val="none" w:sz="0" w:space="0" w:color="BBBEBF"/>
          <w:left w:val="none" w:sz="0" w:space="0" w:color="BBBEBF"/>
          <w:bottom w:val="none" w:sz="0" w:space="0" w:color="BBBEBF"/>
          <w:right w:val="none" w:sz="0" w:space="0" w:color="BBBEBF"/>
          <w:between w:val="none" w:sz="0" w:space="0" w:color="BBBEBF"/>
        </w:pBdr>
        <w:spacing w:before="120" w:after="120" w:line="360" w:lineRule="auto"/>
        <w:rPr>
          <w:rFonts w:ascii="Liberation sans narrow regular" w:eastAsia="Liberation sans narrow regular" w:hAnsi="Liberation sans narrow regular" w:cs="Liberation sans narrow regular"/>
          <w:color w:val="588A40"/>
        </w:rPr>
      </w:pPr>
      <w:bookmarkStart w:id="10" w:name="_b8mz7o9x1l9g" w:colFirst="0" w:colLast="0"/>
      <w:bookmarkEnd w:id="10"/>
      <w:r>
        <w:rPr>
          <w:rFonts w:ascii="Liberation sans narrow regular" w:eastAsia="Liberation sans narrow regular" w:hAnsi="Liberation sans narrow regular" w:cs="Liberation sans narrow regular"/>
          <w:color w:val="588A40"/>
        </w:rPr>
        <w:t>3.4 Consumo de Artefactos Estáticos para XAI</w:t>
      </w:r>
    </w:p>
    <w:p w14:paraId="1A0D98A8" w14:textId="77777777" w:rsidR="00657E3F" w:rsidRDefault="00000000">
      <w:r>
        <w:t>Uno de los principios fundamentales de la Inteligencia Artificial Explicable es la "Fidelidad Estricta": las explicaciones deben generarse bajo las idénticas condiciones matemáticas que la inferencia en producción.</w:t>
      </w:r>
    </w:p>
    <w:p w14:paraId="16A635E2" w14:textId="77777777" w:rsidR="00657E3F" w:rsidRDefault="00000000">
      <w:r>
        <w:t xml:space="preserve">Por ello, el módulo XAI desarrollado no carga tensores precomputados específicos de XAI desde src/xai/. En su lugar, el flujo reutiliza el CSV procesado a 10 Hz, reconstruye la partición por Cycle_ID y aplica el mismo esquema de transformación que utiliza el modelo en inferencia y evaluación.</w:t>
      </w:r>
    </w:p>
    <w:p w14:paraId="016DD235" w14:textId="77777777" w:rsidR="00657E3F" w:rsidRDefault="00000000">
      <w:r>
        <w:t>Artefactos del modelo:</w:t>
      </w:r>
    </w:p>
    <w:p w14:paraId="6D25EA15" w14:textId="77777777" w:rsidR="00657E3F" w:rsidRDefault="00000000">
      <w:pPr>
        <w:numPr>
          <w:ilvl w:val="0"/>
          <w:numId w:val="6"/>
        </w:numPr>
      </w:pPr>
      <w:r>
        <w:t>models/artifacts/neurosymbolic_cnn.pth: contiene los pesos finales de la CNN neuro-simbólica entrenada. Es el estado aprendido del modelo y define cómo transforma las señales de entrada en predicciones de condición.</w:t>
      </w:r>
    </w:p>
    <w:p w14:paraId="6292159F" w14:textId="77777777" w:rsidR="00657E3F" w:rsidRDefault="00000000">
      <w:pPr>
        <w:numPr>
          <w:ilvl w:val="0"/>
          <w:numId w:val="6"/>
        </w:numPr>
      </w:pPr>
      <w:r>
        <w:t>models/artifacts/scaler_cnn_dns.pkl: guarda el escalador ajustado en entrenamiento para normalizar las variables numéricas en inferencia y XAI con la misma escala estadística.</w:t>
      </w:r>
    </w:p>
    <w:p w14:paraId="19547305" w14:textId="77777777" w:rsidR="00657E3F" w:rsidRDefault="00000000">
      <w:pPr>
        <w:numPr>
          <w:ilvl w:val="0"/>
          <w:numId w:val="6"/>
        </w:numPr>
      </w:pPr>
      <w:r>
        <w:t>models/artifacts/ts1_mean_train.pkl: almacena la referencia térmica aprendida en entrenamiento para aplicar el ajuste del gemelo digital en inferencia y en XAI bajo condiciones equivalentes.</w:t>
      </w:r>
    </w:p>
    <w:p w14:paraId="57CD3CC3" w14:textId="77777777" w:rsidR="00657E3F" w:rsidRDefault="00000000">
      <w:pPr>
        <w:numPr>
          <w:ilvl w:val="0"/>
          <w:numId w:val="6"/>
        </w:numPr>
      </w:pPr>
      <w:r>
        <w:lastRenderedPageBreak/>
        <w:t>models/artifacts/feature_columns.pkl: fija el conjunto y el orden exacto de variables de entrada que espera el modelo. Evita desalineaciones entre columnas al predecir o explicar.</w:t>
      </w:r>
    </w:p>
    <w:p w14:paraId="77A0FCA6" w14:textId="77777777" w:rsidR="00657E3F" w:rsidRDefault="00000000">
      <w:r>
        <w:t xml:space="preserve">Dataset procesado para reconstruir split y test holdout:</w:t>
      </w:r>
    </w:p>
    <w:p w14:paraId="76095726" w14:textId="77777777" w:rsidR="00657E3F" w:rsidRDefault="00000000">
      <w:pPr>
        <w:numPr>
          <w:ilvl w:val="0"/>
          <w:numId w:val="2"/>
        </w:numPr>
      </w:pPr>
      <w:r>
        <w:t xml:space="preserve">data/processed/hydraulic_10hz_raw.csv: base temporal remuestreada a 10 Hz desde la que se reconstruyen los ciclos y particiones. El análisis XAI global usa su holdout de test para mantener fidelidad con evaluación y evitar contaminación por ruido inyectado solo en entrenamiento.</w:t>
      </w:r>
    </w:p>
    <w:p w14:paraId="5F614DE8" w14:textId="77777777" w:rsidR="00657E3F" w:rsidRDefault="00000000">
      <w:r>
        <w:t>Configuración de rutas/parámetros:</w:t>
      </w:r>
    </w:p>
    <w:p w14:paraId="32F695EC" w14:textId="77777777" w:rsidR="00657E3F" w:rsidRDefault="00000000">
      <w:pPr>
        <w:numPr>
          <w:ilvl w:val="0"/>
          <w:numId w:val="15"/>
        </w:numPr>
      </w:pPr>
      <w:r>
        <w:t xml:space="preserve">config/config.yaml: centraliza rutas de entrada/salida, parámetros de datos, features, entrenamiento y XAI. Asegura que todo el pipeline opere con una configuración única y reproducible.</w:t>
      </w:r>
    </w:p>
    <w:p w14:paraId="38E25401" w14:textId="77777777" w:rsidR="00657E3F" w:rsidRDefault="00000000">
      <w:pPr>
        <w:pStyle w:val="Ttulo1"/>
        <w:numPr>
          <w:ilvl w:val="0"/>
          <w:numId w:val="13"/>
        </w:numPr>
        <w:spacing w:before="480" w:after="240" w:line="276" w:lineRule="auto"/>
        <w:ind w:left="720" w:hanging="360"/>
        <w:rPr>
          <w:color w:val="203441"/>
        </w:rPr>
      </w:pPr>
      <w:bookmarkStart w:id="11" w:name="_gf5tac9bfwwc" w:colFirst="0" w:colLast="0"/>
      <w:bookmarkEnd w:id="11"/>
      <w:r>
        <w:rPr>
          <w:color w:val="203441"/>
        </w:rPr>
        <w:t>Especificaciones Técnicas</w:t>
      </w:r>
    </w:p>
    <w:p w14:paraId="5DBD78F6" w14:textId="77777777" w:rsidR="00657E3F" w:rsidRDefault="00000000">
      <w:pPr>
        <w:pStyle w:val="Ttulo2"/>
        <w:pBdr>
          <w:top w:val="none" w:sz="0" w:space="0" w:color="BBBEBF"/>
          <w:left w:val="none" w:sz="0" w:space="0" w:color="BBBEBF"/>
          <w:bottom w:val="none" w:sz="0" w:space="0" w:color="BBBEBF"/>
          <w:right w:val="none" w:sz="0" w:space="0" w:color="BBBEBF"/>
          <w:between w:val="none" w:sz="0" w:space="0" w:color="BBBEBF"/>
        </w:pBdr>
        <w:spacing w:before="120" w:after="120" w:line="360" w:lineRule="auto"/>
        <w:rPr>
          <w:rFonts w:ascii="Liberation sans narrow regular" w:eastAsia="Liberation sans narrow regular" w:hAnsi="Liberation sans narrow regular" w:cs="Liberation sans narrow regular"/>
          <w:color w:val="588A40"/>
        </w:rPr>
      </w:pPr>
      <w:bookmarkStart w:id="12" w:name="_6ls0f4ultd13" w:colFirst="0" w:colLast="0"/>
      <w:bookmarkEnd w:id="12"/>
      <w:r>
        <w:rPr>
          <w:rFonts w:ascii="Liberation sans narrow regular" w:eastAsia="Liberation sans narrow regular" w:hAnsi="Liberation sans narrow regular" w:cs="Liberation sans narrow regular"/>
          <w:color w:val="588A40"/>
        </w:rPr>
        <w:t>4.1 Arquitectura del Modelo DNSL (1D-CNN Multitarea)</w:t>
      </w:r>
    </w:p>
    <w:p w14:paraId="48D663F6" w14:textId="77777777" w:rsidR="00657E3F" w:rsidRDefault="00000000">
      <w:r>
        <w:t xml:space="preserve">El núcleo del sistema es una arquitectura de </w:t>
      </w:r>
      <w:r>
        <w:rPr>
          <w:b/>
          <w:bCs/>
        </w:rPr>
        <w:t>Red Neuronal Convolucional Unidimensional (1D-CNN)</w:t>
      </w:r>
      <w:r>
        <w:t xml:space="preserve"> diseñada para la extracción automática de patrones en series temporales de alta frecuencia. A diferencia de las redes neuronales convencionales, este modelo implementa el paradigma </w:t>
      </w:r>
      <w:r>
        <w:rPr>
          <w:b/>
          <w:bCs/>
        </w:rPr>
        <w:t xml:space="preserve">Deep Neurosymbolic Learning (DNSL)</w:t>
      </w:r>
      <w:r>
        <w:t>, integrando una función de pérdida guiada por la física (</w:t>
      </w:r>
      <w:r>
        <w:rPr>
          <w:i/>
          <w:iCs/>
        </w:rPr>
        <w:t xml:space="preserve">Physics-Informed Loss</w:t>
      </w:r>
      <w:r>
        <w:t>) que penaliza aquellas predicciones que violen las leyes de conservación de masa y energía en el circuito de pasteurizado.</w:t>
      </w:r>
    </w:p>
    <w:p w14:paraId="63C5B21A" w14:textId="77777777" w:rsidR="00657E3F" w:rsidRDefault="00000000">
      <w:r>
        <w:t xml:space="preserve">La red está configurada como un modelo </w:t>
      </w:r>
      <w:r>
        <w:rPr>
          <w:b/>
          <w:bCs/>
        </w:rPr>
        <w:t>Multitarea</w:t>
      </w:r>
      <w:r>
        <w:t xml:space="preserve">, lo que significa que posee un tronco común de extracción de características y se bifurca en </w:t>
      </w:r>
      <w:r>
        <w:rPr>
          <w:b/>
          <w:bCs/>
        </w:rPr>
        <w:t>cuatro cabezas de clasificación independientes</w:t>
      </w:r>
      <w:r>
        <w:t>. Cada cabeza está especializada en diagnosticar un subsistema crítico de la maquinaria:</w:t>
      </w:r>
    </w:p>
    <w:p w14:paraId="324E7234" w14:textId="77777777" w:rsidR="00657E3F" w:rsidRDefault="00000000">
      <w:pPr>
        <w:numPr>
          <w:ilvl w:val="0"/>
          <w:numId w:val="7"/>
        </w:numPr>
      </w:pPr>
      <w:r>
        <w:rPr>
          <w:b/>
          <w:bCs/>
        </w:rPr>
        <w:t>Enfriador (Target_Fouling):</w:t>
      </w:r>
      <w:r>
        <w:t xml:space="preserve"> Monitoriza la eficiencia del intercambio térmico.</w:t>
      </w:r>
    </w:p>
    <w:p w14:paraId="067FF7CE" w14:textId="77777777" w:rsidR="00657E3F" w:rsidRDefault="00000000">
      <w:pPr>
        <w:numPr>
          <w:ilvl w:val="0"/>
          <w:numId w:val="7"/>
        </w:numPr>
      </w:pPr>
      <w:r>
        <w:rPr>
          <w:b/>
          <w:bCs/>
        </w:rPr>
        <w:t>Válvula (Target_Valvula):</w:t>
      </w:r>
      <w:r>
        <w:t xml:space="preserve"> Evalúa los tiempos de conmutación y posibles atascos.</w:t>
      </w:r>
    </w:p>
    <w:p w14:paraId="7652552D" w14:textId="77777777" w:rsidR="00657E3F" w:rsidRDefault="00000000">
      <w:pPr>
        <w:numPr>
          <w:ilvl w:val="0"/>
          <w:numId w:val="7"/>
        </w:numPr>
      </w:pPr>
      <w:r>
        <w:rPr>
          <w:b/>
          <w:bCs/>
        </w:rPr>
        <w:t>Bomba (Target_Bomba):</w:t>
      </w:r>
      <w:r>
        <w:t xml:space="preserve"> Detecta fugas internas y cavitación.</w:t>
      </w:r>
    </w:p>
    <w:p w14:paraId="4F9A9A28" w14:textId="77777777" w:rsidR="00657E3F" w:rsidRDefault="00000000">
      <w:pPr>
        <w:numPr>
          <w:ilvl w:val="0"/>
          <w:numId w:val="7"/>
        </w:numPr>
      </w:pPr>
      <w:r>
        <w:rPr>
          <w:b/>
          <w:bCs/>
        </w:rPr>
        <w:t>Acumulador (Target_Acumulador):</w:t>
      </w:r>
      <w:r>
        <w:t xml:space="preserve"> Supervisa el mantenimiento de la presión de gas.</w:t>
      </w:r>
    </w:p>
    <w:p w14:paraId="7918BF47" w14:textId="77777777" w:rsidR="00657E3F" w:rsidRDefault="00657E3F"/>
    <w:p w14:paraId="456F0353" w14:textId="77777777" w:rsidR="00657E3F" w:rsidRDefault="00000000">
      <w:pPr>
        <w:pStyle w:val="Ttulo2"/>
        <w:pBdr>
          <w:top w:val="none" w:sz="0" w:space="0" w:color="BBBEBF"/>
          <w:left w:val="none" w:sz="0" w:space="0" w:color="BBBEBF"/>
          <w:bottom w:val="none" w:sz="0" w:space="0" w:color="BBBEBF"/>
          <w:right w:val="none" w:sz="0" w:space="0" w:color="BBBEBF"/>
          <w:between w:val="none" w:sz="0" w:space="0" w:color="BBBEBF"/>
        </w:pBdr>
        <w:spacing w:before="120" w:after="120" w:line="360" w:lineRule="auto"/>
        <w:rPr>
          <w:rFonts w:ascii="Liberation sans narrow regular" w:eastAsia="Liberation sans narrow regular" w:hAnsi="Liberation sans narrow regular" w:cs="Liberation sans narrow regular"/>
          <w:color w:val="588A40"/>
        </w:rPr>
      </w:pPr>
      <w:bookmarkStart w:id="13" w:name="_ryfprsxbpn5x" w:colFirst="0" w:colLast="0"/>
      <w:bookmarkEnd w:id="13"/>
      <w:r>
        <w:rPr>
          <w:rFonts w:ascii="Liberation sans narrow regular" w:eastAsia="Liberation sans narrow regular" w:hAnsi="Liberation sans narrow regular" w:cs="Liberation sans narrow regular"/>
          <w:color w:val="588A40"/>
        </w:rPr>
        <w:lastRenderedPageBreak/>
        <w:t>4.2 Definición de Entradas (Sensores Críticos)</w:t>
      </w:r>
    </w:p>
    <w:p w14:paraId="4EDF5CCB" w14:textId="77777777" w:rsidR="00657E3F" w:rsidRDefault="00000000">
      <w:r>
        <w:t xml:space="preserve">Para que el módulo XAI pueda generar mapas de atribución sensorial, el modelo base consume un tensor de entrada compuesto por </w:t>
      </w:r>
      <w:r>
        <w:rPr>
          <w:b/>
          <w:bCs/>
        </w:rPr>
        <w:t>600 pasos temporales</w:t>
      </w:r>
      <w:r>
        <w:t xml:space="preserve"> (correspondientes a 1 minuto de operación resampleado a 10 Hz). Los sensores físicos obligatorios que alimentan este tensor son:</w:t>
      </w:r>
    </w:p>
    <w:p w14:paraId="69F7C92F" w14:textId="77777777" w:rsidR="00657E3F" w:rsidRDefault="00000000">
      <w:pPr>
        <w:numPr>
          <w:ilvl w:val="0"/>
          <w:numId w:val="8"/>
        </w:numPr>
      </w:pPr>
      <w:r>
        <w:rPr>
          <w:b/>
          <w:bCs/>
        </w:rPr>
        <w:t>PS1 y PS3:</w:t>
      </w:r>
      <w:r>
        <w:t xml:space="preserve"> Presiones en puntos clave del circuito (bar).</w:t>
      </w:r>
    </w:p>
    <w:p w14:paraId="61EE106D" w14:textId="77777777" w:rsidR="00657E3F" w:rsidRDefault="00000000">
      <w:pPr>
        <w:numPr>
          <w:ilvl w:val="0"/>
          <w:numId w:val="8"/>
        </w:numPr>
      </w:pPr>
      <w:r>
        <w:rPr>
          <w:b/>
          <w:bCs/>
        </w:rPr>
        <w:t>FS1:</w:t>
      </w:r>
      <w:r>
        <w:t xml:space="preserve"> Caudal o flujo volumétrico de salida (L/min).</w:t>
      </w:r>
    </w:p>
    <w:p w14:paraId="04F90536" w14:textId="77777777" w:rsidR="00657E3F" w:rsidRDefault="00000000">
      <w:pPr>
        <w:numPr>
          <w:ilvl w:val="0"/>
          <w:numId w:val="8"/>
        </w:numPr>
      </w:pPr>
      <w:r>
        <w:rPr>
          <w:b/>
          <w:bCs/>
        </w:rPr>
        <w:t>TS1 y TS2:</w:t>
      </w:r>
      <w:r>
        <w:t xml:space="preserve"> Temperaturas de entrada y salida del proceso (°C).</w:t>
      </w:r>
    </w:p>
    <w:p w14:paraId="60499366" w14:textId="77777777" w:rsidR="00657E3F" w:rsidRDefault="00000000">
      <w:pPr>
        <w:numPr>
          <w:ilvl w:val="0"/>
          <w:numId w:val="8"/>
        </w:numPr>
      </w:pPr>
      <w:r>
        <w:rPr>
          <w:b/>
          <w:bCs/>
        </w:rPr>
        <w:t>EPS1:</w:t>
      </w:r>
      <w:r>
        <w:t xml:space="preserve"> Potencia activa consumida por el motor (W).</w:t>
      </w:r>
    </w:p>
    <w:p w14:paraId="01A8A566" w14:textId="77777777" w:rsidR="00657E3F" w:rsidRDefault="00000000">
      <w:pPr>
        <w:numPr>
          <w:ilvl w:val="0"/>
          <w:numId w:val="8"/>
        </w:numPr>
      </w:pPr>
      <w:r>
        <w:rPr>
          <w:b/>
          <w:bCs/>
        </w:rPr>
        <w:t>VS1:</w:t>
      </w:r>
      <w:r>
        <w:t xml:space="preserve"> Nivel de vibración mecánica (mm/s).</w:t>
      </w:r>
    </w:p>
    <w:p w14:paraId="3DDDD867" w14:textId="77777777" w:rsidR="00657E3F" w:rsidRDefault="00657E3F"/>
    <w:p w14:paraId="02C3B08E" w14:textId="77777777" w:rsidR="00657E3F" w:rsidRDefault="00000000">
      <w:pPr>
        <w:pStyle w:val="Ttulo2"/>
        <w:pBdr>
          <w:top w:val="none" w:sz="0" w:space="0" w:color="BBBEBF"/>
          <w:left w:val="none" w:sz="0" w:space="0" w:color="BBBEBF"/>
          <w:bottom w:val="none" w:sz="0" w:space="0" w:color="BBBEBF"/>
          <w:right w:val="none" w:sz="0" w:space="0" w:color="BBBEBF"/>
          <w:between w:val="none" w:sz="0" w:space="0" w:color="BBBEBF"/>
        </w:pBdr>
        <w:spacing w:before="120" w:after="120" w:line="360" w:lineRule="auto"/>
        <w:rPr>
          <w:rFonts w:ascii="Liberation sans narrow regular" w:eastAsia="Liberation sans narrow regular" w:hAnsi="Liberation sans narrow regular" w:cs="Liberation sans narrow regular"/>
          <w:color w:val="588A40"/>
        </w:rPr>
      </w:pPr>
      <w:bookmarkStart w:id="14" w:name="_voipq9gzaauz" w:colFirst="0" w:colLast="0"/>
      <w:bookmarkEnd w:id="14"/>
      <w:r>
        <w:rPr>
          <w:rFonts w:ascii="Liberation sans narrow regular" w:eastAsia="Liberation sans narrow regular" w:hAnsi="Liberation sans narrow regular" w:cs="Liberation sans narrow regular"/>
          <w:color w:val="588A40"/>
        </w:rPr>
        <w:t>4.3 Definición de Salidas y Estados de Salud</w:t>
      </w:r>
    </w:p>
    <w:p w14:paraId="2858DAF4" w14:textId="77777777" w:rsidR="00657E3F" w:rsidRDefault="00000000">
      <w:r>
        <w:t>El modelo procesa simultáneamente las cuatro ramas y devuelve un veredicto de salud para cada componente basado en tres estados discretos:</w:t>
      </w:r>
    </w:p>
    <w:p w14:paraId="73D4924A" w14:textId="77777777" w:rsidR="00657E3F" w:rsidRDefault="00000000">
      <w:pPr>
        <w:numPr>
          <w:ilvl w:val="0"/>
          <w:numId w:val="9"/>
        </w:numPr>
      </w:pPr>
      <w:r>
        <w:rPr>
          <w:b/>
          <w:bCs/>
        </w:rPr>
        <w:t>Sano (0):</w:t>
      </w:r>
      <w:r>
        <w:t xml:space="preserve"> El componente opera bajo parámetros nominales.</w:t>
      </w:r>
    </w:p>
    <w:p w14:paraId="3CFD14F2" w14:textId="77777777" w:rsidR="00657E3F" w:rsidRDefault="00000000">
      <w:pPr>
        <w:numPr>
          <w:ilvl w:val="0"/>
          <w:numId w:val="9"/>
        </w:numPr>
      </w:pPr>
      <w:r>
        <w:rPr>
          <w:b/>
          <w:bCs/>
        </w:rPr>
        <w:t>Advertencia (1):</w:t>
      </w:r>
      <w:r>
        <w:t xml:space="preserve"> Se detectan desviaciones incipientes que sugieren una inspección programada.</w:t>
      </w:r>
    </w:p>
    <w:p w14:paraId="54196FB0" w14:textId="77777777" w:rsidR="00657E3F" w:rsidRDefault="00000000">
      <w:pPr>
        <w:numPr>
          <w:ilvl w:val="0"/>
          <w:numId w:val="9"/>
        </w:numPr>
      </w:pPr>
      <w:r>
        <w:rPr>
          <w:b/>
          <w:bCs/>
        </w:rPr>
        <w:t>Fallo Crítico (2):</w:t>
      </w:r>
      <w:r>
        <w:t xml:space="preserve"> El componente presenta una degradación severa que compromete el proceso de pasteurizado.</w:t>
      </w:r>
    </w:p>
    <w:p w14:paraId="6EDEA2BA" w14:textId="77777777" w:rsidR="00657E3F" w:rsidRDefault="00000000">
      <w:r>
        <w:t>Este sistema ha alcanzado un rendimiento sobresaliente en las pruebas de validación, logrando un F1-Score Macro del 99,70% en la detección conjunta de estos fallos. La misión del nuevo módulo XAI es, partiendo de estas especificaciones, explicar la lógica interna que lleva a estas métricas de precisión.</w:t>
      </w:r>
    </w:p>
    <w:p w14:paraId="6E15BA12" w14:textId="77777777" w:rsidR="00657E3F" w:rsidRDefault="00657E3F"/>
    <w:p w14:paraId="52903229" w14:textId="77777777" w:rsidR="00657E3F" w:rsidRDefault="00000000">
      <w:pPr>
        <w:pStyle w:val="Ttulo2"/>
        <w:pBdr>
          <w:top w:val="none" w:sz="0" w:space="0" w:color="BBBEBF"/>
          <w:left w:val="none" w:sz="0" w:space="0" w:color="BBBEBF"/>
          <w:bottom w:val="none" w:sz="0" w:space="0" w:color="BBBEBF"/>
          <w:right w:val="none" w:sz="0" w:space="0" w:color="BBBEBF"/>
          <w:between w:val="none" w:sz="0" w:space="0" w:color="BBBEBF"/>
        </w:pBdr>
        <w:spacing w:before="120" w:after="120" w:line="360" w:lineRule="auto"/>
        <w:rPr>
          <w:rFonts w:ascii="Liberation sans narrow regular" w:eastAsia="Liberation sans narrow regular" w:hAnsi="Liberation sans narrow regular" w:cs="Liberation sans narrow regular"/>
          <w:color w:val="588A40"/>
        </w:rPr>
      </w:pPr>
      <w:bookmarkStart w:id="15" w:name="_iwyylwextcxm" w:colFirst="0" w:colLast="0"/>
      <w:bookmarkEnd w:id="15"/>
      <w:r>
        <w:rPr>
          <w:rFonts w:ascii="Liberation sans narrow regular" w:eastAsia="Liberation sans narrow regular" w:hAnsi="Liberation sans narrow regular" w:cs="Liberation sans narrow regular"/>
          <w:color w:val="588A40"/>
        </w:rPr>
        <w:t>4.4 Principios de Diseño</w:t>
      </w:r>
    </w:p>
    <w:p w14:paraId="00E11ED9" w14:textId="77777777" w:rsidR="00657E3F" w:rsidRDefault="00000000">
      <w:r>
        <w:t>La integración del módulo XAI se ha guiado por tres principios fundamentales:</w:t>
      </w:r>
    </w:p>
    <w:p w14:paraId="5769170A" w14:textId="77777777" w:rsidR="00657E3F" w:rsidRDefault="00000000">
      <w:r>
        <w:t xml:space="preserve">Mínima invasión: Todo el código de explicabilidad reside en un nuevo paquete Python src/xai/ con su propio __init__.py. Ningún archivo existente de src/data_processing/, src/training/ o src/predict/ ha sido modificado. La única extensión fue la adición del modo "xai" al argparse del orquestador principal src/main.py.</w:t>
      </w:r>
    </w:p>
    <w:p w14:paraId="75A5BAEA" w14:textId="77777777" w:rsidR="00657E3F" w:rsidRDefault="00000000">
      <w:r>
        <w:lastRenderedPageBreak/>
        <w:t xml:space="preserve">Reutilización de artefactos: El módulo XAI consume directamente los mismos artefactos serializados del modelo entrenado (ts1_mean_train.pkl, neurosymbolic_cnn.pth, scaler_cnn_dns.pkl, feature_columns.pkl) y el mismo pipeline de preprocesamiento (preprocess.py), garantizando coherencia exacta entre lo que el modelo usó para entrenar y lo que XAI analiza.</w:t>
      </w:r>
    </w:p>
    <w:p w14:paraId="720097F8" w14:textId="77777777" w:rsidR="00657E3F" w:rsidRDefault="00000000">
      <w:r>
        <w:t xml:space="preserve">Configurabilidad centralizada: Todos los parámetros del módulo XAI (capa objetivo de Grad-CAM, número de muestras SHAP, umbrales de riesgo) se declaran en la sección xai: del fichero config/config.yaml existente, siguiendo la misma convención de configuración del proyecto.</w:t>
      </w:r>
    </w:p>
    <w:p w14:paraId="1BD2F3C4" w14:textId="77777777" w:rsidR="00657E3F" w:rsidRDefault="00657E3F"/>
    <w:p w14:paraId="06DE649F" w14:textId="77777777" w:rsidR="00657E3F" w:rsidRDefault="00000000">
      <w:pPr>
        <w:pStyle w:val="Ttulo2"/>
        <w:pBdr>
          <w:top w:val="none" w:sz="0" w:space="0" w:color="BBBEBF"/>
          <w:left w:val="none" w:sz="0" w:space="0" w:color="BBBEBF"/>
          <w:bottom w:val="none" w:sz="0" w:space="0" w:color="BBBEBF"/>
          <w:right w:val="none" w:sz="0" w:space="0" w:color="BBBEBF"/>
          <w:between w:val="none" w:sz="0" w:space="0" w:color="BBBEBF"/>
        </w:pBdr>
        <w:spacing w:before="120" w:after="120" w:line="360" w:lineRule="auto"/>
        <w:rPr>
          <w:rFonts w:ascii="Liberation sans narrow regular" w:eastAsia="Liberation sans narrow regular" w:hAnsi="Liberation sans narrow regular" w:cs="Liberation sans narrow regular"/>
          <w:color w:val="588A40"/>
        </w:rPr>
      </w:pPr>
      <w:bookmarkStart w:id="16" w:name="_1gifdsx6zwti" w:colFirst="0" w:colLast="0"/>
      <w:bookmarkEnd w:id="16"/>
      <w:r>
        <w:rPr>
          <w:rFonts w:ascii="Liberation sans narrow regular" w:eastAsia="Liberation sans narrow regular" w:hAnsi="Liberation sans narrow regular" w:cs="Liberation sans narrow regular"/>
          <w:color w:val="588A40"/>
        </w:rPr>
        <w:t>4.5 Configuración</w:t>
      </w:r>
    </w:p>
    <w:p w14:paraId="1CC6E701" w14:textId="77777777" w:rsidR="00657E3F" w:rsidRDefault="00000000">
      <w:r>
        <w:t xml:space="preserve">La sección xai del fichero config/config.yaml controla el comportamiento completo del módulo:</w:t>
      </w:r>
    </w:p>
    <w:p w14:paraId="1598D088" w14:textId="77777777" w:rsidR="00657E3F" w:rsidRDefault="00000000">
      <w:r>
        <w:t>xai:</w:t>
      </w:r>
    </w:p>
    <w:p w14:paraId="2284A99B" w14:textId="77777777" w:rsidR="00657E3F" w:rsidRDefault="00000000">
      <w:pPr>
        <w:rPr>
          <w:rFonts w:ascii="Courier New" w:eastAsia="Courier New" w:hAnsi="Courier New" w:cs="Courier New"/>
        </w:rPr>
      </w:pPr>
      <w:r>
        <w:t xml:space="preserve">  </w:t>
      </w:r>
      <w:r>
        <w:rPr>
          <w:rFonts w:ascii="Courier New" w:eastAsia="Courier New" w:hAnsi="Courier New" w:cs="Courier New"/>
        </w:rPr>
        <w:t xml:space="preserve">gradcam_layer: "features.17"    # Capa objetivo para Grad-CAM (última ReLU antes de AdaptiveAvgPool1d)</w:t>
      </w:r>
    </w:p>
    <w:p w14:paraId="566B5BA0" w14:textId="77777777" w:rsidR="00657E3F" w:rsidRDefault="00000000">
      <w:pPr>
        <w:rPr>
          <w:rFonts w:ascii="Courier New" w:eastAsia="Courier New" w:hAnsi="Courier New" w:cs="Courier New"/>
        </w:rPr>
      </w:pPr>
      <w:r>
        <w:rPr>
          <w:rFonts w:ascii="Courier New" w:eastAsia="Courier New" w:hAnsi="Courier New" w:cs="Courier New"/>
        </w:rPr>
        <w:t xml:space="preserve">  shap_n_background: 50           # Muestras de referencia para SHAP GradientExplainer</w:t>
      </w:r>
    </w:p>
    <w:p w14:paraId="6FA6EB6E" w14:textId="77777777" w:rsidR="00657E3F" w:rsidRDefault="00000000">
      <w:pPr>
        <w:rPr>
          <w:rFonts w:ascii="Courier New" w:eastAsia="Courier New" w:hAnsi="Courier New" w:cs="Courier New"/>
        </w:rPr>
      </w:pPr>
      <w:r>
        <w:rPr>
          <w:rFonts w:ascii="Courier New" w:eastAsia="Courier New" w:hAnsi="Courier New" w:cs="Courier New"/>
        </w:rPr>
        <w:t xml:space="preserve">  shap_n_samples: 100             # Muestras a explicar con SHAP</w:t>
      </w:r>
    </w:p>
    <w:p w14:paraId="71A2C0C9" w14:textId="77777777" w:rsidR="00657E3F" w:rsidRDefault="00000000">
      <w:pPr>
        <w:rPr>
          <w:rFonts w:ascii="Courier New" w:eastAsia="Courier New" w:hAnsi="Courier New" w:cs="Courier New"/>
        </w:rPr>
      </w:pPr>
      <w:r>
        <w:rPr>
          <w:rFonts w:ascii="Courier New" w:eastAsia="Courier New" w:hAnsi="Courier New" w:cs="Courier New"/>
        </w:rPr>
        <w:t xml:space="preserve">  risk_thresholds:</w:t>
      </w:r>
    </w:p>
    <w:p w14:paraId="0BCAD988" w14:textId="77777777" w:rsidR="00657E3F" w:rsidRDefault="00000000">
      <w:pPr>
        <w:rPr>
          <w:rFonts w:ascii="Courier New" w:eastAsia="Courier New" w:hAnsi="Courier New" w:cs="Courier New"/>
        </w:rPr>
      </w:pPr>
      <w:r>
        <w:rPr>
          <w:rFonts w:ascii="Courier New" w:eastAsia="Courier New" w:hAnsi="Courier New" w:cs="Courier New"/>
        </w:rPr>
        <w:t xml:space="preserve">    warning: 0.5                  # Umbral de risk score para nivel WARNING</w:t>
      </w:r>
    </w:p>
    <w:p w14:paraId="0007E949" w14:textId="77777777" w:rsidR="00657E3F" w:rsidRDefault="00000000">
      <w:pPr>
        <w:rPr>
          <w:rFonts w:ascii="Courier New" w:eastAsia="Courier New" w:hAnsi="Courier New" w:cs="Courier New"/>
        </w:rPr>
      </w:pPr>
      <w:r>
        <w:rPr>
          <w:rFonts w:ascii="Courier New" w:eastAsia="Courier New" w:hAnsi="Courier New" w:cs="Courier New"/>
        </w:rPr>
        <w:t xml:space="preserve">    critical: 0.8                 # Umbral de risk score para nivel CRÍTICO</w:t>
      </w:r>
    </w:p>
    <w:p w14:paraId="4A8D55CF" w14:textId="77777777" w:rsidR="00657E3F" w:rsidRDefault="00000000">
      <w:r>
        <w:t xml:space="preserve">La capa features.17 corresponde a la última ReLU del cuarto bloque convolucional (256 canales). Se eligió esta capa porque alberga las representaciones de mayor abstracción semántica antes del colapso dimensional del pooling global, maximizando la resolución temporal del mapa Grad-CAM.</w:t>
      </w:r>
    </w:p>
    <w:p w14:paraId="2B21BA32" w14:textId="77777777" w:rsidR="00657E3F" w:rsidRDefault="00000000">
      <w:pPr>
        <w:pStyle w:val="Ttulo1"/>
        <w:numPr>
          <w:ilvl w:val="0"/>
          <w:numId w:val="13"/>
        </w:numPr>
        <w:spacing w:before="480" w:after="240" w:line="276" w:lineRule="auto"/>
        <w:rPr>
          <w:color w:val="203441"/>
        </w:rPr>
      </w:pPr>
      <w:bookmarkStart w:id="17" w:name="_web87lb7b2lz" w:colFirst="0" w:colLast="0"/>
      <w:bookmarkEnd w:id="17"/>
      <w:r>
        <w:rPr>
          <w:color w:val="203441"/>
        </w:rPr>
        <w:t>Metodología de Interpretabilidad (XAI)</w:t>
      </w:r>
    </w:p>
    <w:p w14:paraId="47F0E907" w14:textId="77777777" w:rsidR="00657E3F" w:rsidRDefault="00000000">
      <w:r>
        <w:t xml:space="preserve">La arquitectura del módulo XAI se estructura en cuatro componentes funcionales orquestados secuencialmente: (1) Grad-CAM temporal para localización de anomalías, (2) SHAP para cuantificación de importancia sensorial, (3) detector de Puntos Críticos de Control que fusiona ambas fuentes con reglas físicas, y (4) motor </w:t>
        <w:lastRenderedPageBreak/>
        <w:t xml:space="preserve">prescriptivo que genera recomendaciones de mantenimiento accionables. Cada componente está implementado como un módulo Python independiente dentro de src/xai/.</w:t>
      </w:r>
    </w:p>
    <w:p w14:paraId="00289BB8" w14:textId="77777777" w:rsidR="00657E3F" w:rsidRDefault="00657E3F"/>
    <w:p w14:paraId="30EAA415" w14:textId="77777777" w:rsidR="00657E3F" w:rsidRDefault="00000000">
      <w:pPr>
        <w:pStyle w:val="Ttulo2"/>
        <w:pBdr>
          <w:top w:val="none" w:sz="0" w:space="0" w:color="BBBEBF"/>
          <w:left w:val="none" w:sz="0" w:space="0" w:color="BBBEBF"/>
          <w:bottom w:val="none" w:sz="0" w:space="0" w:color="BBBEBF"/>
          <w:right w:val="none" w:sz="0" w:space="0" w:color="BBBEBF"/>
          <w:between w:val="none" w:sz="0" w:space="0" w:color="BBBEBF"/>
        </w:pBdr>
        <w:spacing w:before="120" w:after="120" w:line="360" w:lineRule="auto"/>
        <w:rPr>
          <w:rFonts w:ascii="Liberation sans narrow regular" w:eastAsia="Liberation sans narrow regular" w:hAnsi="Liberation sans narrow regular" w:cs="Liberation sans narrow regular"/>
          <w:color w:val="588A40"/>
        </w:rPr>
      </w:pPr>
      <w:bookmarkStart w:id="18" w:name="_pk25m6vej07r" w:colFirst="0" w:colLast="0"/>
      <w:bookmarkEnd w:id="18"/>
      <w:r>
        <w:rPr>
          <w:rFonts w:ascii="Liberation sans narrow regular" w:eastAsia="Liberation sans narrow regular" w:hAnsi="Liberation sans narrow regular" w:cs="Liberation sans narrow regular"/>
          <w:color w:val="588A40"/>
        </w:rPr>
        <w:t>5.1 Grad-CAM Temporal (1D)</w:t>
      </w:r>
    </w:p>
    <w:p w14:paraId="34A582FC" w14:textId="77777777" w:rsidR="00657E3F" w:rsidRDefault="00000000">
      <w:r>
        <w:t xml:space="preserve">Justificación de la técnica: Grad-CAM fue seleccionado frente a otras técnicas de localización (como Attention Rollout o Saliency Maps) por tres razones técnicas específicas al dominio:</w:t>
      </w:r>
    </w:p>
    <w:p w14:paraId="4C9EDF1A" w14:textId="77777777" w:rsidR="00657E3F" w:rsidRDefault="00000000">
      <w:r>
        <w:rPr>
          <w:rFonts w:ascii="Arial Unicode MS" w:eastAsia="Arial Unicode MS" w:hAnsi="Arial Unicode MS" w:cs="Arial Unicode MS"/>
        </w:rPr>
        <w:t xml:space="preserve">Compatibilidad arquitectónica nativa: La arquitectura CNN_Pasteurizer emplea una secuencia de bloques Conv1d → BatchNorm → ReLU → MaxPool, seguida de un AdaptiveAvgPool1d(1). Grad-CAM se diseñó precisamente para redes con este paradigma de cuello de botella convolucional (Selvaraju et al., 2017), extrayendo los gradientes de la función objetivo respecto a las activaciones de la última capa convolucional.</w:t>
      </w:r>
    </w:p>
    <w:p w14:paraId="05E1D552" w14:textId="77777777" w:rsidR="00657E3F" w:rsidRDefault="00000000">
      <w:r>
        <w:t xml:space="preserve">Localización temporal sin entrenamiento adicional: A diferencia de mecanismos de atención que requieren modificar la arquitectura y reentrenar, Grad-CAM es una técnica post-hoc que opera sobre el modelo entrenado sin alterar sus pesos ni su comportamiento predictivo.</w:t>
      </w:r>
    </w:p>
    <w:p w14:paraId="43C15B58" w14:textId="77777777" w:rsidR="00657E3F" w:rsidRDefault="00000000">
      <w:r>
        <w:t>Interpretabilidad directa: El mapa resultante tiene la misma dimensión temporal que la señal de entrada (600 pasos, tras interpolación), lo que permite superponer visualmente la explicación sobre los datos crudos del sensor en un panel de monitorización.</w:t>
      </w:r>
    </w:p>
    <w:p w14:paraId="6BDA0D6B" w14:textId="77777777" w:rsidR="00657E3F" w:rsidRDefault="00000000">
      <w:r>
        <w:t xml:space="preserve">Formulación matemática: Sea A^k la activación del canal k de la capa convolucional objetivo (features.17, última ReLU antes de la capa de pooling global), y sea y^c el logit de la clase objetivo c para una cabeza específica. Grad-CAM calcula los pesos de importancia de cada canal como el promedio global de los gradientes:</w:t>
      </w:r>
    </w:p>
    <w:p w14:paraId="2741A288" w14:textId="77777777" w:rsidR="00657E3F" w:rsidRDefault="00000000">
      <w:pPr>
        <w:jc w:val="center"/>
      </w:pPr>
      <w:r>
        <w:rPr>
          <w:noProof/>
        </w:rPr>
        <w:drawing>
          <wp:inline distT="114300" distB="114300" distL="114300" distR="114300" wp14:anchorId="49266695" wp14:editId="613A3479">
            <wp:extent cx="1956555" cy="4716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1956555" cy="471600"/>
                    </a:xfrm>
                    <a:prstGeom prst="rect">
                      <a:avLst/>
                    </a:prstGeom>
                    <a:ln/>
                  </pic:spPr>
                </pic:pic>
              </a:graphicData>
            </a:graphic>
          </wp:inline>
        </w:drawing>
      </w:r>
    </w:p>
    <w:p w14:paraId="1C04FB2C" w14:textId="77777777" w:rsidR="00657E3F" w:rsidRDefault="00000000">
      <w:r>
        <w:t xml:space="preserve">donde T' es la dimensión temporal de la activación en la capa intermedia (reducida por las operaciones de MaxPool). El mapa de activación ponderado se obtiene como:</w:t>
      </w:r>
    </w:p>
    <w:p w14:paraId="06249091" w14:textId="77777777" w:rsidR="00657E3F" w:rsidRDefault="00000000">
      <w:pPr>
        <w:spacing w:line="276" w:lineRule="auto"/>
        <w:jc w:val="center"/>
      </w:pPr>
      <w:r>
        <w:rPr>
          <w:noProof/>
        </w:rPr>
        <w:drawing>
          <wp:inline distT="114300" distB="114300" distL="114300" distR="114300" wp14:anchorId="10FBF7B4" wp14:editId="2D5A5D87">
            <wp:extent cx="2025041" cy="4356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2025041" cy="435600"/>
                    </a:xfrm>
                    <a:prstGeom prst="rect">
                      <a:avLst/>
                    </a:prstGeom>
                    <a:ln/>
                  </pic:spPr>
                </pic:pic>
              </a:graphicData>
            </a:graphic>
          </wp:inline>
        </w:drawing>
      </w:r>
    </w:p>
    <w:p w14:paraId="43CACC63" w14:textId="77777777" w:rsidR="00657E3F" w:rsidRDefault="00000000">
      <w:r>
        <w:t xml:space="preserve">La operación ReLU descarta las contribuciones negativas (que corresponden a evidencia en contra de la clase). Dado que la capa objetivo (features.17) opera sobre </w:t>
        <w:lastRenderedPageBreak/>
        <w:t>una dimensión temporal reducida respecto a la entrada original (600 pasos), el mapa resultante se interpola linealmente al tamaño original y se normaliza al rango [0, 1] dividiendo por su valor máximo.</w:t>
      </w:r>
    </w:p>
    <w:p w14:paraId="560FD744" w14:textId="77777777" w:rsidR="00657E3F" w:rsidRDefault="00000000">
      <w:pPr>
        <w:jc w:val="center"/>
      </w:pPr>
      <w:r>
        <w:rPr>
          <w:noProof/>
        </w:rPr>
        <w:drawing>
          <wp:inline distT="114300" distB="114300" distL="114300" distR="114300" wp14:anchorId="7EC2D32A" wp14:editId="132BEB45">
            <wp:extent cx="1981820" cy="3636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1981820" cy="363600"/>
                    </a:xfrm>
                    <a:prstGeom prst="rect">
                      <a:avLst/>
                    </a:prstGeom>
                    <a:ln/>
                  </pic:spPr>
                </pic:pic>
              </a:graphicData>
            </a:graphic>
          </wp:inline>
        </w:drawing>
      </w:r>
    </w:p>
    <w:p w14:paraId="38C23BB9" w14:textId="77777777" w:rsidR="00657E3F" w:rsidRDefault="00000000">
      <w:r>
        <w:t xml:space="preserve">Implementación: La función compute_gradcam() en src/xai/gradcam.py registra forward hooks y backward hooks en la capa configurable (por defecto features.17, la última ReLU del bloque convolucional 256). Tras una pasada forward y un backward selectivo sobre el logit de la clase predicha (o la especificada por el usuario), se extraen las activaciones y gradientes almacenados, se calculan los pesos α_k, se genera el mapa ponderado con ReLU y se interpola mediante F.interpolate con modo lineal. La función retorna un array numpy de 600 posiciones normalizadas entre 0 y 1, junto con un diccionario de metadatos de predicción (cabeza, clase, confianza).</w:t>
      </w:r>
    </w:p>
    <w:p w14:paraId="0E79F0E4" w14:textId="77777777" w:rsidR="00657E3F" w:rsidRDefault="00000000">
      <w:r>
        <w:t xml:space="preserve">La función auxiliar compute_gradcam_all_heads() itera este proceso sobre las 4 cabezas del modelo para un mismo ciclo de entrada, devolviendo una lista de resultados que alimentan las etapas posteriores.</w:t>
      </w:r>
    </w:p>
    <w:p w14:paraId="771B15A5" w14:textId="77777777" w:rsidR="00657E3F" w:rsidRDefault="00657E3F"/>
    <w:p w14:paraId="651A4B55" w14:textId="77777777" w:rsidR="00657E3F" w:rsidRDefault="00000000">
      <w:pPr>
        <w:pStyle w:val="Ttulo2"/>
        <w:pBdr>
          <w:top w:val="none" w:sz="0" w:space="0" w:color="BBBEBF"/>
          <w:left w:val="none" w:sz="0" w:space="0" w:color="BBBEBF"/>
          <w:bottom w:val="none" w:sz="0" w:space="0" w:color="BBBEBF"/>
          <w:right w:val="none" w:sz="0" w:space="0" w:color="BBBEBF"/>
          <w:between w:val="none" w:sz="0" w:space="0" w:color="BBBEBF"/>
        </w:pBdr>
        <w:spacing w:before="120" w:after="120" w:line="360" w:lineRule="auto"/>
        <w:rPr>
          <w:rFonts w:ascii="Liberation sans narrow regular" w:eastAsia="Liberation sans narrow regular" w:hAnsi="Liberation sans narrow regular" w:cs="Liberation sans narrow regular"/>
          <w:color w:val="588A40"/>
        </w:rPr>
      </w:pPr>
      <w:bookmarkStart w:id="19" w:name="_whr1rtsivzih" w:colFirst="0" w:colLast="0"/>
      <w:bookmarkEnd w:id="19"/>
      <w:r>
        <w:rPr>
          <w:rFonts w:ascii="Liberation sans narrow regular" w:eastAsia="Liberation sans narrow regular" w:hAnsi="Liberation sans narrow regular" w:cs="Liberation sans narrow regular"/>
          <w:color w:val="588A40"/>
        </w:rPr>
        <w:t xml:space="preserve">5.2 SHAP — GradientExplainer</w:t>
      </w:r>
    </w:p>
    <w:p w14:paraId="3CC8E767" w14:textId="77777777" w:rsidR="00657E3F" w:rsidRDefault="00000000">
      <w:r>
        <w:t xml:space="preserve">Justificación de la técnica: SHAP GradientExplainer fue seleccionado frente a las variantes KernelSHAP y DeepExplainer por las siguientes razones:</w:t>
      </w:r>
    </w:p>
    <w:p w14:paraId="02622700" w14:textId="77777777" w:rsidR="00657E3F" w:rsidRDefault="00000000">
      <w:r>
        <w:t xml:space="preserve">Eficiencia computacional: KernelSHAP (agnóstico al modelo) requiere O(2^M) evaluaciones para M features. Con 28 canales × 600 pasos temporales, el espacio de perturbación es intratable. GradientExplainer opera en el espacio de gradientes de la red, reduciendo la complejidad a O(N_background × N_samples) (Lundberg &amp; Lee, 2017).</w:t>
      </w:r>
    </w:p>
    <w:p w14:paraId="0A7ED08B" w14:textId="77777777" w:rsidR="00657E3F" w:rsidRDefault="00000000">
      <w:r>
        <w:t xml:space="preserve">Compatibilidad con PyTorch: GradientExplainer soporta nativamente modelos PyTorch con operaciones estándar (Conv1d, ReLU, BatchNorm, Linear), sin requerir wrappers de compatibilidad.</w:t>
      </w:r>
    </w:p>
    <w:p w14:paraId="3E13180D" w14:textId="77777777" w:rsidR="00657E3F" w:rsidRDefault="00000000">
      <w:r>
        <w:t xml:space="preserve">Axiomas de Shapley preservados: A diferencia de Saliency Maps o métodos puramente basados en gradientes, GradientExplainer aproxima los valores de Shapley reales, garantizando eficiencia (las contribuciones suman la predicción), simetría (features con igual contribución reciben igual importancia) y ausencia de contribución (features irrelevantes reciben importancia cero).</w:t>
      </w:r>
    </w:p>
    <w:p w14:paraId="7D8E73FD" w14:textId="77777777" w:rsidR="00657E3F" w:rsidRDefault="00000000">
      <w:r>
        <w:t>Implementación: La clase _HeadWrapper en src/xai/shap_explainer.py expone una única cabeza del CNN_Pasteurizer como un modelo independiente, ya que SHAP requiere una función con una sola salida. Para cada cabeza, se instancia un shap.GradientExplainer con un conjunto de muestras de referencia (N_background = 50 ciclos aleatorios del dataset) y se calculan los SHAP values sobre un conjunto de muestras a explicar, acotado por min(shap_n_samples de config.yaml, ciclos cargados vía --n-samples): hasta 100 ciclos según config.yaml, aunque con el comando de análisis global documentado (--n-samples 50) el número efectivo de ciclos explicados es 50.</w:t>
      </w:r>
    </w:p>
    <w:p w14:paraId="5D04BA8D" w14:textId="77777777" w:rsidR="00657E3F" w:rsidRDefault="00000000">
      <w:r>
        <w:t xml:space="preserve">Los SHAP values crudos tienen dimensión (N_samples, 28_canales, 600_pasos, 3_clases). Para generar una importancia por sensor interpretable, se aplica el siguiente proceso de agregación:</w:t>
      </w:r>
    </w:p>
    <w:p w14:paraId="1975A6FD" w14:textId="77777777" w:rsidR="00657E3F" w:rsidRDefault="00000000">
      <w:r>
        <w:t>Media del valor absoluto sobre clases: |SHAP| promediado sobre las 3 clases (Sano, Warning, Crítico).</w:t>
      </w:r>
    </w:p>
    <w:p w14:paraId="519403BD" w14:textId="77777777" w:rsidR="00657E3F" w:rsidRDefault="00000000">
      <w:r>
        <w:t>Media sobre muestras y dimensión temporal: Colapso a un vector de 28 valores (uno por canal).</w:t>
      </w:r>
    </w:p>
    <w:p w14:paraId="36603C9B" w14:textId="77777777" w:rsidR="00657E3F" w:rsidRDefault="00000000">
      <w:r>
        <w:t>Agrupación por sensor base: Los canales derivados (_rmean, _rstd, _lag1) se suman bajo su sensor de origen (PS1, PS3, EPS1, FS1, TS1, TS2, VS1), dado que representan diferentes perspectivas estadísticas de la misma magnitud física.</w:t>
      </w:r>
    </w:p>
    <w:p w14:paraId="2501E312" w14:textId="77777777" w:rsidR="00657E3F" w:rsidRDefault="00000000">
      <w:r>
        <w:t>Normalización: El vector resultante de 7 valores se normaliza dividiendo por la suma total, produciendo un perfil de importancia relativa donde cada sensor tiene un porcentaje de contribución a la predicción de esa cabeza.</w:t>
      </w:r>
    </w:p>
    <w:p w14:paraId="5470FE6F" w14:textId="77777777" w:rsidR="00657E3F" w:rsidRDefault="00657E3F"/>
    <w:p w14:paraId="0DDDBA73" w14:textId="77777777" w:rsidR="00657E3F" w:rsidRDefault="00000000">
      <w:pPr>
        <w:pStyle w:val="Ttulo2"/>
        <w:pBdr>
          <w:top w:val="none" w:sz="0" w:space="0" w:color="BBBEBF"/>
          <w:left w:val="none" w:sz="0" w:space="0" w:color="BBBEBF"/>
          <w:bottom w:val="none" w:sz="0" w:space="0" w:color="BBBEBF"/>
          <w:right w:val="none" w:sz="0" w:space="0" w:color="BBBEBF"/>
          <w:between w:val="none" w:sz="0" w:space="0" w:color="BBBEBF"/>
        </w:pBdr>
        <w:spacing w:before="120" w:after="120" w:line="360" w:lineRule="auto"/>
        <w:rPr>
          <w:rFonts w:ascii="Liberation sans narrow regular" w:eastAsia="Liberation sans narrow regular" w:hAnsi="Liberation sans narrow regular" w:cs="Liberation sans narrow regular"/>
          <w:color w:val="588A40"/>
        </w:rPr>
      </w:pPr>
      <w:bookmarkStart w:id="20" w:name="_jqz4rak5lj1" w:colFirst="0" w:colLast="0"/>
      <w:bookmarkEnd w:id="20"/>
      <w:r>
        <w:rPr>
          <w:rFonts w:ascii="Liberation sans narrow regular" w:eastAsia="Liberation sans narrow regular" w:hAnsi="Liberation sans narrow regular" w:cs="Liberation sans narrow regular"/>
          <w:color w:val="588A40"/>
        </w:rPr>
        <w:t>5.3 Detección de Puntos Críticos de Control (CCPs)</w:t>
      </w:r>
    </w:p>
    <w:p w14:paraId="0E468441" w14:textId="77777777" w:rsidR="00657E3F" w:rsidRDefault="00000000">
      <w:r>
        <w:t xml:space="preserve">El módulo de detección de Puntos Críticos de Control (src/xai/critical_points.py) constituye el núcleo analítico del </w:t>
      </w:r>
      <w:r>
        <w:rPr>
          <w:i/>
          <w:iCs/>
        </w:rPr>
        <w:t>Entregable 48</w:t>
      </w:r>
      <w:r>
        <w:t xml:space="preserve">. Su función es cruzar las tres fuentes de evidencia disponibles (localización temporal de Grad-CAM, importancia sensorial de SHAP y reglas físicas del PhysicsGuidedLoss) para identificar de forma automatizada los puntos del proceso donde convergen múltiples indicadores de riesgo.</w:t>
      </w:r>
    </w:p>
    <w:p w14:paraId="424C671D" w14:textId="77777777" w:rsidR="00657E3F" w:rsidRDefault="00000000">
      <w:r>
        <w:t>Pipeline de detección:</w:t>
      </w:r>
    </w:p>
    <w:p w14:paraId="081C918A" w14:textId="77777777" w:rsidR="00657E3F" w:rsidRDefault="00000000">
      <w:r>
        <w:t xml:space="preserve">El proceso se ejecuta sobre N ciclos del dataset (configurable vía n_samples) y consta de las siguientes fases:</w:t>
      </w:r>
    </w:p>
    <w:p w14:paraId="4B0811FB" w14:textId="77777777" w:rsidR="00657E3F" w:rsidRDefault="00000000">
      <w:r>
        <w:t>Fase 1 — Grad-CAM agregado: Para cada ciclo, se ejecuta Grad-CAM sobre las 4 cabezas. Los mapas de activación se acumulan y promedian sobre los N ciclos, generando un perfil temporal medio de activación por componente. Este promediado elimina el ruido de ciclos individuales y revela los patrones temporales estructurales donde la evidencia se concentra consistentemente.</w:t>
      </w:r>
    </w:p>
    <w:p w14:paraId="0FA6A287" w14:textId="77777777" w:rsidR="00657E3F" w:rsidRDefault="00000000">
      <w:r>
        <w:t>Fase 2 — Detección de picos temporales: Sobre el mapa de activación promediado y normalizado de cada cabeza, se identifican los segmentos temporales donde la activación supera un umbral configurable (por defecto 0,7). Estos segmentos se definen por su timestep de inicio, timestep de fin e intensidad media; cada segmento se traduce automáticamente a segundos del ciclo (ventana_inicio_s/ventana_fin_s, según xai.sampling_rate_hz de config.yaml) y se etiqueta con los Cycle_ID concretos de test sobre los que se calculó (columnas n_ciclos_analizados/ciclos_analizados), de forma que la explicación queda relacionada con los registros de entrada originales.</w:t>
      </w:r>
    </w:p>
    <w:p w14:paraId="06B5CE71" w14:textId="77777777" w:rsidR="00657E3F" w:rsidRDefault="00000000">
      <w:r>
        <w:t xml:space="preserve">Fase 3 — SHAP multicabeza: Se ejecuta SHAP GradientExplainer para las 4 cabezas simultáneamente, utilizando un subconjunto aleatorio de los ciclos como background y otro subconjunto como muestras a explicar. El resultado es un diccionario de importancia sensorial por cabeza.</w:t>
      </w:r>
    </w:p>
    <w:p w14:paraId="07BD7DC6" w14:textId="77777777" w:rsidR="00657E3F" w:rsidRDefault="00000000">
      <w:r>
        <w:t>Fase 4 — Cruce con reglas físicas: Cada segmento temporal se enriquece con la regla física asociada a su componente (donde exista). La arquitectura DNSL incorpora dos reglas físicas verificables:</w:t>
      </w:r>
    </w:p>
    <w:p w14:paraId="0B8EDBAA" w14:textId="77777777" w:rsidR="00657E3F" w:rsidRDefault="00000000">
      <w:r>
        <w:t>Ley de Conservación de la Energía (Bomba): Sensores implicados: PS1, FS1, EPS1. La condición operativa se evalúa mediante la eficiencia hidráulica (White, 2015):</w:t>
      </w:r>
    </w:p>
    <w:p w14:paraId="028DCE38" w14:textId="77777777" w:rsidR="00657E3F" w:rsidRDefault="00000000">
      <w:pPr>
        <w:jc w:val="center"/>
      </w:pPr>
      <w:r>
        <w:rPr>
          <w:noProof/>
        </w:rPr>
        <w:drawing>
          <wp:inline distT="114300" distB="114300" distL="114300" distR="114300" wp14:anchorId="16ED7708" wp14:editId="2EFC33E4">
            <wp:extent cx="3220457" cy="3636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3220457" cy="363600"/>
                    </a:xfrm>
                    <a:prstGeom prst="rect">
                      <a:avLst/>
                    </a:prstGeom>
                    <a:ln/>
                  </pic:spPr>
                </pic:pic>
              </a:graphicData>
            </a:graphic>
          </wp:inline>
        </w:drawing>
      </w:r>
    </w:p>
    <w:p w14:paraId="152CFC6F" w14:textId="77777777" w:rsidR="00657E3F" w:rsidRDefault="00000000">
      <w:r>
        <w:t xml:space="preserve">Principio de Calorimetría (Fouling): Sensores implicados: TS1, TS2, FS1. La condición operativa se evalúa mediante la eficiencia térmica (Çengel &amp; Ghajar, 2020):</w:t>
      </w:r>
    </w:p>
    <w:p w14:paraId="79DCE9BE" w14:textId="77777777" w:rsidR="00657E3F" w:rsidRDefault="00000000">
      <w:pPr>
        <w:jc w:val="center"/>
      </w:pPr>
      <w:r>
        <w:rPr>
          <w:noProof/>
        </w:rPr>
        <w:drawing>
          <wp:inline distT="114300" distB="114300" distL="114300" distR="114300" wp14:anchorId="1C5F7E55" wp14:editId="167E47D1">
            <wp:extent cx="2737853" cy="3996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2737853" cy="399600"/>
                    </a:xfrm>
                    <a:prstGeom prst="rect">
                      <a:avLst/>
                    </a:prstGeom>
                    <a:ln/>
                  </pic:spPr>
                </pic:pic>
              </a:graphicData>
            </a:graphic>
          </wp:inline>
        </w:drawing>
      </w:r>
    </w:p>
    <w:p w14:paraId="2B001071" w14:textId="77777777" w:rsidR="00657E3F" w:rsidRDefault="00000000">
      <w:r>
        <w:t>Fase 5 — Clasificación de severidad: Para cada componente, la severidad agregada se determina a partir de la distribución de predicciones sobre los N ciclos: si más del 10% de los ciclos predicen clase "Crítico", la severidad es CRÍTICO; si más del 20% predicen "Warning", la severidad es WARNING; en caso contrario, es NORMAL.</w:t>
      </w:r>
    </w:p>
    <w:p w14:paraId="3C83809D" w14:textId="77777777" w:rsidR="00657E3F" w:rsidRDefault="00000000">
      <w:r>
        <w:t xml:space="preserve">Puntuación de riesgo: Complementariamente, la función compute_risk_scores() calcula un score de riesgo por componente que combina la severidad predicha y la confianza del modelo, con un bonus multiplicativo cuando SHAP asigna alta importancia a los sensores implicados en las reglas físicas del componente:</w:t>
      </w:r>
    </w:p>
    <w:p w14:paraId="1BE9DE67" w14:textId="77777777" w:rsidR="00657E3F" w:rsidRDefault="00000000">
      <w:pPr>
        <w:jc w:val="center"/>
      </w:pPr>
      <w:r>
        <w:rPr>
          <w:noProof/>
        </w:rPr>
        <w:drawing>
          <wp:inline distT="114300" distB="114300" distL="114300" distR="114300" wp14:anchorId="0595D49A" wp14:editId="6009C9D9">
            <wp:extent cx="5196226" cy="1836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196226" cy="183600"/>
                    </a:xfrm>
                    <a:prstGeom prst="rect">
                      <a:avLst/>
                    </a:prstGeom>
                    <a:ln/>
                  </pic:spPr>
                </pic:pic>
              </a:graphicData>
            </a:graphic>
          </wp:inline>
        </w:drawing>
      </w:r>
    </w:p>
    <w:p w14:paraId="7605E750" w14:textId="77777777" w:rsidR="00657E3F" w:rsidRDefault="00000000">
      <w:r>
        <w:rPr>
          <w:rFonts w:ascii="Arial Unicode MS" w:eastAsia="Arial Unicode MS" w:hAnsi="Arial Unicode MS" w:cs="Arial Unicode MS"/>
        </w:rPr>
        <w:t xml:space="preserve">donde severity_weight ∈ {0.0, 0.5, 1.0} para las clases Sano, Warning y Crítico respectivamente, y SHAP_physics_contrib es la suma de las importancias SHAP de los sensores involucrados en la regla física del componente.</w:t>
      </w:r>
    </w:p>
    <w:p w14:paraId="5B87D65B" w14:textId="77777777" w:rsidR="00657E3F" w:rsidRDefault="00657E3F"/>
    <w:p w14:paraId="0537494A" w14:textId="77777777" w:rsidR="00657E3F" w:rsidRDefault="00000000">
      <w:pPr>
        <w:pStyle w:val="Ttulo2"/>
        <w:pBdr>
          <w:top w:val="none" w:sz="0" w:space="0" w:color="BBBEBF"/>
          <w:left w:val="none" w:sz="0" w:space="0" w:color="BBBEBF"/>
          <w:bottom w:val="none" w:sz="0" w:space="0" w:color="BBBEBF"/>
          <w:right w:val="none" w:sz="0" w:space="0" w:color="BBBEBF"/>
          <w:between w:val="none" w:sz="0" w:space="0" w:color="BBBEBF"/>
        </w:pBdr>
        <w:spacing w:before="120" w:after="120" w:line="360" w:lineRule="auto"/>
        <w:rPr>
          <w:rFonts w:ascii="Liberation sans narrow regular" w:eastAsia="Liberation sans narrow regular" w:hAnsi="Liberation sans narrow regular" w:cs="Liberation sans narrow regular"/>
          <w:color w:val="588A40"/>
        </w:rPr>
      </w:pPr>
      <w:bookmarkStart w:id="21" w:name="_ohvwfyu14l2g" w:colFirst="0" w:colLast="0"/>
      <w:bookmarkEnd w:id="21"/>
      <w:r>
        <w:rPr>
          <w:rFonts w:ascii="Liberation sans narrow regular" w:eastAsia="Liberation sans narrow regular" w:hAnsi="Liberation sans narrow regular" w:cs="Liberation sans narrow regular"/>
          <w:color w:val="588A40"/>
        </w:rPr>
        <w:t>5.4 Generación de acciones correctivas</w:t>
      </w:r>
    </w:p>
    <w:p w14:paraId="35034266" w14:textId="77777777" w:rsidR="00657E3F" w:rsidRDefault="00000000">
      <w:r>
        <w:t>El módulo prescriptivo (src/xai/prescriptive.py) traduce los resultados de la cadena XAI en acciones correctivas concretas y priorizadas. Su diseño se basa en un mapeo experto de severidad × componente a acciones de mantenimiento, calibrado para el contexto de un pasteurizador.</w:t>
      </w:r>
    </w:p>
    <w:p w14:paraId="59170477" w14:textId="77777777" w:rsidR="00657E3F" w:rsidRDefault="00000000">
      <w:r>
        <w:t>Tabla de acciones por componente y clase predicha:</w:t>
      </w:r>
    </w:p>
    <w:p w14:paraId="63133906" w14:textId="77777777" w:rsidR="00657E3F" w:rsidRDefault="00000000">
      <w:r>
        <w:t>Nota de alineación con las salidas CSV: Sano (0), Warning (1) y Crítico (2) son clases o estados predichos del modelo y se utilizan en el informe local. En cambio, la columna severidad del CSV global data/predictions/xai_report.csv usa niveles operativos agregados: NORMAL, WARNING y CRÍTICO.</w:t>
      </w:r>
    </w:p>
    <w:p w14:paraId="737F7551" w14:textId="77777777" w:rsidR="00657E3F" w:rsidRDefault="00000000">
      <w:r>
        <w:t>Fouling:</w:t>
      </w:r>
    </w:p>
    <w:p w14:paraId="7BC491F8" w14:textId="77777777" w:rsidR="00657E3F" w:rsidRDefault="00000000">
      <w:r>
        <w:t>- Sano (0): Sin acción requerida. Urgencia: Ninguna.</w:t>
      </w:r>
    </w:p>
    <w:p w14:paraId="3F20C683" w14:textId="77777777" w:rsidR="00657E3F" w:rsidRDefault="00000000">
      <w:r>
        <w:t>- Warning (1): Programar limpieza CIP en próximo turno. Urgencia: Media. Intervalo: 50 ciclos.</w:t>
      </w:r>
    </w:p>
    <w:p w14:paraId="676C6D53" w14:textId="77777777" w:rsidR="00657E3F" w:rsidRDefault="00000000">
      <w:r>
        <w:t>- Crítico (2): Detener producción y ejecutar limpieza CIP inmediata. Urgencia: Alta. Intervalo: 0 ciclos.</w:t>
      </w:r>
    </w:p>
    <w:p w14:paraId="45AAEBE8" w14:textId="77777777" w:rsidR="00657E3F" w:rsidRDefault="00000000">
      <w:r>
        <w:t>Válvula:</w:t>
      </w:r>
    </w:p>
    <w:p w14:paraId="49290C8E" w14:textId="77777777" w:rsidR="00657E3F" w:rsidRDefault="00000000">
      <w:r>
        <w:t>- Sano (0): Sin acción requerida. Urgencia: Ninguna.</w:t>
      </w:r>
    </w:p>
    <w:p w14:paraId="46D3854B" w14:textId="77777777" w:rsidR="00657E3F" w:rsidRDefault="00000000">
      <w:r>
        <w:t>- Warning (1): Verificar posición y respuesta del actuador de válvulas. Urgencia: Media. Intervalo: 30 ciclos.</w:t>
      </w:r>
    </w:p>
    <w:p w14:paraId="3BAD62B1" w14:textId="77777777" w:rsidR="00657E3F" w:rsidRDefault="00000000">
      <w:r>
        <w:t>- Crítico (2): Reemplazo o reparación urgente de válvula de control. Urgencia: Alta. Intervalo: 0 ciclos.</w:t>
      </w:r>
    </w:p>
    <w:p w14:paraId="05AFEEFB" w14:textId="77777777" w:rsidR="00657E3F" w:rsidRDefault="00000000">
      <w:r>
        <w:t>Bomba:</w:t>
      </w:r>
    </w:p>
    <w:p w14:paraId="496FBC05" w14:textId="77777777" w:rsidR="00657E3F" w:rsidRDefault="00000000">
      <w:r>
        <w:t>- Sano (0): Sin acción requerida. Urgencia: Ninguna.</w:t>
      </w:r>
    </w:p>
    <w:p w14:paraId="5E8CE56E" w14:textId="77777777" w:rsidR="00657E3F" w:rsidRDefault="00000000">
      <w:r>
        <w:t>- Warning (1): Inspección de cavitación y verificar presión diferencial. Urgencia: Media. Intervalo: 40 ciclos.</w:t>
      </w:r>
    </w:p>
    <w:p w14:paraId="5E4A9017" w14:textId="77777777" w:rsidR="00657E3F" w:rsidRDefault="00000000">
      <w:r>
        <w:t>- Crítico (2): Reemplazo de bomba programado urgente — riesgo de fuga. Urgencia: Alta. Intervalo: 0 ciclos.</w:t>
      </w:r>
    </w:p>
    <w:p w14:paraId="6D86A81B" w14:textId="77777777" w:rsidR="00657E3F" w:rsidRDefault="00000000">
      <w:r>
        <w:t>Acumulador:</w:t>
      </w:r>
    </w:p>
    <w:p w14:paraId="61EC0745" w14:textId="77777777" w:rsidR="00657E3F" w:rsidRDefault="00000000">
      <w:r>
        <w:t>- Sano (0): Sin acción requerida. Urgencia: Ninguna.</w:t>
      </w:r>
    </w:p>
    <w:p w14:paraId="36DFDED3" w14:textId="77777777" w:rsidR="00657E3F" w:rsidRDefault="00000000">
      <w:r>
        <w:lastRenderedPageBreak/>
        <w:t>- Warning (1): Recargar presión del acumulador hidráulico. Urgencia: Media. Intervalo: 60 ciclos.</w:t>
      </w:r>
    </w:p>
    <w:p w14:paraId="457408B0" w14:textId="77777777" w:rsidR="00657E3F" w:rsidRDefault="00000000">
      <w:r>
        <w:t>- Crítico (2): Reemplazo de acumulador — presión fuera de rango operativo. Urgencia: Alta. Intervalo: 0 ciclos.</w:t>
      </w:r>
    </w:p>
    <w:p w14:paraId="0F7E1F15" w14:textId="77777777" w:rsidR="00657E3F" w:rsidRDefault="00000000">
      <w:r>
        <w:rPr>
          <w:rFonts w:ascii="Arial Unicode MS" w:eastAsia="Arial Unicode MS" w:hAnsi="Arial Unicode MS" w:cs="Arial Unicode MS"/>
        </w:rPr>
        <w:t xml:space="preserve">El intervalo en ciclos indica el número máximo de ciclos operativos antes de que la acción deba ejecutarse. Un intervalo de 0 implica acción inmediata. La función generate_maintenance_recommendations() genera las recomendaciones las ordena automáticamente por urgencia (Alta → Media → Ninguna), permitiendo a los técnicos priorizar las intervenciones de mayor criticidad.</w:t>
      </w:r>
    </w:p>
    <w:p w14:paraId="747B259E" w14:textId="77777777" w:rsidR="00657E3F" w:rsidRDefault="00000000">
      <w:r>
        <w:t xml:space="preserve">La función generate_report() consolida la totalidad de la información (predicciones, confianzas, explicaciones XAI, recomendaciones y CCPs) en un informe técnico estructurado y un DataFrame tabulado para exportación en CSV</w:t>
      </w:r>
    </w:p>
    <w:p w14:paraId="335F190F" w14:textId="77777777" w:rsidR="00657E3F" w:rsidRDefault="00000000">
      <w:pPr>
        <w:pStyle w:val="Ttulo1"/>
        <w:numPr>
          <w:ilvl w:val="0"/>
          <w:numId w:val="13"/>
        </w:numPr>
        <w:spacing w:before="480" w:after="240" w:line="276" w:lineRule="auto"/>
        <w:rPr>
          <w:color w:val="203441"/>
        </w:rPr>
      </w:pPr>
      <w:bookmarkStart w:id="22" w:name="_t5fhbpwcg5wr" w:colFirst="0" w:colLast="0"/>
      <w:bookmarkEnd w:id="22"/>
      <w:r>
        <w:rPr>
          <w:color w:val="203441"/>
        </w:rPr>
        <w:t>Análisis Preliminar</w:t>
      </w:r>
    </w:p>
    <w:p w14:paraId="62511543" w14:textId="77777777" w:rsidR="00657E3F" w:rsidRDefault="00000000">
      <w:r>
        <w:t xml:space="preserve">Antes de aplicar técnicas de explicabilidad local o global (Grad-CAM y SHAP) para justificar decisiones individuales, puede realizarse una auditoría metodológica complementaria sobre la representación interna del modelo. En el estado actual del repositorio, esta auditoría no forma parte del flujo XAI ejecutable del CLI descrito en src/main.py y src/xai/, por lo que debe entenderse como una validación offline opcional y no como salida estándar del </w:t>
      </w:r>
      <w:r>
        <w:rPr>
          <w:i/>
          <w:iCs/>
        </w:rPr>
        <w:t>Entregable 48</w:t>
      </w:r>
      <w:r>
        <w:t>.</w:t>
      </w:r>
    </w:p>
    <w:p w14:paraId="5BA989C0" w14:textId="77777777" w:rsidR="00657E3F" w:rsidRDefault="00657E3F"/>
    <w:p w14:paraId="12165F7F" w14:textId="77777777" w:rsidR="00657E3F" w:rsidRDefault="00000000">
      <w:pPr>
        <w:pStyle w:val="Ttulo2"/>
        <w:pBdr>
          <w:top w:val="none" w:sz="0" w:space="0" w:color="BBBEBF"/>
          <w:left w:val="none" w:sz="0" w:space="0" w:color="BBBEBF"/>
          <w:bottom w:val="none" w:sz="0" w:space="0" w:color="BBBEBF"/>
          <w:right w:val="none" w:sz="0" w:space="0" w:color="BBBEBF"/>
          <w:between w:val="none" w:sz="0" w:space="0" w:color="BBBEBF"/>
        </w:pBdr>
        <w:spacing w:before="120" w:after="120" w:line="360" w:lineRule="auto"/>
        <w:rPr>
          <w:rFonts w:ascii="Liberation sans narrow regular" w:eastAsia="Liberation sans narrow regular" w:hAnsi="Liberation sans narrow regular" w:cs="Liberation sans narrow regular"/>
          <w:color w:val="588A40"/>
        </w:rPr>
      </w:pPr>
      <w:bookmarkStart w:id="23" w:name="_1aipuol39oa0" w:colFirst="0" w:colLast="0"/>
      <w:bookmarkEnd w:id="23"/>
      <w:r>
        <w:rPr>
          <w:rFonts w:ascii="Liberation sans narrow regular" w:eastAsia="Liberation sans narrow regular" w:hAnsi="Liberation sans narrow regular" w:cs="Liberation sans narrow regular"/>
          <w:color w:val="588A40"/>
        </w:rPr>
        <w:t>6.1 Espacio latente: auditoría complementaria no integrada en el pipeline ejecutable</w:t>
      </w:r>
    </w:p>
    <w:p w14:paraId="7F5A4F51" w14:textId="77777777" w:rsidR="00657E3F" w:rsidRDefault="00000000">
      <w:r>
        <w:t xml:space="preserve">Si se desea realizar esta auditoría, es necesario extraer las activaciones de la última capa densa oculta para los ciclos del conjunto de test y analizarlas externamente. Ese procedimiento no está automatizado en la ruta principal de ejecución XAI entregada en este repositorio.</w:t>
      </w:r>
    </w:p>
    <w:p w14:paraId="46A1E1DE" w14:textId="77777777" w:rsidR="00657E3F" w:rsidRDefault="00000000">
      <w:r>
        <w:t xml:space="preserve">De forma análoga, una proyección 2D mediante t-SNE puede utilizarse como apoyo visual para inspeccionar separabilidad entre estados, pero no se genera automáticamente desde los módulos src/xai/* ni desde el comando principal de análisis.</w:t>
      </w:r>
    </w:p>
    <w:p w14:paraId="4B62DCD6" w14:textId="77777777" w:rsidR="00657E3F" w:rsidRDefault="00000000">
      <w:pPr>
        <w:numPr>
          <w:ilvl w:val="0"/>
          <w:numId w:val="14"/>
        </w:numPr>
        <w:pBdr>
          <w:top w:val="nil"/>
          <w:left w:val="nil"/>
          <w:bottom w:val="nil"/>
          <w:right w:val="nil"/>
          <w:between w:val="nil"/>
        </w:pBdr>
        <w:spacing w:after="0"/>
        <w:rPr>
          <w:color w:val="000000"/>
        </w:rPr>
      </w:pPr>
      <w:r>
        <w:t xml:space="preserve">Por tanto, cualquier observación sobre clústeres, fronteras difusas o separación perfecta debe tratarse como evidencia de auditoría </w:t>
        <w:lastRenderedPageBreak/>
        <w:t>complementaria y no como un resultado reproducible de la ejecución estándar del entregable sobre el repositorio tal y como está versionado.</w:t>
      </w:r>
    </w:p>
    <w:p w14:paraId="2ABED9C1" w14:textId="77777777" w:rsidR="00657E3F" w:rsidRDefault="00000000">
      <w:pPr>
        <w:numPr>
          <w:ilvl w:val="0"/>
          <w:numId w:val="14"/>
        </w:numPr>
        <w:pBdr>
          <w:top w:val="nil"/>
          <w:left w:val="nil"/>
          <w:bottom w:val="nil"/>
          <w:right w:val="nil"/>
          <w:between w:val="nil"/>
        </w:pBdr>
        <w:rPr>
          <w:color w:val="000000"/>
        </w:rPr>
      </w:pPr>
      <w:r>
        <w:t>La validación operativa implementada en el código entregado se apoya principalmente en Grad-CAM, SHAP, detección de CCP y motor prescriptivo; no en una etapa obligatoria de visualización del espacio latente.</w:t>
      </w:r>
    </w:p>
    <w:p w14:paraId="76B49D0C" w14:textId="77777777" w:rsidR="00657E3F" w:rsidRDefault="00000000">
      <w:r>
        <w:t xml:space="preserve">Conclusión de auditoría complementaria: el análisis de espacio latente puede aportar confianza adicional sobre la estructura interna aprendida por DNSL, pero las garantías ejecutables y trazables del </w:t>
      </w:r>
      <w:r>
        <w:rPr>
          <w:i/>
          <w:iCs/>
        </w:rPr>
        <w:t xml:space="preserve">Entregable 48 </w:t>
      </w:r>
      <w:r>
        <w:t xml:space="preserve">provienen del pipeline realmente implementado en src/main.py, src/xai/critical_points.py, src/xai/shap_explainer.py y src/xai/prescriptive.py.</w:t>
      </w:r>
    </w:p>
    <w:p w14:paraId="09F9D0B2" w14:textId="77777777" w:rsidR="00657E3F" w:rsidRDefault="00000000">
      <w:pPr>
        <w:pStyle w:val="Ttulo1"/>
        <w:numPr>
          <w:ilvl w:val="0"/>
          <w:numId w:val="13"/>
        </w:numPr>
        <w:spacing w:before="480" w:after="240" w:line="276" w:lineRule="auto"/>
        <w:rPr>
          <w:color w:val="203441"/>
        </w:rPr>
      </w:pPr>
      <w:bookmarkStart w:id="24" w:name="_dmuotwia98im" w:colFirst="0" w:colLast="0"/>
      <w:bookmarkEnd w:id="24"/>
      <w:r>
        <w:rPr>
          <w:color w:val="203441"/>
        </w:rPr>
        <w:t>Proceso de Entrenamiento y Evaluación</w:t>
      </w:r>
    </w:p>
    <w:p w14:paraId="4FC7EF8A" w14:textId="77777777" w:rsidR="00657E3F" w:rsidRDefault="00000000">
      <w:r>
        <w:t>En este entregable, el proceso se define para garantizar que las explicaciones XAI se generen bajo las mismas condiciones técnicas que la inferencia del modelo DNSL. El objetivo de esta sección no es solo describir ejecución, sino documentar trazabilidad: qué datos entran, cómo se transforman, qué artefactos se cargan, cómo se evalúa la salida explicable y qué evidencias se producen para auditoría.</w:t>
      </w:r>
    </w:p>
    <w:p w14:paraId="443D67C9" w14:textId="77777777" w:rsidR="00657E3F" w:rsidRDefault="00657E3F">
      <w:pPr>
        <w:pBdr>
          <w:top w:val="none" w:sz="0" w:space="0" w:color="BBBEBF"/>
          <w:left w:val="none" w:sz="0" w:space="0" w:color="BBBEBF"/>
          <w:bottom w:val="none" w:sz="0" w:space="0" w:color="BBBEBF"/>
          <w:right w:val="none" w:sz="0" w:space="0" w:color="BBBEBF"/>
          <w:between w:val="none" w:sz="0" w:space="0" w:color="BBBEBF"/>
        </w:pBdr>
        <w:spacing w:before="120" w:after="120" w:line="360" w:lineRule="auto"/>
      </w:pPr>
    </w:p>
    <w:p w14:paraId="02C35E05" w14:textId="77777777" w:rsidR="00657E3F" w:rsidRDefault="00000000">
      <w:pPr>
        <w:pStyle w:val="Ttulo2"/>
        <w:pBdr>
          <w:top w:val="none" w:sz="0" w:space="0" w:color="BBBEBF"/>
          <w:left w:val="none" w:sz="0" w:space="0" w:color="BBBEBF"/>
          <w:bottom w:val="none" w:sz="0" w:space="0" w:color="BBBEBF"/>
          <w:right w:val="none" w:sz="0" w:space="0" w:color="BBBEBF"/>
          <w:between w:val="none" w:sz="0" w:space="0" w:color="BBBEBF"/>
        </w:pBdr>
        <w:spacing w:before="120" w:after="120" w:line="360" w:lineRule="auto"/>
      </w:pPr>
      <w:bookmarkStart w:id="25" w:name="_oez6rz9iadun" w:colFirst="0" w:colLast="0"/>
      <w:bookmarkEnd w:id="25"/>
      <w:r>
        <w:rPr>
          <w:rFonts w:ascii="Liberation sans narrow regular" w:eastAsia="Liberation sans narrow regular" w:hAnsi="Liberation sans narrow regular" w:cs="Liberation sans narrow regular"/>
          <w:color w:val="588A40"/>
        </w:rPr>
        <w:t>7.1 Preparación de datos para evaluación</w:t>
      </w:r>
    </w:p>
    <w:p w14:paraId="1BFA8AAF" w14:textId="77777777" w:rsidR="00657E3F" w:rsidRDefault="00000000">
      <w:r>
        <w:t xml:space="preserve">El flujo parte de data/processed/hydraulic_10hz_raw.csv, que contiene las señales ya estructuradas a 10 Hz. A partir de este conjunto, se realiza una partición aleatoria por Cycle_ID con shuffle=True y semilla fija random_state = 42 para construir subconjuntos de entrenamiento, validación y test holdout. La configuración aplicada usa test_size_1 = 0,30 y test_size_2 = 0,50 sobre el bloque temporal restante, lo que produce un reparto efectivo aproximado del 70 % para entrenamiento, 15 % para validación y 15 % para test. Esta separación por ciclo evita mezcla temporal de muestras dentro de una misma unidad operativa y permite evaluar explicabilidad sobre casos no usados en ajuste.</w:t>
      </w:r>
    </w:p>
    <w:p w14:paraId="75A71D23" w14:textId="77777777" w:rsidR="00657E3F" w:rsidRDefault="00000000">
      <w:r>
        <w:t>Sobre los ciclos de entrenamiento se aplica el ajuste del gemelo térmico y la construcción del espacio de variables. La ingeniería de características incorpora, para cada sensor base (PS1, PS3, EPS1, FS1, TS1, TS2, VS1), tres derivados temporales: media móvil (_rmean), desviación (_rstd) y rezago (_lag1). Con ello, la red recibe contexto dinámico y no solo valores instantáneos.</w:t>
      </w:r>
    </w:p>
    <w:p w14:paraId="2715B616" w14:textId="77777777" w:rsidR="00657E3F" w:rsidRDefault="00000000">
      <w:r>
        <w:lastRenderedPageBreak/>
        <w:t xml:space="preserve">El resultado se convierte en tensores con longitud objetivo de ventana (window_size = 600) y orden fijo de columnas, condición necesaria para mantener compatibilidad entre entrenamiento, predicción y explicabilidad.</w:t>
      </w:r>
    </w:p>
    <w:p w14:paraId="06F732E7" w14:textId="77777777" w:rsidR="00657E3F" w:rsidRDefault="00657E3F">
      <w:pPr>
        <w:pBdr>
          <w:top w:val="none" w:sz="0" w:space="0" w:color="BBBEBF"/>
          <w:left w:val="none" w:sz="0" w:space="0" w:color="BBBEBF"/>
          <w:bottom w:val="none" w:sz="0" w:space="0" w:color="BBBEBF"/>
          <w:right w:val="none" w:sz="0" w:space="0" w:color="BBBEBF"/>
          <w:between w:val="none" w:sz="0" w:space="0" w:color="BBBEBF"/>
        </w:pBdr>
        <w:spacing w:before="120" w:after="120" w:line="360" w:lineRule="auto"/>
      </w:pPr>
    </w:p>
    <w:p w14:paraId="54687147" w14:textId="77777777" w:rsidR="00657E3F" w:rsidRDefault="00000000">
      <w:pPr>
        <w:pStyle w:val="Ttulo2"/>
        <w:pBdr>
          <w:top w:val="none" w:sz="0" w:space="0" w:color="BBBEBF"/>
          <w:left w:val="none" w:sz="0" w:space="0" w:color="BBBEBF"/>
          <w:bottom w:val="none" w:sz="0" w:space="0" w:color="BBBEBF"/>
          <w:right w:val="none" w:sz="0" w:space="0" w:color="BBBEBF"/>
          <w:between w:val="none" w:sz="0" w:space="0" w:color="BBBEBF"/>
        </w:pBdr>
        <w:spacing w:before="120" w:after="120" w:line="360" w:lineRule="auto"/>
      </w:pPr>
      <w:bookmarkStart w:id="26" w:name="_qa0oqotaln1m" w:colFirst="0" w:colLast="0"/>
      <w:bookmarkEnd w:id="26"/>
      <w:r>
        <w:rPr>
          <w:rFonts w:ascii="Liberation sans narrow regular" w:eastAsia="Liberation sans narrow regular" w:hAnsi="Liberation sans narrow regular" w:cs="Liberation sans narrow regular"/>
          <w:color w:val="588A40"/>
        </w:rPr>
        <w:t>7.2 Consistencia de artefactos y carga del modelo</w:t>
      </w:r>
    </w:p>
    <w:p w14:paraId="45CE94D2" w14:textId="77777777" w:rsidR="00657E3F" w:rsidRDefault="00000000">
      <w:r>
        <w:t xml:space="preserve">La ejecución XAI carga explícitamente los artefactos operativos en models/artifacts:</w:t>
      </w:r>
    </w:p>
    <w:p w14:paraId="213028F0" w14:textId="77777777" w:rsidR="00657E3F" w:rsidRDefault="00000000">
      <w:pPr>
        <w:numPr>
          <w:ilvl w:val="0"/>
          <w:numId w:val="12"/>
        </w:numPr>
      </w:pPr>
      <w:r>
        <w:t xml:space="preserve">neurosymbolic_cnn.pth (pesos del modelo),</w:t>
      </w:r>
    </w:p>
    <w:p w14:paraId="4F9F4133" w14:textId="77777777" w:rsidR="00657E3F" w:rsidRDefault="00000000">
      <w:pPr>
        <w:numPr>
          <w:ilvl w:val="0"/>
          <w:numId w:val="12"/>
        </w:numPr>
      </w:pPr>
      <w:r>
        <w:t xml:space="preserve">scaler_cnn_dns.pkl (escalador),</w:t>
      </w:r>
    </w:p>
    <w:p w14:paraId="2B951C58" w14:textId="77777777" w:rsidR="00657E3F" w:rsidRDefault="00000000">
      <w:pPr>
        <w:numPr>
          <w:ilvl w:val="0"/>
          <w:numId w:val="12"/>
        </w:numPr>
      </w:pPr>
      <w:r>
        <w:t xml:space="preserve">feature_columns.pkl (esquema de entrada),</w:t>
      </w:r>
    </w:p>
    <w:p w14:paraId="126D1524" w14:textId="77777777" w:rsidR="00657E3F" w:rsidRDefault="00000000">
      <w:pPr>
        <w:numPr>
          <w:ilvl w:val="0"/>
          <w:numId w:val="12"/>
        </w:numPr>
      </w:pPr>
      <w:r>
        <w:t>ts1_mean_train.pkl (referencia térmica del gemelo digital).</w:t>
      </w:r>
    </w:p>
    <w:p w14:paraId="7DD0D041" w14:textId="77777777" w:rsidR="00657E3F" w:rsidRDefault="00000000">
      <w:r>
        <w:t xml:space="preserve">Este punto es crítico: Grad-CAM y SHAP solo son válidos si se calculan sobre el mismo modelo y el mismo esquema de transformación usado por la inferencia real. Cualquier desalineación (orden de columnas, escalado distinto o offset térmico omitido) invalidaría la interpretación.</w:t>
      </w:r>
    </w:p>
    <w:p w14:paraId="4ED24712" w14:textId="77777777" w:rsidR="00657E3F" w:rsidRDefault="00000000">
      <w:r>
        <w:t xml:space="preserve">La carga del modelo reutiliza los hiperparámetros de config.yaml, incluido training.dropout_rate, para instanciar la arquitectura CNN_Pasteurizer antes de cargar los pesos entrenados.</w:t>
      </w:r>
    </w:p>
    <w:p w14:paraId="73FD684F" w14:textId="77777777" w:rsidR="00657E3F" w:rsidRDefault="00657E3F">
      <w:pPr>
        <w:pBdr>
          <w:top w:val="none" w:sz="0" w:space="0" w:color="BBBEBF"/>
          <w:left w:val="none" w:sz="0" w:space="0" w:color="BBBEBF"/>
          <w:bottom w:val="none" w:sz="0" w:space="0" w:color="BBBEBF"/>
          <w:right w:val="none" w:sz="0" w:space="0" w:color="BBBEBF"/>
          <w:between w:val="none" w:sz="0" w:space="0" w:color="BBBEBF"/>
        </w:pBdr>
        <w:spacing w:before="120" w:after="120" w:line="360" w:lineRule="auto"/>
      </w:pPr>
    </w:p>
    <w:p w14:paraId="5B9798AE" w14:textId="77777777" w:rsidR="00657E3F" w:rsidRDefault="00000000">
      <w:pPr>
        <w:pStyle w:val="Ttulo2"/>
        <w:pBdr>
          <w:top w:val="none" w:sz="0" w:space="0" w:color="BBBEBF"/>
          <w:left w:val="none" w:sz="0" w:space="0" w:color="BBBEBF"/>
          <w:bottom w:val="none" w:sz="0" w:space="0" w:color="BBBEBF"/>
          <w:right w:val="none" w:sz="0" w:space="0" w:color="BBBEBF"/>
          <w:between w:val="none" w:sz="0" w:space="0" w:color="BBBEBF"/>
        </w:pBdr>
        <w:spacing w:before="120" w:after="120" w:line="360" w:lineRule="auto"/>
      </w:pPr>
      <w:bookmarkStart w:id="27" w:name="_wif5t24y2n2m" w:colFirst="0" w:colLast="0"/>
      <w:bookmarkEnd w:id="27"/>
      <w:r>
        <w:rPr>
          <w:rFonts w:ascii="Liberation sans narrow regular" w:eastAsia="Liberation sans narrow regular" w:hAnsi="Liberation sans narrow regular" w:cs="Liberation sans narrow regular"/>
          <w:color w:val="588A40"/>
        </w:rPr>
        <w:t xml:space="preserve">7.3 Evaluación XAI global (modo multi-ciclo)</w:t>
      </w:r>
    </w:p>
    <w:p w14:paraId="61C94052" w14:textId="77777777" w:rsidR="00657E3F" w:rsidRDefault="00000000">
      <w:r>
        <w:t xml:space="preserve">En modo global, el sistema ejecuta análisis XAI sobre una muestra del conjunto de test (--n-samples). Para cada ciclo evaluado, se combinan:</w:t>
      </w:r>
    </w:p>
    <w:p w14:paraId="00B58653" w14:textId="77777777" w:rsidR="00657E3F" w:rsidRDefault="00000000">
      <w:pPr>
        <w:numPr>
          <w:ilvl w:val="0"/>
          <w:numId w:val="12"/>
        </w:numPr>
      </w:pPr>
      <w:r>
        <w:t>predicción por componente,</w:t>
      </w:r>
    </w:p>
    <w:p w14:paraId="4EEECD48" w14:textId="77777777" w:rsidR="00657E3F" w:rsidRDefault="00000000">
      <w:pPr>
        <w:numPr>
          <w:ilvl w:val="0"/>
          <w:numId w:val="12"/>
        </w:numPr>
      </w:pPr>
      <w:r>
        <w:t>nivel de confianza,</w:t>
      </w:r>
    </w:p>
    <w:p w14:paraId="3A4626AA" w14:textId="77777777" w:rsidR="00657E3F" w:rsidRDefault="00000000">
      <w:pPr>
        <w:numPr>
          <w:ilvl w:val="0"/>
          <w:numId w:val="12"/>
        </w:numPr>
      </w:pPr>
      <w:r>
        <w:t>saliencia temporal (Grad-CAM),</w:t>
      </w:r>
    </w:p>
    <w:p w14:paraId="30460F17" w14:textId="77777777" w:rsidR="00657E3F" w:rsidRDefault="00000000">
      <w:pPr>
        <w:numPr>
          <w:ilvl w:val="0"/>
          <w:numId w:val="12"/>
        </w:numPr>
      </w:pPr>
      <w:r>
        <w:t>relevancia sensorial (SHAP),</w:t>
      </w:r>
    </w:p>
    <w:p w14:paraId="0ABDBC33" w14:textId="77777777" w:rsidR="00657E3F" w:rsidRDefault="00000000">
      <w:pPr>
        <w:numPr>
          <w:ilvl w:val="0"/>
          <w:numId w:val="12"/>
        </w:numPr>
      </w:pPr>
      <w:r>
        <w:t>puntuación de riesgo y detección de CCP.</w:t>
      </w:r>
    </w:p>
    <w:p w14:paraId="2BE9B803" w14:textId="77777777" w:rsidR="00657E3F" w:rsidRDefault="00000000">
      <w:r>
        <w:t>Este flujo permite identificar patrones recurrentes de fallo y zonas temporales críticas en operación, generando una visión agregada de riesgo. Como evidencia, se exportan:</w:t>
      </w:r>
    </w:p>
    <w:p w14:paraId="40450981" w14:textId="77777777" w:rsidR="00657E3F" w:rsidRDefault="00000000">
      <w:pPr>
        <w:numPr>
          <w:ilvl w:val="0"/>
          <w:numId w:val="12"/>
        </w:numPr>
      </w:pPr>
      <w:r>
        <w:t>data/predictions/xai_report.csv (salida principal),</w:t>
      </w:r>
    </w:p>
    <w:p w14:paraId="338A7F78" w14:textId="77777777" w:rsidR="00657E3F" w:rsidRDefault="00000000">
      <w:pPr>
        <w:numPr>
          <w:ilvl w:val="0"/>
          <w:numId w:val="12"/>
        </w:numPr>
      </w:pPr>
      <w:r>
        <w:lastRenderedPageBreak/>
        <w:t>data/predictions/xai_report_shap.csv (importancias SHAP agregadas).</w:t>
      </w:r>
    </w:p>
    <w:p w14:paraId="6348DDC2" w14:textId="77777777" w:rsidR="00657E3F" w:rsidRDefault="00657E3F"/>
    <w:p w14:paraId="7D703A08" w14:textId="77777777" w:rsidR="00657E3F" w:rsidRDefault="00000000">
      <w:pPr>
        <w:pStyle w:val="Ttulo2"/>
        <w:pBdr>
          <w:top w:val="none" w:sz="0" w:space="0" w:color="BBBEBF"/>
          <w:left w:val="none" w:sz="0" w:space="0" w:color="BBBEBF"/>
          <w:bottom w:val="none" w:sz="0" w:space="0" w:color="BBBEBF"/>
          <w:right w:val="none" w:sz="0" w:space="0" w:color="BBBEBF"/>
          <w:between w:val="none" w:sz="0" w:space="0" w:color="BBBEBF"/>
        </w:pBdr>
        <w:spacing w:before="120" w:after="120" w:line="360" w:lineRule="auto"/>
      </w:pPr>
      <w:bookmarkStart w:id="28" w:name="_xmvhnmqvevq" w:colFirst="0" w:colLast="0"/>
      <w:bookmarkEnd w:id="28"/>
      <w:r>
        <w:rPr>
          <w:rFonts w:ascii="Liberation sans narrow regular" w:eastAsia="Liberation sans narrow regular" w:hAnsi="Liberation sans narrow regular" w:cs="Liberation sans narrow regular"/>
          <w:color w:val="588A40"/>
        </w:rPr>
        <w:t>7.4 Evaluación XAI local (modo ciclo específico)</w:t>
      </w:r>
    </w:p>
    <w:p w14:paraId="556F4DF3" w14:textId="77777777" w:rsidR="00657E3F" w:rsidRDefault="00000000">
      <w:r>
        <w:t>El análisis local se orienta a un ciclo específico (--cycle) y produce diagnóstico accionable por componente. En la salida CSV se reportan, por componente, el cycle_id analizado (trazado a los datos de entrada), la clase predicha, la confianza, el sensor más relevante, la importancia SHAP, la ventana crítica de Grad-CAM en segundos del ciclo (ventana_critica_inicio_s/fin_s), la acción recomendada, la urgencia y el intervalo de intervención. El risk score, calculado internamente para priorizar recomendaciones, también se serializa como columnas riesgo_score y riesgo_nivel del CSV local.</w:t>
      </w:r>
    </w:p>
    <w:p w14:paraId="2A0E45A9" w14:textId="77777777" w:rsidR="00657E3F" w:rsidRDefault="00000000">
      <w:r>
        <w:t>Con esa evidencia se calculan puntuaciones de riesgo y se activa el motor prescriptivo, que traduce estado + confianza + señales críticas en recomendaciones accionables de mantenimiento. Este modo está orientado a soporte técnico en diagnóstico de casos individuales. Se genera el siguiente archivo: data/predictions/xai_report_cycle.csv.</w:t>
      </w:r>
    </w:p>
    <w:p w14:paraId="00932AD5" w14:textId="77777777" w:rsidR="00657E3F" w:rsidRDefault="00657E3F">
      <w:pPr>
        <w:pBdr>
          <w:top w:val="none" w:sz="0" w:space="0" w:color="BBBEBF"/>
          <w:left w:val="none" w:sz="0" w:space="0" w:color="BBBEBF"/>
          <w:bottom w:val="none" w:sz="0" w:space="0" w:color="BBBEBF"/>
          <w:right w:val="none" w:sz="0" w:space="0" w:color="BBBEBF"/>
          <w:between w:val="none" w:sz="0" w:space="0" w:color="BBBEBF"/>
        </w:pBdr>
        <w:spacing w:before="120" w:after="120" w:line="360" w:lineRule="auto"/>
      </w:pPr>
    </w:p>
    <w:p w14:paraId="28DED6F7" w14:textId="77777777" w:rsidR="00657E3F" w:rsidRDefault="00000000">
      <w:pPr>
        <w:pStyle w:val="Ttulo2"/>
        <w:pBdr>
          <w:top w:val="none" w:sz="0" w:space="0" w:color="BBBEBF"/>
          <w:left w:val="none" w:sz="0" w:space="0" w:color="BBBEBF"/>
          <w:bottom w:val="none" w:sz="0" w:space="0" w:color="BBBEBF"/>
          <w:right w:val="none" w:sz="0" w:space="0" w:color="BBBEBF"/>
          <w:between w:val="none" w:sz="0" w:space="0" w:color="BBBEBF"/>
        </w:pBdr>
        <w:spacing w:before="120" w:after="120" w:line="360" w:lineRule="auto"/>
      </w:pPr>
      <w:bookmarkStart w:id="29" w:name="_13aq7nvb47fp" w:colFirst="0" w:colLast="0"/>
      <w:bookmarkEnd w:id="29"/>
      <w:r>
        <w:rPr>
          <w:rFonts w:ascii="Liberation sans narrow regular" w:eastAsia="Liberation sans narrow regular" w:hAnsi="Liberation sans narrow regular" w:cs="Liberation sans narrow regular"/>
          <w:color w:val="588A40"/>
        </w:rPr>
        <w:t>7.5 Criterios de validación del proceso</w:t>
      </w:r>
    </w:p>
    <w:p w14:paraId="07E9944E" w14:textId="77777777" w:rsidR="00657E3F" w:rsidRDefault="00000000">
      <w:r>
        <w:t xml:space="preserve">La evaluación de calidad del proceso en este </w:t>
      </w:r>
      <w:r>
        <w:rPr>
          <w:i/>
          <w:iCs/>
        </w:rPr>
        <w:t xml:space="preserve">Entregable 48 </w:t>
      </w:r>
      <w:r>
        <w:t>se sustenta en cinco criterios:</w:t>
      </w:r>
    </w:p>
    <w:p w14:paraId="26EB39C2" w14:textId="77777777" w:rsidR="00657E3F" w:rsidRDefault="00000000">
      <w:pPr>
        <w:numPr>
          <w:ilvl w:val="0"/>
          <w:numId w:val="11"/>
        </w:numPr>
      </w:pPr>
      <w:r>
        <w:t>Fidelidad técnica: mismas transformaciones y artefactos que en inferencia.</w:t>
      </w:r>
    </w:p>
    <w:p w14:paraId="29139943" w14:textId="77777777" w:rsidR="00657E3F" w:rsidRDefault="00000000">
      <w:pPr>
        <w:numPr>
          <w:ilvl w:val="0"/>
          <w:numId w:val="11"/>
        </w:numPr>
      </w:pPr>
      <w:r>
        <w:t xml:space="preserve">Separación de evaluación: uso de holdout por Cycle_ID para análisis global.</w:t>
      </w:r>
    </w:p>
    <w:p w14:paraId="6FEB6FFF" w14:textId="77777777" w:rsidR="00657E3F" w:rsidRDefault="00000000">
      <w:pPr>
        <w:numPr>
          <w:ilvl w:val="0"/>
          <w:numId w:val="11"/>
        </w:numPr>
      </w:pPr>
      <w:r>
        <w:t>Coherencia explicativa: concordancia entre Grad-CAM (cuándo) y SHAP (qué sensor).</w:t>
      </w:r>
    </w:p>
    <w:p w14:paraId="36348B3A" w14:textId="77777777" w:rsidR="00657E3F" w:rsidRDefault="00000000">
      <w:pPr>
        <w:numPr>
          <w:ilvl w:val="0"/>
          <w:numId w:val="11"/>
        </w:numPr>
      </w:pPr>
      <w:r>
        <w:t>Trazabilidad: rutas, scripts y salidas reproducibles desde CLI.</w:t>
      </w:r>
    </w:p>
    <w:p w14:paraId="18CDFC6D" w14:textId="77777777" w:rsidR="00657E3F" w:rsidRDefault="00000000">
      <w:pPr>
        <w:numPr>
          <w:ilvl w:val="0"/>
          <w:numId w:val="11"/>
        </w:numPr>
      </w:pPr>
      <w:r>
        <w:t>Accionabilidad: recomendaciones prescriptivas derivadas de evidencia cuantificable.</w:t>
      </w:r>
    </w:p>
    <w:p w14:paraId="31599899" w14:textId="77777777" w:rsidR="00657E3F" w:rsidRDefault="00000000">
      <w:pPr>
        <w:pStyle w:val="Ttulo1"/>
        <w:numPr>
          <w:ilvl w:val="0"/>
          <w:numId w:val="13"/>
        </w:numPr>
        <w:spacing w:before="480" w:after="240" w:line="276" w:lineRule="auto"/>
        <w:ind w:left="720" w:hanging="360"/>
        <w:rPr>
          <w:color w:val="203441"/>
        </w:rPr>
      </w:pPr>
      <w:bookmarkStart w:id="30" w:name="_tnjiakmaut2w" w:colFirst="0" w:colLast="0"/>
      <w:bookmarkEnd w:id="30"/>
      <w:r>
        <w:rPr>
          <w:color w:val="203441"/>
        </w:rPr>
        <w:t>Métricas y Rendimiento</w:t>
      </w:r>
    </w:p>
    <w:p w14:paraId="553FE57F" w14:textId="77777777" w:rsidR="00657E3F" w:rsidRDefault="00000000">
      <w:r>
        <w:t xml:space="preserve">La evaluación se centra en tres capas complementarias: predicción, explicación y acción. La primera aporta estado y confianza por componente; la segunda aporta </w:t>
        <w:lastRenderedPageBreak/>
        <w:t>evidencia temporal (Grad-CAM) y sensorial (SHAP); la tercera convierte esa evidencia en recomendaciones de mantenimiento.</w:t>
      </w:r>
    </w:p>
    <w:p w14:paraId="0F5410A8" w14:textId="77777777" w:rsidR="005A754E" w:rsidRDefault="00000000">
      <w:r>
        <w:t>Baseline de referencia: para contextualizar el F1-Score Macro del 99,70% del modelo DNSL (§4.3) frente a un mínimo no informado, se añade un modo baseline (python -m src.main baseline) que predice, para cada componente, la clase mayoritaria observada en train de forma constante sobre el mismo holdout de test (mismo split, semilla 42). El resultado se guarda en models/metrics/baseline_metrics.csv: el Exact Match Ratio global de este baseline trivial es del 9,06%, frente al comportamiento del modelo DNSL evaluado en la sección 8; la accuracy por componente del baseline oscila entre el 31,1% (Fouling) y el 50,8% (Bomba), consistente con la distribución de clases de cada cabeza. Esta comparación no reemplaza un baseline clásico de serie temporal (p. ej. persistencia autoregresiva), pero deja documentado y reproducible un mínimo de referencia auditable.</w:t>
      </w:r>
    </w:p>
    <w:p w14:paraId="270FB681" w14:textId="77777777" w:rsidR="00657E3F" w:rsidRDefault="00000000">
      <w:r>
        <w:t>El indicador principal es el puntaje de riesgo por componente:</w:t>
      </w:r>
    </w:p>
    <w:p w14:paraId="20D9328E" w14:textId="77777777" w:rsidR="00657E3F" w:rsidRDefault="00000000">
      <w:pPr>
        <w:jc w:val="center"/>
      </w:pPr>
      <w:r>
        <w:rPr>
          <w:noProof/>
        </w:rPr>
        <w:drawing>
          <wp:inline distT="114300" distB="114300" distL="114300" distR="114300" wp14:anchorId="7291629F" wp14:editId="4E8150F7">
            <wp:extent cx="5196226" cy="183600"/>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196226" cy="183600"/>
                    </a:xfrm>
                    <a:prstGeom prst="rect">
                      <a:avLst/>
                    </a:prstGeom>
                    <a:ln/>
                  </pic:spPr>
                </pic:pic>
              </a:graphicData>
            </a:graphic>
          </wp:inline>
        </w:drawing>
      </w:r>
    </w:p>
    <w:p w14:paraId="47753432" w14:textId="77777777" w:rsidR="00657E3F" w:rsidRDefault="00000000">
      <w:r>
        <w:t>con pesos de severidad 0.0 (Sano), 0.5 (Warning) y 1.0 (Crítico).</w:t>
        <w:br/>
        <w:t xml:space="preserve">La contribución SHAP física se calcula sobre sensores relevantes para reglas de proceso (por ejemplo, PS1/FS1/EPS1 en Bomba y TS1/TS2/FS1 en Fouling).</w:t>
      </w:r>
    </w:p>
    <w:p w14:paraId="76604E5C" w14:textId="77777777" w:rsidR="00657E3F" w:rsidRDefault="00000000">
      <w:r>
        <w:t>Los niveles operativos quedan definidos por umbral:</w:t>
      </w:r>
    </w:p>
    <w:p w14:paraId="67AB0459" w14:textId="77777777" w:rsidR="00657E3F" w:rsidRDefault="00000000">
      <w:pPr>
        <w:numPr>
          <w:ilvl w:val="0"/>
          <w:numId w:val="12"/>
        </w:numPr>
      </w:pPr>
      <w:r>
        <w:t>CRÍTICO si score &gt;= 0.8</w:t>
      </w:r>
    </w:p>
    <w:p w14:paraId="26D2BDF3" w14:textId="77777777" w:rsidR="00657E3F" w:rsidRDefault="00000000">
      <w:pPr>
        <w:numPr>
          <w:ilvl w:val="0"/>
          <w:numId w:val="12"/>
        </w:numPr>
      </w:pPr>
      <w:r>
        <w:t>WARNING si 0.5 &lt;= score &lt; 0.8</w:t>
      </w:r>
    </w:p>
    <w:p w14:paraId="7DCDD12A" w14:textId="77777777" w:rsidR="00657E3F" w:rsidRDefault="00000000">
      <w:pPr>
        <w:numPr>
          <w:ilvl w:val="0"/>
          <w:numId w:val="12"/>
        </w:numPr>
      </w:pPr>
      <w:r>
        <w:t>NORMAL si score &lt; 0.5</w:t>
      </w:r>
    </w:p>
    <w:p w14:paraId="5BDE39CF" w14:textId="77777777" w:rsidR="00657E3F" w:rsidRDefault="00657E3F"/>
    <w:p w14:paraId="775C9648" w14:textId="77777777" w:rsidR="00657E3F" w:rsidRDefault="00000000">
      <w:pPr>
        <w:pStyle w:val="Ttulo2"/>
        <w:pBdr>
          <w:top w:val="none" w:sz="0" w:space="0" w:color="BBBEBF"/>
          <w:left w:val="none" w:sz="0" w:space="0" w:color="BBBEBF"/>
          <w:bottom w:val="none" w:sz="0" w:space="0" w:color="BBBEBF"/>
          <w:right w:val="none" w:sz="0" w:space="0" w:color="BBBEBF"/>
          <w:between w:val="none" w:sz="0" w:space="0" w:color="BBBEBF"/>
        </w:pBdr>
        <w:spacing w:before="120" w:after="120" w:line="360" w:lineRule="auto"/>
        <w:rPr>
          <w:rFonts w:ascii="Liberation sans narrow regular" w:eastAsia="Liberation sans narrow regular" w:hAnsi="Liberation sans narrow regular" w:cs="Liberation sans narrow regular"/>
          <w:color w:val="588A40"/>
        </w:rPr>
      </w:pPr>
      <w:bookmarkStart w:id="31" w:name="_yu7hxlnylny8" w:colFirst="0" w:colLast="0"/>
      <w:bookmarkEnd w:id="31"/>
      <w:r>
        <w:rPr>
          <w:rFonts w:ascii="Liberation sans narrow regular" w:eastAsia="Liberation sans narrow regular" w:hAnsi="Liberation sans narrow regular" w:cs="Liberation sans narrow regular"/>
          <w:color w:val="588A40"/>
        </w:rPr>
        <w:t>8.1 Análisis de Interpretabilidad Global</w:t>
      </w:r>
    </w:p>
    <w:p w14:paraId="35FE516D" w14:textId="77777777" w:rsidR="00657E3F" w:rsidRDefault="00000000">
      <w:r>
        <w:t xml:space="preserve">El análisis global se ejecuta sobre múltiples ciclos para identificar patrones estables. Se promedian mapas Grad-CAM por componente y se detectan ventanas críticas cuando cam &gt;= 0.7. En paralelo, SHAP se agrega por sensor base y se normaliza para comparar contribuciones relativas.</w:t>
      </w:r>
    </w:p>
    <w:p w14:paraId="78869371" w14:textId="77777777" w:rsidR="00657E3F" w:rsidRDefault="00000000">
      <w:r>
        <w:t>La interpretación conjunta responde a:</w:t>
      </w:r>
    </w:p>
    <w:p w14:paraId="5DD355E1" w14:textId="77777777" w:rsidR="00657E3F" w:rsidRDefault="00000000">
      <w:pPr>
        <w:numPr>
          <w:ilvl w:val="0"/>
          <w:numId w:val="12"/>
        </w:numPr>
      </w:pPr>
      <w:r>
        <w:t xml:space="preserve">cuándo aparece la señal de riesgo (ventana temporal),</w:t>
      </w:r>
    </w:p>
    <w:p w14:paraId="0F926E16" w14:textId="77777777" w:rsidR="00657E3F" w:rsidRDefault="00000000">
      <w:pPr>
        <w:numPr>
          <w:ilvl w:val="0"/>
          <w:numId w:val="12"/>
        </w:numPr>
      </w:pPr>
      <w:r>
        <w:t>qué sensor domina la explicación (top SHAP),</w:t>
      </w:r>
    </w:p>
    <w:p w14:paraId="7F95F132" w14:textId="77777777" w:rsidR="00657E3F" w:rsidRDefault="00000000">
      <w:pPr>
        <w:numPr>
          <w:ilvl w:val="0"/>
          <w:numId w:val="12"/>
        </w:numPr>
      </w:pPr>
      <w:r>
        <w:t>qué severidad agregada presenta cada componente.</w:t>
      </w:r>
    </w:p>
    <w:p w14:paraId="3652F5A3" w14:textId="77777777" w:rsidR="00657E3F" w:rsidRDefault="00000000">
      <w:r>
        <w:lastRenderedPageBreak/>
        <w:t>La columna de severidad de data/predictions/xai_report.csv se asigna por frecuencia de clases en los ciclos analizados:</w:t>
      </w:r>
    </w:p>
    <w:p w14:paraId="27A64C67" w14:textId="77777777" w:rsidR="00657E3F" w:rsidRDefault="00000000">
      <w:pPr>
        <w:numPr>
          <w:ilvl w:val="0"/>
          <w:numId w:val="12"/>
        </w:numPr>
      </w:pPr>
      <w:r>
        <w:t>CRÍTICO si la proporción de ciclos con clase Crítico supera el 10%.</w:t>
      </w:r>
    </w:p>
    <w:p w14:paraId="31CDCB42" w14:textId="77777777" w:rsidR="00657E3F" w:rsidRDefault="00000000">
      <w:pPr>
        <w:numPr>
          <w:ilvl w:val="0"/>
          <w:numId w:val="12"/>
        </w:numPr>
      </w:pPr>
      <w:r>
        <w:t>WARNING si la proporción de ciclos con clase Warning supera el 20%.</w:t>
      </w:r>
    </w:p>
    <w:p w14:paraId="3EFB7386" w14:textId="77777777" w:rsidR="00657E3F" w:rsidRDefault="00000000">
      <w:pPr>
        <w:numPr>
          <w:ilvl w:val="0"/>
          <w:numId w:val="12"/>
        </w:numPr>
      </w:pPr>
      <w:r>
        <w:t>NORMAL en caso contrario.</w:t>
      </w:r>
    </w:p>
    <w:p w14:paraId="4F8BBFA2" w14:textId="77777777" w:rsidR="00657E3F" w:rsidRDefault="00000000">
      <w:pPr>
        <w:numPr>
          <w:ilvl w:val="0"/>
          <w:numId w:val="12"/>
        </w:numPr>
      </w:pPr>
      <w:r>
        <w:t xml:space="preserve">Los resultados presentados en esta subsección sintetizan la evidencia operativa del análisis XAI sobre ciclos del conjunto de test, mostrando patrones temporales, importancia sensorial y recomendaciones prescriptivas coherentes con el comportamiento del sistema DNSL.</w:t>
      </w:r>
    </w:p>
    <w:p w14:paraId="3F438F88" w14:textId="77777777" w:rsidR="00657E3F" w:rsidRDefault="00000000">
      <w:r>
        <w:t>Puntos Críticos de Control Detectados (Grad-CAM):</w:t>
      </w:r>
    </w:p>
    <w:p w14:paraId="1DE61A8B" w14:textId="77777777" w:rsidR="00657E3F" w:rsidRDefault="00000000">
      <w:r>
        <w:t>El análisis agregado de Grad-CAM sobre múltiples ciclos revela patrones temporales consistentes donde la activación se concentra en segmentos específicos del ciclo de operación:</w:t>
      </w:r>
    </w:p>
    <w:tbl>
      <w:tblPr>
        <w:tblStyle w:val="a2"/>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567"/>
        <w:gridCol w:w="1134"/>
        <w:gridCol w:w="709"/>
        <w:gridCol w:w="850"/>
        <w:gridCol w:w="1134"/>
        <w:gridCol w:w="1560"/>
        <w:gridCol w:w="1269"/>
      </w:tblGrid>
      <w:tr w:rsidR="00657E3F" w14:paraId="4F1E4067" w14:textId="77777777">
        <w:tc>
          <w:tcPr>
            <w:tcW w:w="1271" w:type="dxa"/>
          </w:tcPr>
          <w:p w14:paraId="1F94FA93" w14:textId="77777777" w:rsidR="00657E3F" w:rsidRDefault="00000000">
            <w:pPr>
              <w:rPr>
                <w:sz w:val="18"/>
                <w:szCs w:val="18"/>
              </w:rPr>
            </w:pPr>
            <w:r>
              <w:rPr>
                <w:sz w:val="18"/>
                <w:szCs w:val="18"/>
              </w:rPr>
              <w:t>componente</w:t>
            </w:r>
          </w:p>
        </w:tc>
        <w:tc>
          <w:tcPr>
            <w:tcW w:w="567" w:type="dxa"/>
          </w:tcPr>
          <w:p w14:paraId="315D9618" w14:textId="77777777" w:rsidR="00657E3F" w:rsidRDefault="00000000">
            <w:pPr>
              <w:rPr>
                <w:sz w:val="18"/>
                <w:szCs w:val="18"/>
              </w:rPr>
            </w:pPr>
            <w:r>
              <w:rPr>
                <w:sz w:val="18"/>
                <w:szCs w:val="18"/>
              </w:rPr>
              <w:t>sensor_critico</w:t>
            </w:r>
          </w:p>
        </w:tc>
        <w:tc>
          <w:tcPr>
            <w:tcW w:w="1134" w:type="dxa"/>
          </w:tcPr>
          <w:p w14:paraId="6E53F580" w14:textId="77777777" w:rsidR="00657E3F" w:rsidRDefault="00000000">
            <w:pPr>
              <w:rPr>
                <w:sz w:val="18"/>
                <w:szCs w:val="18"/>
              </w:rPr>
            </w:pPr>
            <w:r>
              <w:rPr>
                <w:sz w:val="18"/>
                <w:szCs w:val="18"/>
              </w:rPr>
              <w:t>sensor_importancia</w:t>
            </w:r>
          </w:p>
        </w:tc>
        <w:tc>
          <w:tcPr>
            <w:tcW w:w="709" w:type="dxa"/>
          </w:tcPr>
          <w:p w14:paraId="25FE2716" w14:textId="77777777" w:rsidR="00657E3F" w:rsidRDefault="00000000">
            <w:pPr>
              <w:rPr>
                <w:sz w:val="18"/>
                <w:szCs w:val="18"/>
              </w:rPr>
            </w:pPr>
            <w:r>
              <w:rPr>
                <w:sz w:val="18"/>
                <w:szCs w:val="18"/>
              </w:rPr>
              <w:t xml:space="preserve">ventana_inicio (muestra / s)</w:t>
            </w:r>
          </w:p>
        </w:tc>
        <w:tc>
          <w:tcPr>
            <w:tcW w:w="850" w:type="dxa"/>
          </w:tcPr>
          <w:p w14:paraId="222E4CF0" w14:textId="77777777" w:rsidR="00657E3F" w:rsidRDefault="00000000">
            <w:pPr>
              <w:rPr>
                <w:sz w:val="18"/>
                <w:szCs w:val="18"/>
              </w:rPr>
            </w:pPr>
            <w:r>
              <w:rPr>
                <w:sz w:val="18"/>
                <w:szCs w:val="18"/>
              </w:rPr>
              <w:t xml:space="preserve">ventana_fin (muestra / s)</w:t>
            </w:r>
          </w:p>
        </w:tc>
        <w:tc>
          <w:tcPr>
            <w:tcW w:w="1134" w:type="dxa"/>
          </w:tcPr>
          <w:p w14:paraId="654A53C6" w14:textId="77777777" w:rsidR="00657E3F" w:rsidRDefault="00000000">
            <w:pPr>
              <w:rPr>
                <w:sz w:val="18"/>
                <w:szCs w:val="18"/>
              </w:rPr>
            </w:pPr>
            <w:r>
              <w:rPr>
                <w:sz w:val="18"/>
                <w:szCs w:val="18"/>
              </w:rPr>
              <w:t>intensidad_media</w:t>
            </w:r>
          </w:p>
        </w:tc>
        <w:tc>
          <w:tcPr>
            <w:tcW w:w="1560" w:type="dxa"/>
          </w:tcPr>
          <w:p w14:paraId="6F7CC2CC" w14:textId="77777777" w:rsidR="00657E3F" w:rsidRDefault="00000000">
            <w:pPr>
              <w:rPr>
                <w:sz w:val="18"/>
                <w:szCs w:val="18"/>
              </w:rPr>
            </w:pPr>
            <w:r>
              <w:rPr>
                <w:sz w:val="18"/>
                <w:szCs w:val="18"/>
              </w:rPr>
              <w:t>regla_fisica</w:t>
            </w:r>
          </w:p>
        </w:tc>
        <w:tc>
          <w:tcPr>
            <w:tcW w:w="1269" w:type="dxa"/>
          </w:tcPr>
          <w:p w14:paraId="2049ED38" w14:textId="77777777" w:rsidR="00657E3F" w:rsidRDefault="00000000">
            <w:pPr>
              <w:rPr>
                <w:sz w:val="18"/>
                <w:szCs w:val="18"/>
              </w:rPr>
            </w:pPr>
            <w:r>
              <w:rPr>
                <w:sz w:val="18"/>
                <w:szCs w:val="18"/>
              </w:rPr>
              <w:t>severidad</w:t>
            </w:r>
          </w:p>
        </w:tc>
      </w:tr>
      <w:tr w:rsidR="00657E3F" w14:paraId="5E8D9E81" w14:textId="77777777">
        <w:tc>
          <w:tcPr>
            <w:tcW w:w="1271" w:type="dxa"/>
          </w:tcPr>
          <w:p w14:paraId="56999F0F" w14:textId="77777777" w:rsidR="00657E3F" w:rsidRDefault="00000000">
            <w:pPr>
              <w:rPr>
                <w:sz w:val="18"/>
                <w:szCs w:val="18"/>
              </w:rPr>
            </w:pPr>
            <w:r>
              <w:rPr>
                <w:sz w:val="18"/>
                <w:szCs w:val="18"/>
              </w:rPr>
              <w:t>Fouling</w:t>
            </w:r>
          </w:p>
        </w:tc>
        <w:tc>
          <w:tcPr>
            <w:tcW w:w="567" w:type="dxa"/>
          </w:tcPr>
          <w:p w14:paraId="5E77F503" w14:textId="77777777" w:rsidR="00657E3F" w:rsidRDefault="00000000">
            <w:pPr>
              <w:rPr>
                <w:sz w:val="18"/>
                <w:szCs w:val="18"/>
              </w:rPr>
            </w:pPr>
            <w:r>
              <w:rPr>
                <w:sz w:val="18"/>
                <w:szCs w:val="18"/>
              </w:rPr>
              <w:t>TS2</w:t>
            </w:r>
          </w:p>
        </w:tc>
        <w:tc>
          <w:tcPr>
            <w:tcW w:w="1134" w:type="dxa"/>
          </w:tcPr>
          <w:p w14:paraId="3AFF69E1" w14:textId="77777777" w:rsidR="00657E3F" w:rsidRDefault="00000000">
            <w:pPr>
              <w:rPr>
                <w:sz w:val="18"/>
                <w:szCs w:val="18"/>
              </w:rPr>
            </w:pPr>
            <w:r>
              <w:rPr>
                <w:sz w:val="18"/>
                <w:szCs w:val="18"/>
              </w:rPr>
              <w:t xml:space="preserve">0.1979</w:t>
            </w:r>
          </w:p>
        </w:tc>
        <w:tc>
          <w:tcPr>
            <w:tcW w:w="709" w:type="dxa"/>
          </w:tcPr>
          <w:p w14:paraId="738DA4E4" w14:textId="77777777" w:rsidR="00657E3F" w:rsidRDefault="00000000">
            <w:pPr>
              <w:rPr>
                <w:sz w:val="18"/>
                <w:szCs w:val="18"/>
              </w:rPr>
            </w:pPr>
            <w:r>
              <w:rPr>
                <w:sz w:val="18"/>
                <w:szCs w:val="18"/>
              </w:rPr>
              <w:t xml:space="preserve">99 (9,9 s)</w:t>
            </w:r>
          </w:p>
        </w:tc>
        <w:tc>
          <w:tcPr>
            <w:tcW w:w="850" w:type="dxa"/>
          </w:tcPr>
          <w:p w14:paraId="1BFBBBF6" w14:textId="77777777" w:rsidR="00657E3F" w:rsidRDefault="00000000">
            <w:pPr>
              <w:rPr>
                <w:sz w:val="18"/>
                <w:szCs w:val="18"/>
              </w:rPr>
            </w:pPr>
            <w:r>
              <w:rPr>
                <w:sz w:val="18"/>
                <w:szCs w:val="18"/>
              </w:rPr>
              <w:t xml:space="preserve">102 (10,3 s)</w:t>
            </w:r>
          </w:p>
        </w:tc>
        <w:tc>
          <w:tcPr>
            <w:tcW w:w="1134" w:type="dxa"/>
          </w:tcPr>
          <w:p w14:paraId="23668D08" w14:textId="77777777" w:rsidR="00657E3F" w:rsidRDefault="00000000">
            <w:pPr>
              <w:rPr>
                <w:sz w:val="18"/>
                <w:szCs w:val="18"/>
              </w:rPr>
            </w:pPr>
            <w:r>
              <w:rPr>
                <w:sz w:val="18"/>
                <w:szCs w:val="18"/>
              </w:rPr>
              <w:t xml:space="preserve">0.7205</w:t>
            </w:r>
          </w:p>
        </w:tc>
        <w:tc>
          <w:tcPr>
            <w:tcW w:w="1560" w:type="dxa"/>
          </w:tcPr>
          <w:p w14:paraId="303D3C61" w14:textId="77777777" w:rsidR="00657E3F" w:rsidRDefault="00000000">
            <w:pPr>
              <w:rPr>
                <w:sz w:val="18"/>
                <w:szCs w:val="18"/>
              </w:rPr>
            </w:pPr>
            <w:r>
              <w:rPr>
                <w:sz w:val="18"/>
                <w:szCs w:val="18"/>
              </w:rPr>
              <w:t>Eficiencia térmica: Heat = m_dot × 3.9 × ΔT, eff = Heat / Q_expected</w:t>
            </w:r>
          </w:p>
        </w:tc>
        <w:tc>
          <w:tcPr>
            <w:tcW w:w="1269" w:type="dxa"/>
          </w:tcPr>
          <w:p w14:paraId="3842323A" w14:textId="77777777" w:rsidR="00657E3F" w:rsidRDefault="00000000">
            <w:pPr>
              <w:rPr>
                <w:sz w:val="18"/>
                <w:szCs w:val="18"/>
              </w:rPr>
            </w:pPr>
            <w:r>
              <w:rPr>
                <w:sz w:val="18"/>
                <w:szCs w:val="18"/>
              </w:rPr>
              <w:t>CRÍTICO</w:t>
            </w:r>
          </w:p>
        </w:tc>
      </w:tr>
      <w:tr w:rsidR="00657E3F" w14:paraId="5E8D9E81" w14:textId="77777777">
        <w:tc>
          <w:tcPr>
            <w:tcW w:w="1271" w:type="dxa"/>
          </w:tcPr>
          <w:p w14:paraId="56999F0F" w14:textId="77777777" w:rsidR="00657E3F" w:rsidRDefault="00000000">
            <w:pPr>
              <w:rPr>
                <w:sz w:val="18"/>
                <w:szCs w:val="18"/>
              </w:rPr>
            </w:pPr>
            <w:r>
              <w:rPr>
                <w:sz w:val="18"/>
                <w:szCs w:val="18"/>
              </w:rPr>
              <w:t>Fouling</w:t>
            </w:r>
          </w:p>
        </w:tc>
        <w:tc>
          <w:tcPr>
            <w:tcW w:w="567" w:type="dxa"/>
          </w:tcPr>
          <w:p w14:paraId="5E77F503" w14:textId="77777777" w:rsidR="00657E3F" w:rsidRDefault="00000000">
            <w:pPr>
              <w:rPr>
                <w:sz w:val="18"/>
                <w:szCs w:val="18"/>
              </w:rPr>
            </w:pPr>
            <w:r>
              <w:rPr>
                <w:sz w:val="18"/>
                <w:szCs w:val="18"/>
              </w:rPr>
              <w:t>TS2</w:t>
            </w:r>
          </w:p>
        </w:tc>
        <w:tc>
          <w:tcPr>
            <w:tcW w:w="1134" w:type="dxa"/>
          </w:tcPr>
          <w:p w14:paraId="3AFF69E1" w14:textId="77777777" w:rsidR="00657E3F" w:rsidRDefault="00000000">
            <w:pPr>
              <w:rPr>
                <w:sz w:val="18"/>
                <w:szCs w:val="18"/>
              </w:rPr>
            </w:pPr>
            <w:r>
              <w:rPr>
                <w:sz w:val="18"/>
                <w:szCs w:val="18"/>
              </w:rPr>
              <w:t xml:space="preserve">0.1979</w:t>
            </w:r>
          </w:p>
        </w:tc>
        <w:tc>
          <w:tcPr>
            <w:tcW w:w="709" w:type="dxa"/>
          </w:tcPr>
          <w:p w14:paraId="738DA4E4" w14:textId="77777777" w:rsidR="00657E3F" w:rsidRDefault="00000000">
            <w:pPr>
              <w:rPr>
                <w:sz w:val="18"/>
                <w:szCs w:val="18"/>
              </w:rPr>
            </w:pPr>
            <w:r>
              <w:rPr>
                <w:sz w:val="18"/>
                <w:szCs w:val="18"/>
              </w:rPr>
              <w:t xml:space="preserve">123 (12,3 s)</w:t>
            </w:r>
          </w:p>
        </w:tc>
        <w:tc>
          <w:tcPr>
            <w:tcW w:w="850" w:type="dxa"/>
          </w:tcPr>
          <w:p w14:paraId="1BFBBBF6" w14:textId="77777777" w:rsidR="00657E3F" w:rsidRDefault="00000000">
            <w:pPr>
              <w:rPr>
                <w:sz w:val="18"/>
                <w:szCs w:val="18"/>
              </w:rPr>
            </w:pPr>
            <w:r>
              <w:rPr>
                <w:sz w:val="18"/>
                <w:szCs w:val="18"/>
              </w:rPr>
              <w:t xml:space="preserve">211 (21,2 s)</w:t>
            </w:r>
          </w:p>
        </w:tc>
        <w:tc>
          <w:tcPr>
            <w:tcW w:w="1134" w:type="dxa"/>
          </w:tcPr>
          <w:p w14:paraId="23668D08" w14:textId="77777777" w:rsidR="00657E3F" w:rsidRDefault="00000000">
            <w:pPr>
              <w:rPr>
                <w:sz w:val="18"/>
                <w:szCs w:val="18"/>
              </w:rPr>
            </w:pPr>
            <w:r>
              <w:rPr>
                <w:sz w:val="18"/>
                <w:szCs w:val="18"/>
              </w:rPr>
              <w:t xml:space="preserve">0.8381</w:t>
            </w:r>
          </w:p>
        </w:tc>
        <w:tc>
          <w:tcPr>
            <w:tcW w:w="1560" w:type="dxa"/>
          </w:tcPr>
          <w:p w14:paraId="303D3C61" w14:textId="77777777" w:rsidR="00657E3F" w:rsidRDefault="00000000">
            <w:pPr>
              <w:rPr>
                <w:sz w:val="18"/>
                <w:szCs w:val="18"/>
              </w:rPr>
            </w:pPr>
            <w:r>
              <w:rPr>
                <w:sz w:val="18"/>
                <w:szCs w:val="18"/>
              </w:rPr>
              <w:t>Eficiencia térmica: Heat = m_dot × 3.9 × ΔT, eff = Heat / Q_expected</w:t>
            </w:r>
          </w:p>
        </w:tc>
        <w:tc>
          <w:tcPr>
            <w:tcW w:w="1269" w:type="dxa"/>
          </w:tcPr>
          <w:p w14:paraId="3842323A" w14:textId="77777777" w:rsidR="00657E3F" w:rsidRDefault="00000000">
            <w:pPr>
              <w:rPr>
                <w:sz w:val="18"/>
                <w:szCs w:val="18"/>
              </w:rPr>
            </w:pPr>
            <w:r>
              <w:rPr>
                <w:sz w:val="18"/>
                <w:szCs w:val="18"/>
              </w:rPr>
              <w:t>CRÍTICO</w:t>
            </w:r>
          </w:p>
        </w:tc>
      </w:tr>
      <w:tr w:rsidR="00657E3F" w14:paraId="5E8D9E81" w14:textId="77777777">
        <w:tc>
          <w:tcPr>
            <w:tcW w:w="1271" w:type="dxa"/>
          </w:tcPr>
          <w:p w14:paraId="56999F0F" w14:textId="77777777" w:rsidR="00657E3F" w:rsidRDefault="00000000">
            <w:pPr>
              <w:rPr>
                <w:sz w:val="18"/>
                <w:szCs w:val="18"/>
              </w:rPr>
            </w:pPr>
            <w:r>
              <w:rPr>
                <w:sz w:val="18"/>
                <w:szCs w:val="18"/>
              </w:rPr>
              <w:t xml:space="preserve">Fouling</w:t>
            </w:r>
          </w:p>
        </w:tc>
        <w:tc>
          <w:tcPr>
            <w:tcW w:w="567" w:type="dxa"/>
          </w:tcPr>
          <w:p w14:paraId="5E77F503" w14:textId="77777777" w:rsidR="00657E3F" w:rsidRDefault="00000000">
            <w:pPr>
              <w:rPr>
                <w:sz w:val="18"/>
                <w:szCs w:val="18"/>
              </w:rPr>
            </w:pPr>
            <w:r>
              <w:rPr>
                <w:sz w:val="18"/>
                <w:szCs w:val="18"/>
              </w:rPr>
              <w:t xml:space="preserve">TS2</w:t>
            </w:r>
          </w:p>
        </w:tc>
        <w:tc>
          <w:tcPr>
            <w:tcW w:w="1134" w:type="dxa"/>
          </w:tcPr>
          <w:p w14:paraId="3AFF69E1" w14:textId="77777777" w:rsidR="00657E3F" w:rsidRDefault="00000000">
            <w:pPr>
              <w:rPr>
                <w:sz w:val="18"/>
                <w:szCs w:val="18"/>
              </w:rPr>
            </w:pPr>
            <w:r>
              <w:rPr>
                <w:sz w:val="18"/>
                <w:szCs w:val="18"/>
              </w:rPr>
              <w:t xml:space="preserve">0.1979</w:t>
            </w:r>
          </w:p>
        </w:tc>
        <w:tc>
          <w:tcPr>
            <w:tcW w:w="709" w:type="dxa"/>
          </w:tcPr>
          <w:p w14:paraId="738DA4E4" w14:textId="77777777" w:rsidR="00657E3F" w:rsidRDefault="00000000">
            <w:pPr>
              <w:rPr>
                <w:sz w:val="18"/>
                <w:szCs w:val="18"/>
              </w:rPr>
            </w:pPr>
            <w:r>
              <w:rPr>
                <w:sz w:val="18"/>
                <w:szCs w:val="18"/>
              </w:rPr>
              <w:t xml:space="preserve">536 (53,6 s)</w:t>
            </w:r>
          </w:p>
        </w:tc>
        <w:tc>
          <w:tcPr>
            <w:tcW w:w="850" w:type="dxa"/>
          </w:tcPr>
          <w:p w14:paraId="1BFBBBF6" w14:textId="77777777" w:rsidR="00657E3F" w:rsidRDefault="00000000">
            <w:pPr>
              <w:rPr>
                <w:sz w:val="18"/>
                <w:szCs w:val="18"/>
              </w:rPr>
            </w:pPr>
            <w:r>
              <w:rPr>
                <w:sz w:val="18"/>
                <w:szCs w:val="18"/>
              </w:rPr>
              <w:t xml:space="preserve">557 (55,8 s)</w:t>
            </w:r>
          </w:p>
        </w:tc>
        <w:tc>
          <w:tcPr>
            <w:tcW w:w="1134" w:type="dxa"/>
          </w:tcPr>
          <w:p w14:paraId="23668D08" w14:textId="77777777" w:rsidR="00657E3F" w:rsidRDefault="00000000">
            <w:pPr>
              <w:rPr>
                <w:sz w:val="18"/>
                <w:szCs w:val="18"/>
              </w:rPr>
            </w:pPr>
            <w:r>
              <w:rPr>
                <w:sz w:val="18"/>
                <w:szCs w:val="18"/>
              </w:rPr>
              <w:t xml:space="preserve">0.7022</w:t>
            </w:r>
          </w:p>
        </w:tc>
        <w:tc>
          <w:tcPr>
            <w:tcW w:w="1560" w:type="dxa"/>
          </w:tcPr>
          <w:p w14:paraId="303D3C61" w14:textId="77777777" w:rsidR="00657E3F" w:rsidRDefault="00000000">
            <w:pPr>
              <w:rPr>
                <w:sz w:val="18"/>
                <w:szCs w:val="18"/>
              </w:rPr>
            </w:pPr>
            <w:r>
              <w:rPr>
                <w:sz w:val="18"/>
                <w:szCs w:val="18"/>
              </w:rPr>
              <w:t xml:space="preserve">Eficiencia térmica: Heat = m_dot × 3.9 × ΔT, eff = Heat / Q_expected</w:t>
            </w:r>
          </w:p>
        </w:tc>
        <w:tc>
          <w:tcPr>
            <w:tcW w:w="1269" w:type="dxa"/>
          </w:tcPr>
          <w:p w14:paraId="3842323A" w14:textId="77777777" w:rsidR="00657E3F" w:rsidRDefault="00000000">
            <w:pPr>
              <w:rPr>
                <w:sz w:val="18"/>
                <w:szCs w:val="18"/>
              </w:rPr>
            </w:pPr>
            <w:r>
              <w:rPr>
                <w:sz w:val="18"/>
                <w:szCs w:val="18"/>
              </w:rPr>
              <w:t xml:space="preserve">CRÍTICO</w:t>
            </w:r>
          </w:p>
        </w:tc>
      </w:tr>
      <w:tr w:rsidR="00657E3F" w14:paraId="176A3CCA" w14:textId="77777777">
        <w:tc>
          <w:tcPr>
            <w:tcW w:w="1271" w:type="dxa"/>
          </w:tcPr>
          <w:p w14:paraId="7A06A6FB" w14:textId="77777777" w:rsidR="00657E3F" w:rsidRDefault="00000000">
            <w:pPr>
              <w:rPr>
                <w:sz w:val="18"/>
                <w:szCs w:val="18"/>
              </w:rPr>
            </w:pPr>
            <w:r>
              <w:rPr>
                <w:sz w:val="18"/>
                <w:szCs w:val="18"/>
              </w:rPr>
              <w:t>Válvula</w:t>
            </w:r>
          </w:p>
        </w:tc>
        <w:tc>
          <w:tcPr>
            <w:tcW w:w="567" w:type="dxa"/>
          </w:tcPr>
          <w:p w14:paraId="6C40EF81" w14:textId="77777777" w:rsidR="00657E3F" w:rsidRDefault="00000000">
            <w:pPr>
              <w:rPr>
                <w:sz w:val="18"/>
                <w:szCs w:val="18"/>
              </w:rPr>
            </w:pPr>
            <w:r>
              <w:rPr>
                <w:sz w:val="18"/>
                <w:szCs w:val="18"/>
              </w:rPr>
              <w:t>FS1</w:t>
            </w:r>
          </w:p>
        </w:tc>
        <w:tc>
          <w:tcPr>
            <w:tcW w:w="1134" w:type="dxa"/>
          </w:tcPr>
          <w:p w14:paraId="12311FAD" w14:textId="77777777" w:rsidR="00657E3F" w:rsidRDefault="00000000">
            <w:pPr>
              <w:rPr>
                <w:sz w:val="18"/>
                <w:szCs w:val="18"/>
              </w:rPr>
            </w:pPr>
            <w:r>
              <w:rPr>
                <w:sz w:val="18"/>
                <w:szCs w:val="18"/>
              </w:rPr>
              <w:t xml:space="preserve">0.2557</w:t>
            </w:r>
          </w:p>
        </w:tc>
        <w:tc>
          <w:tcPr>
            <w:tcW w:w="709" w:type="dxa"/>
          </w:tcPr>
          <w:p w14:paraId="0198F469" w14:textId="77777777" w:rsidR="00657E3F" w:rsidRDefault="00000000">
            <w:pPr>
              <w:rPr>
                <w:sz w:val="18"/>
                <w:szCs w:val="18"/>
              </w:rPr>
            </w:pPr>
            <w:r>
              <w:rPr>
                <w:sz w:val="18"/>
                <w:szCs w:val="18"/>
              </w:rPr>
              <w:t xml:space="preserve">87 (8,7 s)</w:t>
            </w:r>
          </w:p>
        </w:tc>
        <w:tc>
          <w:tcPr>
            <w:tcW w:w="850" w:type="dxa"/>
          </w:tcPr>
          <w:p w14:paraId="63E51B56" w14:textId="77777777" w:rsidR="00657E3F" w:rsidRDefault="00000000">
            <w:pPr>
              <w:rPr>
                <w:sz w:val="18"/>
                <w:szCs w:val="18"/>
              </w:rPr>
            </w:pPr>
            <w:r>
              <w:rPr>
                <w:sz w:val="18"/>
                <w:szCs w:val="18"/>
              </w:rPr>
              <w:t xml:space="preserve">104 (10,5 s)</w:t>
            </w:r>
          </w:p>
        </w:tc>
        <w:tc>
          <w:tcPr>
            <w:tcW w:w="1134" w:type="dxa"/>
          </w:tcPr>
          <w:p w14:paraId="67569F1D" w14:textId="77777777" w:rsidR="00657E3F" w:rsidRDefault="00000000">
            <w:pPr>
              <w:rPr>
                <w:sz w:val="18"/>
                <w:szCs w:val="18"/>
              </w:rPr>
            </w:pPr>
            <w:r>
              <w:rPr>
                <w:sz w:val="18"/>
                <w:szCs w:val="18"/>
              </w:rPr>
              <w:t xml:space="preserve">0.9015</w:t>
            </w:r>
          </w:p>
        </w:tc>
        <w:tc>
          <w:tcPr>
            <w:tcW w:w="1560" w:type="dxa"/>
          </w:tcPr>
          <w:p w14:paraId="0122FDEC" w14:textId="77777777" w:rsidR="00657E3F" w:rsidRDefault="00000000">
            <w:pPr>
              <w:rPr>
                <w:sz w:val="18"/>
                <w:szCs w:val="18"/>
              </w:rPr>
            </w:pPr>
            <w:r>
              <w:rPr>
                <w:sz w:val="18"/>
                <w:szCs w:val="18"/>
              </w:rPr>
              <w:t>Sin regla física directa</w:t>
            </w:r>
          </w:p>
        </w:tc>
        <w:tc>
          <w:tcPr>
            <w:tcW w:w="1269" w:type="dxa"/>
          </w:tcPr>
          <w:p w14:paraId="3673E6CE" w14:textId="77777777" w:rsidR="00657E3F" w:rsidRDefault="00000000">
            <w:pPr>
              <w:rPr>
                <w:sz w:val="18"/>
                <w:szCs w:val="18"/>
              </w:rPr>
            </w:pPr>
            <w:r>
              <w:rPr>
                <w:sz w:val="18"/>
                <w:szCs w:val="18"/>
              </w:rPr>
              <w:t>CRÍTICO</w:t>
            </w:r>
          </w:p>
        </w:tc>
      </w:tr>
      <w:tr w:rsidR="00657E3F" w14:paraId="21BEBA72" w14:textId="77777777">
        <w:tc>
          <w:tcPr>
            <w:tcW w:w="1271" w:type="dxa"/>
          </w:tcPr>
          <w:p w14:paraId="61AAC90E" w14:textId="77777777" w:rsidR="00657E3F" w:rsidRDefault="00000000">
            <w:pPr>
              <w:rPr>
                <w:sz w:val="18"/>
                <w:szCs w:val="18"/>
              </w:rPr>
            </w:pPr>
            <w:r>
              <w:rPr>
                <w:sz w:val="18"/>
                <w:szCs w:val="18"/>
              </w:rPr>
              <w:t>Bomba</w:t>
            </w:r>
          </w:p>
        </w:tc>
        <w:tc>
          <w:tcPr>
            <w:tcW w:w="567" w:type="dxa"/>
          </w:tcPr>
          <w:p w14:paraId="6FEFF659" w14:textId="77777777" w:rsidR="00657E3F" w:rsidRDefault="00000000">
            <w:pPr>
              <w:rPr>
                <w:sz w:val="18"/>
                <w:szCs w:val="18"/>
              </w:rPr>
            </w:pPr>
            <w:r>
              <w:rPr>
                <w:sz w:val="18"/>
                <w:szCs w:val="18"/>
              </w:rPr>
              <w:t>VS1</w:t>
            </w:r>
          </w:p>
        </w:tc>
        <w:tc>
          <w:tcPr>
            <w:tcW w:w="1134" w:type="dxa"/>
          </w:tcPr>
          <w:p w14:paraId="63CAB37C" w14:textId="77777777" w:rsidR="00657E3F" w:rsidRDefault="00000000">
            <w:pPr>
              <w:rPr>
                <w:sz w:val="18"/>
                <w:szCs w:val="18"/>
              </w:rPr>
            </w:pPr>
            <w:r>
              <w:rPr>
                <w:sz w:val="18"/>
                <w:szCs w:val="18"/>
              </w:rPr>
              <w:t xml:space="preserve">0.2089</w:t>
            </w:r>
          </w:p>
        </w:tc>
        <w:tc>
          <w:tcPr>
            <w:tcW w:w="709" w:type="dxa"/>
          </w:tcPr>
          <w:p w14:paraId="72547F53" w14:textId="77777777" w:rsidR="00657E3F" w:rsidRDefault="00000000">
            <w:pPr>
              <w:rPr>
                <w:sz w:val="18"/>
                <w:szCs w:val="18"/>
              </w:rPr>
            </w:pPr>
            <w:r>
              <w:rPr>
                <w:sz w:val="18"/>
                <w:szCs w:val="18"/>
              </w:rPr>
              <w:t xml:space="preserve">373 (37,3 s)</w:t>
            </w:r>
          </w:p>
        </w:tc>
        <w:tc>
          <w:tcPr>
            <w:tcW w:w="850" w:type="dxa"/>
          </w:tcPr>
          <w:p w14:paraId="2EA586D8" w14:textId="77777777" w:rsidR="00657E3F" w:rsidRDefault="00000000">
            <w:pPr>
              <w:rPr>
                <w:sz w:val="18"/>
                <w:szCs w:val="18"/>
              </w:rPr>
            </w:pPr>
            <w:r>
              <w:rPr>
                <w:sz w:val="18"/>
                <w:szCs w:val="18"/>
              </w:rPr>
              <w:t xml:space="preserve">401 (40,2 s)</w:t>
            </w:r>
          </w:p>
        </w:tc>
        <w:tc>
          <w:tcPr>
            <w:tcW w:w="1134" w:type="dxa"/>
          </w:tcPr>
          <w:p w14:paraId="1F32D155" w14:textId="77777777" w:rsidR="00657E3F" w:rsidRDefault="00000000">
            <w:pPr>
              <w:rPr>
                <w:sz w:val="18"/>
                <w:szCs w:val="18"/>
              </w:rPr>
            </w:pPr>
            <w:r>
              <w:rPr>
                <w:sz w:val="18"/>
                <w:szCs w:val="18"/>
              </w:rPr>
              <w:t xml:space="preserve">0.8711</w:t>
            </w:r>
          </w:p>
        </w:tc>
        <w:tc>
          <w:tcPr>
            <w:tcW w:w="1560" w:type="dxa"/>
          </w:tcPr>
          <w:p w14:paraId="7B955A94" w14:textId="77777777" w:rsidR="00657E3F" w:rsidRDefault="00000000">
            <w:pPr>
              <w:rPr>
                <w:sz w:val="18"/>
                <w:szCs w:val="18"/>
              </w:rPr>
            </w:pPr>
            <w:r>
              <w:rPr>
                <w:sz w:val="18"/>
                <w:szCs w:val="18"/>
              </w:rPr>
              <w:t>Eficiencia hidráulica: P_hyd = PS1 × FS1 × 1.6666, eff = P_hyd / (|EPS1| + 1)</w:t>
            </w:r>
          </w:p>
        </w:tc>
        <w:tc>
          <w:tcPr>
            <w:tcW w:w="1269" w:type="dxa"/>
          </w:tcPr>
          <w:p w14:paraId="2BC0E284" w14:textId="77777777" w:rsidR="00657E3F" w:rsidRDefault="00000000">
            <w:pPr>
              <w:rPr>
                <w:sz w:val="18"/>
                <w:szCs w:val="18"/>
              </w:rPr>
            </w:pPr>
            <w:r>
              <w:rPr>
                <w:sz w:val="18"/>
                <w:szCs w:val="18"/>
              </w:rPr>
              <w:t>CRÍTICO</w:t>
            </w:r>
          </w:p>
        </w:tc>
      </w:tr>
      <w:tr w:rsidR="00657E3F" w14:paraId="1011B40E" w14:textId="77777777">
        <w:tc>
          <w:tcPr>
            <w:tcW w:w="1271" w:type="dxa"/>
          </w:tcPr>
          <w:p w14:paraId="2D036EBF" w14:textId="77777777" w:rsidR="00657E3F" w:rsidRDefault="00000000">
            <w:pPr>
              <w:rPr>
                <w:sz w:val="18"/>
                <w:szCs w:val="18"/>
              </w:rPr>
            </w:pPr>
            <w:r>
              <w:rPr>
                <w:sz w:val="18"/>
                <w:szCs w:val="18"/>
              </w:rPr>
              <w:t>Acumulador</w:t>
            </w:r>
          </w:p>
        </w:tc>
        <w:tc>
          <w:tcPr>
            <w:tcW w:w="567" w:type="dxa"/>
          </w:tcPr>
          <w:p w14:paraId="77BC6C3A" w14:textId="77777777" w:rsidR="00657E3F" w:rsidRDefault="00000000">
            <w:pPr>
              <w:rPr>
                <w:sz w:val="18"/>
                <w:szCs w:val="18"/>
              </w:rPr>
            </w:pPr>
            <w:r>
              <w:rPr>
                <w:sz w:val="18"/>
                <w:szCs w:val="18"/>
              </w:rPr>
              <w:t>TS2</w:t>
            </w:r>
          </w:p>
        </w:tc>
        <w:tc>
          <w:tcPr>
            <w:tcW w:w="1134" w:type="dxa"/>
          </w:tcPr>
          <w:p w14:paraId="1290DAEB" w14:textId="77777777" w:rsidR="00657E3F" w:rsidRDefault="00000000">
            <w:pPr>
              <w:rPr>
                <w:sz w:val="18"/>
                <w:szCs w:val="18"/>
              </w:rPr>
            </w:pPr>
            <w:r>
              <w:rPr>
                <w:sz w:val="18"/>
                <w:szCs w:val="18"/>
              </w:rPr>
              <w:t xml:space="preserve">0.2721</w:t>
            </w:r>
          </w:p>
        </w:tc>
        <w:tc>
          <w:tcPr>
            <w:tcW w:w="709" w:type="dxa"/>
          </w:tcPr>
          <w:p w14:paraId="5A2B27EF" w14:textId="77777777" w:rsidR="00657E3F" w:rsidRDefault="00000000">
            <w:pPr>
              <w:rPr>
                <w:sz w:val="18"/>
                <w:szCs w:val="18"/>
              </w:rPr>
            </w:pPr>
            <w:r>
              <w:rPr>
                <w:sz w:val="18"/>
                <w:szCs w:val="18"/>
              </w:rPr>
              <w:t xml:space="preserve">92 (9,2 s)</w:t>
            </w:r>
          </w:p>
        </w:tc>
        <w:tc>
          <w:tcPr>
            <w:tcW w:w="850" w:type="dxa"/>
          </w:tcPr>
          <w:p w14:paraId="44A7EF5D" w14:textId="77777777" w:rsidR="00657E3F" w:rsidRDefault="00000000">
            <w:pPr>
              <w:rPr>
                <w:sz w:val="18"/>
                <w:szCs w:val="18"/>
              </w:rPr>
            </w:pPr>
            <w:r>
              <w:rPr>
                <w:sz w:val="18"/>
                <w:szCs w:val="18"/>
              </w:rPr>
              <w:t xml:space="preserve">110 (11,1 s)</w:t>
            </w:r>
          </w:p>
        </w:tc>
        <w:tc>
          <w:tcPr>
            <w:tcW w:w="1134" w:type="dxa"/>
          </w:tcPr>
          <w:p w14:paraId="7996A011" w14:textId="77777777" w:rsidR="00657E3F" w:rsidRDefault="00000000">
            <w:pPr>
              <w:rPr>
                <w:sz w:val="18"/>
                <w:szCs w:val="18"/>
              </w:rPr>
            </w:pPr>
            <w:r>
              <w:rPr>
                <w:sz w:val="18"/>
                <w:szCs w:val="18"/>
              </w:rPr>
              <w:t xml:space="preserve">0.9005</w:t>
            </w:r>
          </w:p>
        </w:tc>
        <w:tc>
          <w:tcPr>
            <w:tcW w:w="1560" w:type="dxa"/>
          </w:tcPr>
          <w:p w14:paraId="2287B1DA" w14:textId="77777777" w:rsidR="00657E3F" w:rsidRDefault="00000000">
            <w:pPr>
              <w:rPr>
                <w:sz w:val="18"/>
                <w:szCs w:val="18"/>
              </w:rPr>
            </w:pPr>
            <w:r>
              <w:rPr>
                <w:sz w:val="18"/>
                <w:szCs w:val="18"/>
              </w:rPr>
              <w:t>Sin regla física directa</w:t>
            </w:r>
          </w:p>
        </w:tc>
        <w:tc>
          <w:tcPr>
            <w:tcW w:w="1269" w:type="dxa"/>
          </w:tcPr>
          <w:p w14:paraId="4ABEAD78" w14:textId="77777777" w:rsidR="00657E3F" w:rsidRDefault="00000000">
            <w:pPr>
              <w:rPr>
                <w:sz w:val="18"/>
                <w:szCs w:val="18"/>
              </w:rPr>
            </w:pPr>
            <w:r>
              <w:rPr>
                <w:sz w:val="18"/>
                <w:szCs w:val="18"/>
              </w:rPr>
              <w:t>CRÍTICO</w:t>
            </w:r>
          </w:p>
        </w:tc>
      </w:tr>
    </w:tbl>
    <w:p w14:paraId="1235404D" w14:textId="77777777" w:rsidR="00657E3F" w:rsidRDefault="00000000">
      <w:pPr>
        <w:pStyle w:val="Ttulo4"/>
      </w:pPr>
      <w:r>
        <w:t>Tabla 1 Puntos Críticos de Control detectados (Grad-CAM)</w:t>
      </w:r>
    </w:p>
    <w:p w14:paraId="1FF07AD4" w14:textId="77777777" w:rsidR="005A754E" w:rsidRDefault="00000000">
      <w:r>
        <w:t>El CSV real xai_report.csv incluye además las columnas ventana_inicio_s/ventana_fin_s (traducción a segundos), n_ciclos_analizados y ciclos_analizados (Cycle_ID de test concretos agregados en cada CCP) y descripcion_operador (resumen en lenguaje natural de dónde vigilar cada sensor). La tabla siguiente muestra, por brevedad, únicamente las columnas centrales; el listado completo de columnas se detalla en la sección 10.4.</w:t>
      </w:r>
    </w:p>
    <w:p w14:paraId="67A4DAF9" w14:textId="77777777" w:rsidR="00657E3F" w:rsidRDefault="00000000">
      <w:r>
        <w:t xml:space="preserve">Interpretación física: La Válvula (sensor dominante FS1, caudal) y el Acumulador (TS2, salto térmico) convergen en ventanas tempranas (87-104 y 92-110 en índice de muestra; 8,7-10,5 s y 9,2-11,1 s del ciclo a 10 Hz respectivamente, columnas ventana_inicio_s/ventana_fin_s de xai_report.csv), indicando sensibilidad inicial a variaciones de caudal/presión y balance térmico. El Fouling (TS2), en cambio, muestra tres ventanas de activación: una breve en el arranque (99-102; 9,9-10,3 s), una amplia en la primera mitad del ciclo (123-211; 12,3-21,2 s), que es la de mayor intensidad media (0,84), y una tardía (536-557; 53,6-55,8 s), coherente con una acumulación térmica que se manifiesta de forma progresiva a lo largo del ciclo en vez de concentrarse en su arranque. La Bomba (VS1, vibración mecánica) concentra su activación máxima en una ventana tardía (373-401; 37,3-40,2 s), coherente con fases de mayor carga hidráulica y estrés vibracional. Esta traducción a segundos y la relación con los Cycle_ID concretos analizados (columna ciclos_analizados) las calcula automáticamente el pipeline (src/xai/critical_points.py), sin necesidad de interpretación manual del índice de muestra.</w:t>
      </w:r>
    </w:p>
    <w:p w14:paraId="3A7178FF" w14:textId="77777777" w:rsidR="00657E3F" w:rsidRDefault="00000000">
      <w:r>
        <w:t>Importancia de Sensores por Cabeza (SHAP):</w:t>
      </w:r>
    </w:p>
    <w:p w14:paraId="2E3B8FC0" w14:textId="77777777" w:rsidR="00657E3F" w:rsidRDefault="00000000">
      <w:r>
        <w:t>El análisis SHAP se exporta en data/predictions/xai_report_shap.csv con una fila por par componente-sensor y las columnas componente, sensor e importancia:</w:t>
      </w:r>
    </w:p>
    <w:tbl>
      <w:tblPr>
        <w:tblStyle w:val="a3"/>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15"/>
        <w:gridCol w:w="2025"/>
        <w:gridCol w:w="3135"/>
      </w:tblGrid>
      <w:tr w:rsidR="00657E3F" w14:paraId="10BC5089" w14:textId="77777777">
        <w:trPr>
          <w:trHeight w:val="300"/>
        </w:trPr>
        <w:tc>
          <w:tcPr>
            <w:tcW w:w="331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E068CAC" w14:textId="77777777" w:rsidR="00657E3F" w:rsidRDefault="00000000">
            <w:pPr>
              <w:spacing w:after="0" w:line="276" w:lineRule="auto"/>
              <w:rPr>
                <w:rFonts w:ascii="Lato" w:eastAsia="Lato" w:hAnsi="Lato" w:cs="Lato"/>
                <w:color w:val="739A8A"/>
                <w:sz w:val="24"/>
                <w:szCs w:val="24"/>
              </w:rPr>
            </w:pPr>
            <w:r>
              <w:rPr>
                <w:rFonts w:ascii="Lato" w:eastAsia="Lato" w:hAnsi="Lato" w:cs="Lato"/>
                <w:color w:val="739A8A"/>
                <w:sz w:val="24"/>
                <w:szCs w:val="24"/>
              </w:rPr>
              <w:t>componente</w:t>
            </w:r>
          </w:p>
        </w:tc>
        <w:tc>
          <w:tcPr>
            <w:tcW w:w="20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C4F66BF" w14:textId="77777777" w:rsidR="00657E3F" w:rsidRDefault="00000000">
            <w:pPr>
              <w:spacing w:after="0" w:line="276" w:lineRule="auto"/>
              <w:rPr>
                <w:rFonts w:ascii="Lato" w:eastAsia="Lato" w:hAnsi="Lato" w:cs="Lato"/>
                <w:color w:val="739A8A"/>
                <w:sz w:val="24"/>
                <w:szCs w:val="24"/>
              </w:rPr>
            </w:pPr>
            <w:r>
              <w:rPr>
                <w:rFonts w:ascii="Lato" w:eastAsia="Lato" w:hAnsi="Lato" w:cs="Lato"/>
                <w:color w:val="739A8A"/>
                <w:sz w:val="24"/>
                <w:szCs w:val="24"/>
              </w:rPr>
              <w:t>sensor</w:t>
            </w:r>
          </w:p>
        </w:tc>
        <w:tc>
          <w:tcPr>
            <w:tcW w:w="31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D257312" w14:textId="77777777" w:rsidR="00657E3F" w:rsidRDefault="00000000">
            <w:pPr>
              <w:spacing w:after="0" w:line="276" w:lineRule="auto"/>
              <w:rPr>
                <w:rFonts w:ascii="Lato" w:eastAsia="Lato" w:hAnsi="Lato" w:cs="Lato"/>
                <w:color w:val="739A8A"/>
                <w:sz w:val="24"/>
                <w:szCs w:val="24"/>
              </w:rPr>
            </w:pPr>
            <w:r>
              <w:rPr>
                <w:rFonts w:ascii="Lato" w:eastAsia="Lato" w:hAnsi="Lato" w:cs="Lato"/>
                <w:color w:val="739A8A"/>
                <w:sz w:val="24"/>
                <w:szCs w:val="24"/>
              </w:rPr>
              <w:t>importancia</w:t>
            </w:r>
          </w:p>
        </w:tc>
      </w:tr>
      <w:tr w:rsidR="00657E3F" w14:paraId="48606FDE" w14:textId="77777777">
        <w:trPr>
          <w:trHeight w:val="300"/>
        </w:trPr>
        <w:tc>
          <w:tcPr>
            <w:tcW w:w="33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6A46D4" w14:textId="77777777" w:rsidR="00657E3F" w:rsidRDefault="00000000">
            <w:pPr>
              <w:spacing w:after="0" w:line="276" w:lineRule="auto"/>
              <w:rPr>
                <w:rFonts w:ascii="Lato" w:eastAsia="Lato" w:hAnsi="Lato" w:cs="Lato"/>
                <w:color w:val="739A8A"/>
                <w:sz w:val="24"/>
                <w:szCs w:val="24"/>
              </w:rPr>
            </w:pPr>
            <w:r>
              <w:rPr>
                <w:rFonts w:ascii="Lato" w:eastAsia="Lato" w:hAnsi="Lato" w:cs="Lato"/>
                <w:color w:val="739A8A"/>
                <w:sz w:val="24"/>
                <w:szCs w:val="24"/>
              </w:rPr>
              <w:t>Fouling</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3F2BE930" w14:textId="77777777" w:rsidR="00657E3F" w:rsidRDefault="00000000">
            <w:pPr>
              <w:spacing w:after="0" w:line="276" w:lineRule="auto"/>
              <w:rPr>
                <w:rFonts w:ascii="Lato" w:eastAsia="Lato" w:hAnsi="Lato" w:cs="Lato"/>
                <w:color w:val="739A8A"/>
                <w:sz w:val="24"/>
                <w:szCs w:val="24"/>
              </w:rPr>
            </w:pPr>
            <w:r>
              <w:rPr>
                <w:rFonts w:ascii="Lato" w:eastAsia="Lato" w:hAnsi="Lato" w:cs="Lato"/>
                <w:color w:val="739A8A"/>
                <w:sz w:val="24"/>
                <w:szCs w:val="24"/>
              </w:rPr>
              <w:t>TS2</w:t>
            </w:r>
          </w:p>
        </w:tc>
        <w:tc>
          <w:tcPr>
            <w:tcW w:w="3135" w:type="dxa"/>
            <w:tcBorders>
              <w:top w:val="nil"/>
              <w:left w:val="nil"/>
              <w:bottom w:val="single" w:sz="5" w:space="0" w:color="000000"/>
              <w:right w:val="single" w:sz="5" w:space="0" w:color="000000"/>
            </w:tcBorders>
            <w:tcMar>
              <w:top w:w="0" w:type="dxa"/>
              <w:left w:w="100" w:type="dxa"/>
              <w:bottom w:w="0" w:type="dxa"/>
              <w:right w:w="100" w:type="dxa"/>
            </w:tcMar>
          </w:tcPr>
          <w:p w14:paraId="129DBCCB" w14:textId="77777777" w:rsidR="00657E3F" w:rsidRDefault="00000000">
            <w:pPr>
              <w:spacing w:after="0" w:line="276" w:lineRule="auto"/>
              <w:rPr>
                <w:rFonts w:ascii="Lato" w:eastAsia="Lato" w:hAnsi="Lato" w:cs="Lato"/>
                <w:color w:val="739A8A"/>
                <w:sz w:val="24"/>
                <w:szCs w:val="24"/>
              </w:rPr>
            </w:pPr>
            <w:r>
              <w:rPr>
                <w:rFonts w:ascii="Lato" w:eastAsia="Lato" w:hAnsi="Lato" w:cs="Lato"/>
                <w:color w:val="739A8A"/>
                <w:sz w:val="24"/>
                <w:szCs w:val="24"/>
              </w:rPr>
              <w:t xml:space="preserve">0.1979</w:t>
            </w:r>
          </w:p>
        </w:tc>
      </w:tr>
      <w:tr w:rsidR="00657E3F" w14:paraId="78C3F01C" w14:textId="77777777">
        <w:trPr>
          <w:trHeight w:val="300"/>
        </w:trPr>
        <w:tc>
          <w:tcPr>
            <w:tcW w:w="33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B0735D" w14:textId="77777777" w:rsidR="00657E3F" w:rsidRDefault="00000000">
            <w:pPr>
              <w:spacing w:after="0" w:line="276" w:lineRule="auto"/>
              <w:rPr>
                <w:rFonts w:ascii="Lato" w:eastAsia="Lato" w:hAnsi="Lato" w:cs="Lato"/>
                <w:color w:val="739A8A"/>
                <w:sz w:val="24"/>
                <w:szCs w:val="24"/>
              </w:rPr>
            </w:pPr>
            <w:r>
              <w:rPr>
                <w:rFonts w:ascii="Lato" w:eastAsia="Lato" w:hAnsi="Lato" w:cs="Lato"/>
                <w:color w:val="739A8A"/>
                <w:sz w:val="24"/>
                <w:szCs w:val="24"/>
              </w:rPr>
              <w:t>Válvula</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2A4676DA" w14:textId="77777777" w:rsidR="00657E3F" w:rsidRDefault="00000000">
            <w:pPr>
              <w:spacing w:after="0" w:line="276" w:lineRule="auto"/>
              <w:rPr>
                <w:rFonts w:ascii="Lato" w:eastAsia="Lato" w:hAnsi="Lato" w:cs="Lato"/>
                <w:color w:val="739A8A"/>
                <w:sz w:val="24"/>
                <w:szCs w:val="24"/>
              </w:rPr>
            </w:pPr>
            <w:r>
              <w:rPr>
                <w:rFonts w:ascii="Lato" w:eastAsia="Lato" w:hAnsi="Lato" w:cs="Lato"/>
                <w:color w:val="739A8A"/>
                <w:sz w:val="24"/>
                <w:szCs w:val="24"/>
              </w:rPr>
              <w:t>FS1</w:t>
            </w:r>
          </w:p>
        </w:tc>
        <w:tc>
          <w:tcPr>
            <w:tcW w:w="3135" w:type="dxa"/>
            <w:tcBorders>
              <w:top w:val="nil"/>
              <w:left w:val="nil"/>
              <w:bottom w:val="single" w:sz="5" w:space="0" w:color="000000"/>
              <w:right w:val="single" w:sz="5" w:space="0" w:color="000000"/>
            </w:tcBorders>
            <w:tcMar>
              <w:top w:w="0" w:type="dxa"/>
              <w:left w:w="100" w:type="dxa"/>
              <w:bottom w:w="0" w:type="dxa"/>
              <w:right w:w="100" w:type="dxa"/>
            </w:tcMar>
          </w:tcPr>
          <w:p w14:paraId="6C4A4848" w14:textId="77777777" w:rsidR="00657E3F" w:rsidRDefault="00000000">
            <w:pPr>
              <w:spacing w:after="0" w:line="276" w:lineRule="auto"/>
              <w:rPr>
                <w:rFonts w:ascii="Lato" w:eastAsia="Lato" w:hAnsi="Lato" w:cs="Lato"/>
                <w:color w:val="739A8A"/>
                <w:sz w:val="24"/>
                <w:szCs w:val="24"/>
              </w:rPr>
            </w:pPr>
            <w:r>
              <w:rPr>
                <w:rFonts w:ascii="Lato" w:eastAsia="Lato" w:hAnsi="Lato" w:cs="Lato"/>
                <w:color w:val="739A8A"/>
                <w:sz w:val="24"/>
                <w:szCs w:val="24"/>
              </w:rPr>
              <w:t xml:space="preserve">0.2557</w:t>
            </w:r>
          </w:p>
        </w:tc>
      </w:tr>
      <w:tr w:rsidR="00657E3F" w14:paraId="5309ACD4" w14:textId="77777777">
        <w:trPr>
          <w:trHeight w:val="300"/>
        </w:trPr>
        <w:tc>
          <w:tcPr>
            <w:tcW w:w="33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DF490D" w14:textId="77777777" w:rsidR="00657E3F" w:rsidRDefault="00000000">
            <w:pPr>
              <w:spacing w:after="0" w:line="276" w:lineRule="auto"/>
              <w:rPr>
                <w:rFonts w:ascii="Lato" w:eastAsia="Lato" w:hAnsi="Lato" w:cs="Lato"/>
                <w:color w:val="739A8A"/>
                <w:sz w:val="24"/>
                <w:szCs w:val="24"/>
              </w:rPr>
            </w:pPr>
            <w:r>
              <w:rPr>
                <w:rFonts w:ascii="Lato" w:eastAsia="Lato" w:hAnsi="Lato" w:cs="Lato"/>
                <w:color w:val="739A8A"/>
                <w:sz w:val="24"/>
                <w:szCs w:val="24"/>
              </w:rPr>
              <w:t>Bomba</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04023A57" w14:textId="77777777" w:rsidR="00657E3F" w:rsidRDefault="00000000">
            <w:pPr>
              <w:spacing w:after="0" w:line="276" w:lineRule="auto"/>
              <w:rPr>
                <w:rFonts w:ascii="Lato" w:eastAsia="Lato" w:hAnsi="Lato" w:cs="Lato"/>
                <w:color w:val="739A8A"/>
                <w:sz w:val="24"/>
                <w:szCs w:val="24"/>
              </w:rPr>
            </w:pPr>
            <w:r>
              <w:rPr>
                <w:rFonts w:ascii="Lato" w:eastAsia="Lato" w:hAnsi="Lato" w:cs="Lato"/>
                <w:color w:val="739A8A"/>
                <w:sz w:val="24"/>
                <w:szCs w:val="24"/>
              </w:rPr>
              <w:t>VS1</w:t>
            </w:r>
          </w:p>
        </w:tc>
        <w:tc>
          <w:tcPr>
            <w:tcW w:w="3135" w:type="dxa"/>
            <w:tcBorders>
              <w:top w:val="nil"/>
              <w:left w:val="nil"/>
              <w:bottom w:val="single" w:sz="5" w:space="0" w:color="000000"/>
              <w:right w:val="single" w:sz="5" w:space="0" w:color="000000"/>
            </w:tcBorders>
            <w:tcMar>
              <w:top w:w="0" w:type="dxa"/>
              <w:left w:w="100" w:type="dxa"/>
              <w:bottom w:w="0" w:type="dxa"/>
              <w:right w:w="100" w:type="dxa"/>
            </w:tcMar>
          </w:tcPr>
          <w:p w14:paraId="6484BB13" w14:textId="77777777" w:rsidR="00657E3F" w:rsidRDefault="00000000">
            <w:pPr>
              <w:spacing w:after="0" w:line="276" w:lineRule="auto"/>
              <w:rPr>
                <w:rFonts w:ascii="Lato" w:eastAsia="Lato" w:hAnsi="Lato" w:cs="Lato"/>
                <w:color w:val="739A8A"/>
                <w:sz w:val="24"/>
                <w:szCs w:val="24"/>
              </w:rPr>
            </w:pPr>
            <w:r>
              <w:rPr>
                <w:rFonts w:ascii="Lato" w:eastAsia="Lato" w:hAnsi="Lato" w:cs="Lato"/>
                <w:color w:val="739A8A"/>
                <w:sz w:val="24"/>
                <w:szCs w:val="24"/>
              </w:rPr>
              <w:t xml:space="preserve">0.2089</w:t>
            </w:r>
          </w:p>
        </w:tc>
      </w:tr>
      <w:tr w:rsidR="00657E3F" w14:paraId="07014F6E" w14:textId="77777777">
        <w:trPr>
          <w:trHeight w:val="300"/>
        </w:trPr>
        <w:tc>
          <w:tcPr>
            <w:tcW w:w="33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38348E" w14:textId="77777777" w:rsidR="00657E3F" w:rsidRDefault="00000000">
            <w:pPr>
              <w:spacing w:after="0" w:line="276" w:lineRule="auto"/>
              <w:rPr>
                <w:rFonts w:ascii="Lato" w:eastAsia="Lato" w:hAnsi="Lato" w:cs="Lato"/>
                <w:color w:val="739A8A"/>
                <w:sz w:val="24"/>
                <w:szCs w:val="24"/>
              </w:rPr>
            </w:pPr>
            <w:r>
              <w:rPr>
                <w:rFonts w:ascii="Lato" w:eastAsia="Lato" w:hAnsi="Lato" w:cs="Lato"/>
                <w:color w:val="739A8A"/>
                <w:sz w:val="24"/>
                <w:szCs w:val="24"/>
              </w:rPr>
              <w:t>Acumulador</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484508DF" w14:textId="77777777" w:rsidR="00657E3F" w:rsidRDefault="00000000">
            <w:pPr>
              <w:spacing w:after="0" w:line="276" w:lineRule="auto"/>
              <w:rPr>
                <w:rFonts w:ascii="Lato" w:eastAsia="Lato" w:hAnsi="Lato" w:cs="Lato"/>
                <w:color w:val="739A8A"/>
                <w:sz w:val="24"/>
                <w:szCs w:val="24"/>
              </w:rPr>
            </w:pPr>
            <w:r>
              <w:rPr>
                <w:rFonts w:ascii="Lato" w:eastAsia="Lato" w:hAnsi="Lato" w:cs="Lato"/>
                <w:color w:val="739A8A"/>
                <w:sz w:val="24"/>
                <w:szCs w:val="24"/>
              </w:rPr>
              <w:t>TS2</w:t>
            </w:r>
          </w:p>
        </w:tc>
        <w:tc>
          <w:tcPr>
            <w:tcW w:w="3135" w:type="dxa"/>
            <w:tcBorders>
              <w:top w:val="nil"/>
              <w:left w:val="nil"/>
              <w:bottom w:val="single" w:sz="5" w:space="0" w:color="000000"/>
              <w:right w:val="single" w:sz="5" w:space="0" w:color="000000"/>
            </w:tcBorders>
            <w:tcMar>
              <w:top w:w="0" w:type="dxa"/>
              <w:left w:w="100" w:type="dxa"/>
              <w:bottom w:w="0" w:type="dxa"/>
              <w:right w:w="100" w:type="dxa"/>
            </w:tcMar>
          </w:tcPr>
          <w:p w14:paraId="1B723253" w14:textId="77777777" w:rsidR="00657E3F" w:rsidRDefault="00000000">
            <w:pPr>
              <w:spacing w:after="0" w:line="276" w:lineRule="auto"/>
              <w:rPr>
                <w:rFonts w:ascii="Lato" w:eastAsia="Lato" w:hAnsi="Lato" w:cs="Lato"/>
                <w:color w:val="739A8A"/>
                <w:sz w:val="24"/>
                <w:szCs w:val="24"/>
              </w:rPr>
            </w:pPr>
            <w:r>
              <w:rPr>
                <w:rFonts w:ascii="Lato" w:eastAsia="Lato" w:hAnsi="Lato" w:cs="Lato"/>
                <w:color w:val="739A8A"/>
                <w:sz w:val="24"/>
                <w:szCs w:val="24"/>
              </w:rPr>
              <w:t xml:space="preserve">0.2721</w:t>
            </w:r>
          </w:p>
        </w:tc>
      </w:tr>
    </w:tbl>
    <w:p w14:paraId="5850E80E" w14:textId="77777777" w:rsidR="00657E3F" w:rsidRDefault="00000000">
      <w:pPr>
        <w:pStyle w:val="Ttulo4"/>
      </w:pPr>
      <w:bookmarkStart w:id="32" w:name="_p4rb063r70x" w:colFirst="0" w:colLast="0"/>
      <w:bookmarkEnd w:id="32"/>
      <w:r>
        <w:t>Tabla 2 Importancia de sensores por cabeza (SHAP)</w:t>
      </w:r>
    </w:p>
    <w:p w14:paraId="32E34AA9" w14:textId="77777777" w:rsidR="005A754E" w:rsidRDefault="00000000">
      <w:r>
        <w:t>El CSV real xai_report_shap.csv incluye además las columnas n_ciclos_agregados y ciclos_agregados, que dejan explícito sobre cuántos y cuáles Cycle_ID de test se calculó cada importancia — resolviendo la ambigüedad de si la agregación correspondía a todos los ciclos explicados o solo al último.</w:t>
      </w:r>
    </w:p>
    <w:p w14:paraId="54B40C9C" w14:textId="77777777" w:rsidR="00657E3F" w:rsidRDefault="00000000">
      <w:r>
        <w:t>Interpretación física: los sensores dominantes se mantienen coherentes con el proceso modelado; TS2 concentra la evidencia térmica tanto en Fouling como en Acumulador, FS1 aparece asociado al comportamiento hidráulico en la Válvula, y VS1 (vibración mecánica) domina en la Bomba, coherente con el estrés vibracional bajo carga hidráulica. El detalle completo componente-sensor se conserva en data/predictions/xai_report_shap.csv (28 filas) con la importancia numérica exacta por par.</w:t>
      </w:r>
    </w:p>
    <w:p w14:paraId="1A54A6FF" w14:textId="7B4BC237" w:rsidR="00657E3F" w:rsidRPr="00F01A7F" w:rsidRDefault="00000000">
      <w:pPr>
        <w:rPr>
          <w:bCs/>
        </w:rPr>
      </w:pPr>
      <w:r>
        <w:t>Evidencias visuales XAI: además de las tablas CSV, se incluyen dos figuras generadas a partir de las salidas reales del pipeline (xai_report.csv y xai_report_shap.csv) mediante el script scripts/generate_xai_figures.py: la primera resume las ventanas críticas Grad-CAM por componente; la segunda muestra el sensor SHAP más relevante por componente. Los archivos quedan trazados en data/predictions/figures/. Estas figuras se regeneran ejecutando python scripts/generate_xai_figures.py tras el análisis global (python -m src.main xai --output data/predictions/xai_report.csv --n-samples 50).</w:t>
      </w:r>
    </w:p>
    <w:p w14:paraId="3C9754CF" w14:textId="77777777" w:rsidR="00657E3F" w:rsidRDefault="00000000">
      <w:pPr>
        <w:jc w:val="center"/>
      </w:pPr>
      <w:r>
        <w:rPr>
          <w:noProof/>
        </w:rPr>
        <w:lastRenderedPageBreak/>
        <w:drawing>
          <wp:inline distT="0" distB="0" distL="0" distR="0" wp14:anchorId="520C0073" wp14:editId="317A2B1F">
            <wp:extent cx="5303520" cy="28928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cam_ccp_windows.png"/>
                    <pic:cNvPicPr/>
                  </pic:nvPicPr>
                  <pic:blipFill>
                    <a:blip r:embed="rId18"/>
                    <a:stretch>
                      <a:fillRect/>
                    </a:stretch>
                  </pic:blipFill>
                  <pic:spPr>
                    <a:xfrm>
                      <a:off x="0" y="0"/>
                      <a:ext cx="5303520" cy="2892829"/>
                    </a:xfrm>
                    <a:prstGeom prst="rect">
                      <a:avLst/>
                    </a:prstGeom>
                  </pic:spPr>
                </pic:pic>
              </a:graphicData>
            </a:graphic>
          </wp:inline>
        </w:drawing>
      </w:r>
    </w:p>
    <w:p w14:paraId="149D70AE" w14:textId="77777777" w:rsidR="00657E3F" w:rsidRDefault="00000000">
      <w:pPr>
        <w:jc w:val="center"/>
      </w:pPr>
      <w:r>
        <w:rPr>
          <w:i/>
        </w:rPr>
        <w:t>Figura XAI 1. Evidencia Grad-CAM: ventanas críticas por componente generadas desde xai_report.csv.</w:t>
      </w:r>
    </w:p>
    <w:p w14:paraId="76F870C4" w14:textId="77777777" w:rsidR="00657E3F" w:rsidRDefault="00000000">
      <w:pPr>
        <w:jc w:val="center"/>
      </w:pPr>
      <w:r>
        <w:rPr>
          <w:noProof/>
        </w:rPr>
        <w:drawing>
          <wp:inline distT="0" distB="0" distL="0" distR="0" wp14:anchorId="36D51AF4" wp14:editId="2877E28D">
            <wp:extent cx="5029200" cy="30175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importance_global.png"/>
                    <pic:cNvPicPr/>
                  </pic:nvPicPr>
                  <pic:blipFill>
                    <a:blip r:embed="rId19"/>
                    <a:stretch>
                      <a:fillRect/>
                    </a:stretch>
                  </pic:blipFill>
                  <pic:spPr>
                    <a:xfrm>
                      <a:off x="0" y="0"/>
                      <a:ext cx="5029200" cy="3017520"/>
                    </a:xfrm>
                    <a:prstGeom prst="rect">
                      <a:avLst/>
                    </a:prstGeom>
                  </pic:spPr>
                </pic:pic>
              </a:graphicData>
            </a:graphic>
          </wp:inline>
        </w:drawing>
      </w:r>
    </w:p>
    <w:p w14:paraId="340AF9D4" w14:textId="77777777" w:rsidR="00657E3F" w:rsidRDefault="00000000">
      <w:pPr>
        <w:jc w:val="center"/>
      </w:pPr>
      <w:r>
        <w:rPr>
          <w:i/>
        </w:rPr>
        <w:t>Figura XAI 2. Evidencia SHAP: sensor más relevante por componente generado desde xai_report_shap.csv.</w:t>
      </w:r>
    </w:p>
    <w:p w14:paraId="241EFFC7" w14:textId="77777777" w:rsidR="00657E3F" w:rsidRDefault="00657E3F"/>
    <w:p w14:paraId="54472CE4" w14:textId="77777777" w:rsidR="00657E3F" w:rsidRDefault="00000000">
      <w:pPr>
        <w:pStyle w:val="Ttulo2"/>
        <w:pBdr>
          <w:top w:val="none" w:sz="0" w:space="0" w:color="BBBEBF"/>
          <w:left w:val="none" w:sz="0" w:space="0" w:color="BBBEBF"/>
          <w:bottom w:val="none" w:sz="0" w:space="0" w:color="BBBEBF"/>
          <w:right w:val="none" w:sz="0" w:space="0" w:color="BBBEBF"/>
          <w:between w:val="none" w:sz="0" w:space="0" w:color="BBBEBF"/>
        </w:pBdr>
        <w:spacing w:before="120" w:after="120" w:line="360" w:lineRule="auto"/>
        <w:rPr>
          <w:rFonts w:ascii="Liberation sans narrow regular" w:eastAsia="Liberation sans narrow regular" w:hAnsi="Liberation sans narrow regular" w:cs="Liberation sans narrow regular"/>
          <w:color w:val="588A40"/>
        </w:rPr>
      </w:pPr>
      <w:r>
        <w:rPr>
          <w:rFonts w:ascii="Liberation sans narrow regular" w:eastAsia="Liberation sans narrow regular" w:hAnsi="Liberation sans narrow regular" w:cs="Liberation sans narrow regular"/>
          <w:color w:val="588A40"/>
        </w:rPr>
        <w:t>8.2 Análisis de Interpretabilidad Local</w:t>
      </w:r>
    </w:p>
    <w:p w14:paraId="4991F820" w14:textId="77777777" w:rsidR="00657E3F" w:rsidRDefault="00000000">
      <w:r>
        <w:t>El análisis local se orienta a un ciclo específico (--cycle) y produce diagnóstico accionable por componente. En la salida CSV se reportan, por componente, el cycle_id analizado (trazado a los datos de entrada), la clase predicha, la confianza, el sensor más relevante, la importancia SHAP, la ventana crítica de Grad-CAM en segundos del ciclo (ventana_critica_inicio_s/fin_s), la acción recomendada, la urgencia y el intervalo de intervención. El risk score, calculado internamente para priorizar recomendaciones, también se serializa como columnas riesgo_score y riesgo_nivel del CSV local.</w:t>
      </w:r>
    </w:p>
    <w:p w14:paraId="7FE8C088" w14:textId="77777777" w:rsidR="00657E3F" w:rsidRDefault="00000000">
      <w:r>
        <w:t>La capa prescriptiva ordena prioridades por urgencia (Alta, Media, Ninguna) y propone intervalo de intervención cuando aplica. Así, una alerta crítica con alta confianza y riesgo elevado se traduce en actuación inmediata; una advertencia se deriva a mantenimiento programado.</w:t>
      </w:r>
    </w:p>
    <w:p w14:paraId="1F2F2A9A" w14:textId="77777777" w:rsidR="00657E3F" w:rsidRDefault="00000000">
      <w:r>
        <w:t xml:space="preserve">El resultado final es un reporte técnico trazable, útil tanto para auditoría como para toma de decisiones operativas.  En los casos Sano sin intervención, el campo intervalo_ciclos se serializa como NaN en data/predictions/xai_report_cycle.csv (en esta tabla se muestra como No aplica para legibilidad).</w:t>
      </w:r>
    </w:p>
    <w:p w14:paraId="6F821FE6" w14:textId="77777777" w:rsidR="00657E3F" w:rsidRDefault="00000000">
      <w:r>
        <w:t>Recomendaciones Prescriptivas Generadas:</w:t>
      </w:r>
    </w:p>
    <w:p w14:paraId="6E0E9F1B" w14:textId="77777777" w:rsidR="00657E3F" w:rsidRDefault="00000000">
      <w:r>
        <w:t>Las recomendaciones generadas automáticamente por el motor prescriptivo, basadas en las predicciones del modelo sobre el ciclo analizado, se presentan en la tabla siguiente:</w:t>
      </w:r>
    </w:p>
    <w:tbl>
      <w:tblPr>
        <w:tblStyle w:val="a4"/>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75"/>
        <w:gridCol w:w="841"/>
        <w:gridCol w:w="805"/>
        <w:gridCol w:w="1648"/>
        <w:gridCol w:w="1444"/>
        <w:gridCol w:w="890"/>
        <w:gridCol w:w="733"/>
        <w:gridCol w:w="1167"/>
      </w:tblGrid>
      <w:tr w:rsidR="00657E3F" w14:paraId="2E46DC89" w14:textId="77777777">
        <w:trPr>
          <w:trHeight w:val="225"/>
        </w:trPr>
        <w:tc>
          <w:tcPr>
            <w:tcW w:w="97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1FAC605"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componente</w:t>
            </w:r>
          </w:p>
        </w:tc>
        <w:tc>
          <w:tcPr>
            <w:tcW w:w="84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C8B875B"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prediccion</w:t>
            </w:r>
          </w:p>
        </w:tc>
        <w:tc>
          <w:tcPr>
            <w:tcW w:w="8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FD48A39"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confianza</w:t>
            </w:r>
          </w:p>
        </w:tc>
        <w:tc>
          <w:tcPr>
            <w:tcW w:w="1647"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7C77038"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sensor_mas_relevante</w:t>
            </w:r>
          </w:p>
        </w:tc>
        <w:tc>
          <w:tcPr>
            <w:tcW w:w="1443"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928E111"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importancia_sensor</w:t>
            </w:r>
          </w:p>
        </w:tc>
        <w:tc>
          <w:tcPr>
            <w:tcW w:w="8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04F4961"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accion</w:t>
            </w:r>
          </w:p>
        </w:tc>
        <w:tc>
          <w:tcPr>
            <w:tcW w:w="733"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CBEDFFC"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urgencia</w:t>
            </w:r>
          </w:p>
        </w:tc>
        <w:tc>
          <w:tcPr>
            <w:tcW w:w="1166"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1A3A6E7"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intervalo_ciclos</w:t>
            </w:r>
          </w:p>
        </w:tc>
      </w:tr>
      <w:tr w:rsidR="00657E3F" w14:paraId="7FBBD9B7" w14:textId="77777777">
        <w:trPr>
          <w:trHeight w:val="1245"/>
        </w:trPr>
        <w:tc>
          <w:tcPr>
            <w:tcW w:w="97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874DE8"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Fouling</w:t>
            </w:r>
          </w:p>
        </w:tc>
        <w:tc>
          <w:tcPr>
            <w:tcW w:w="841" w:type="dxa"/>
            <w:tcBorders>
              <w:top w:val="nil"/>
              <w:left w:val="nil"/>
              <w:bottom w:val="single" w:sz="5" w:space="0" w:color="000000"/>
              <w:right w:val="single" w:sz="5" w:space="0" w:color="000000"/>
            </w:tcBorders>
            <w:tcMar>
              <w:top w:w="0" w:type="dxa"/>
              <w:left w:w="100" w:type="dxa"/>
              <w:bottom w:w="0" w:type="dxa"/>
              <w:right w:w="100" w:type="dxa"/>
            </w:tcMar>
          </w:tcPr>
          <w:p w14:paraId="34C4AAD4"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Crítico</w:t>
            </w:r>
          </w:p>
        </w:tc>
        <w:tc>
          <w:tcPr>
            <w:tcW w:w="805" w:type="dxa"/>
            <w:tcBorders>
              <w:top w:val="nil"/>
              <w:left w:val="nil"/>
              <w:bottom w:val="single" w:sz="5" w:space="0" w:color="000000"/>
              <w:right w:val="single" w:sz="5" w:space="0" w:color="000000"/>
            </w:tcBorders>
            <w:tcMar>
              <w:top w:w="0" w:type="dxa"/>
              <w:left w:w="100" w:type="dxa"/>
              <w:bottom w:w="0" w:type="dxa"/>
              <w:right w:w="100" w:type="dxa"/>
            </w:tcMar>
          </w:tcPr>
          <w:p w14:paraId="77DA5011"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 xml:space="preserve">0.9604</w:t>
            </w:r>
          </w:p>
        </w:tc>
        <w:tc>
          <w:tcPr>
            <w:tcW w:w="1647" w:type="dxa"/>
            <w:tcBorders>
              <w:top w:val="nil"/>
              <w:left w:val="nil"/>
              <w:bottom w:val="single" w:sz="5" w:space="0" w:color="000000"/>
              <w:right w:val="single" w:sz="5" w:space="0" w:color="000000"/>
            </w:tcBorders>
            <w:tcMar>
              <w:top w:w="0" w:type="dxa"/>
              <w:left w:w="100" w:type="dxa"/>
              <w:bottom w:w="0" w:type="dxa"/>
              <w:right w:w="100" w:type="dxa"/>
            </w:tcMar>
          </w:tcPr>
          <w:p w14:paraId="0D3EA034"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FS1</w:t>
            </w:r>
          </w:p>
        </w:tc>
        <w:tc>
          <w:tcPr>
            <w:tcW w:w="1443" w:type="dxa"/>
            <w:tcBorders>
              <w:top w:val="nil"/>
              <w:left w:val="nil"/>
              <w:bottom w:val="single" w:sz="5" w:space="0" w:color="000000"/>
              <w:right w:val="single" w:sz="5" w:space="0" w:color="000000"/>
            </w:tcBorders>
            <w:tcMar>
              <w:top w:w="0" w:type="dxa"/>
              <w:left w:w="100" w:type="dxa"/>
              <w:bottom w:w="0" w:type="dxa"/>
              <w:right w:w="100" w:type="dxa"/>
            </w:tcMar>
          </w:tcPr>
          <w:p w14:paraId="3694A077"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 xml:space="preserve">0.2876</w:t>
            </w:r>
          </w:p>
        </w:tc>
        <w:tc>
          <w:tcPr>
            <w:tcW w:w="890" w:type="dxa"/>
            <w:tcBorders>
              <w:top w:val="nil"/>
              <w:left w:val="nil"/>
              <w:bottom w:val="single" w:sz="5" w:space="0" w:color="000000"/>
              <w:right w:val="single" w:sz="5" w:space="0" w:color="000000"/>
            </w:tcBorders>
            <w:tcMar>
              <w:top w:w="0" w:type="dxa"/>
              <w:left w:w="100" w:type="dxa"/>
              <w:bottom w:w="0" w:type="dxa"/>
              <w:right w:w="100" w:type="dxa"/>
            </w:tcMar>
          </w:tcPr>
          <w:p w14:paraId="7EDCCA32"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Detener producción y ejecutar limpieza CIP inmediata</w:t>
            </w:r>
          </w:p>
        </w:tc>
        <w:tc>
          <w:tcPr>
            <w:tcW w:w="733" w:type="dxa"/>
            <w:tcBorders>
              <w:top w:val="nil"/>
              <w:left w:val="nil"/>
              <w:bottom w:val="single" w:sz="5" w:space="0" w:color="000000"/>
              <w:right w:val="single" w:sz="5" w:space="0" w:color="000000"/>
            </w:tcBorders>
            <w:tcMar>
              <w:top w:w="0" w:type="dxa"/>
              <w:left w:w="100" w:type="dxa"/>
              <w:bottom w:w="0" w:type="dxa"/>
              <w:right w:w="100" w:type="dxa"/>
            </w:tcMar>
          </w:tcPr>
          <w:p w14:paraId="7745DF9D"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Alta</w:t>
            </w:r>
          </w:p>
        </w:tc>
        <w:tc>
          <w:tcPr>
            <w:tcW w:w="1166" w:type="dxa"/>
            <w:tcBorders>
              <w:top w:val="nil"/>
              <w:left w:val="nil"/>
              <w:bottom w:val="single" w:sz="5" w:space="0" w:color="000000"/>
              <w:right w:val="single" w:sz="5" w:space="0" w:color="000000"/>
            </w:tcBorders>
            <w:tcMar>
              <w:top w:w="0" w:type="dxa"/>
              <w:left w:w="100" w:type="dxa"/>
              <w:bottom w:w="0" w:type="dxa"/>
              <w:right w:w="100" w:type="dxa"/>
            </w:tcMar>
          </w:tcPr>
          <w:p w14:paraId="4EA08930"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0.0</w:t>
            </w:r>
          </w:p>
        </w:tc>
      </w:tr>
      <w:tr w:rsidR="00657E3F" w14:paraId="2DF8D33F" w14:textId="77777777">
        <w:trPr>
          <w:trHeight w:val="420"/>
        </w:trPr>
        <w:tc>
          <w:tcPr>
            <w:tcW w:w="97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9C352B"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Válvula</w:t>
            </w:r>
          </w:p>
        </w:tc>
        <w:tc>
          <w:tcPr>
            <w:tcW w:w="841" w:type="dxa"/>
            <w:tcBorders>
              <w:top w:val="nil"/>
              <w:left w:val="nil"/>
              <w:bottom w:val="single" w:sz="5" w:space="0" w:color="000000"/>
              <w:right w:val="single" w:sz="5" w:space="0" w:color="000000"/>
            </w:tcBorders>
            <w:tcMar>
              <w:top w:w="0" w:type="dxa"/>
              <w:left w:w="100" w:type="dxa"/>
              <w:bottom w:w="0" w:type="dxa"/>
              <w:right w:w="100" w:type="dxa"/>
            </w:tcMar>
          </w:tcPr>
          <w:p w14:paraId="57B09DD8"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Sano</w:t>
            </w:r>
          </w:p>
        </w:tc>
        <w:tc>
          <w:tcPr>
            <w:tcW w:w="805" w:type="dxa"/>
            <w:tcBorders>
              <w:top w:val="nil"/>
              <w:left w:val="nil"/>
              <w:bottom w:val="single" w:sz="5" w:space="0" w:color="000000"/>
              <w:right w:val="single" w:sz="5" w:space="0" w:color="000000"/>
            </w:tcBorders>
            <w:tcMar>
              <w:top w:w="0" w:type="dxa"/>
              <w:left w:w="100" w:type="dxa"/>
              <w:bottom w:w="0" w:type="dxa"/>
              <w:right w:w="100" w:type="dxa"/>
            </w:tcMar>
          </w:tcPr>
          <w:p w14:paraId="2DA43E89"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 xml:space="preserve">1.0000</w:t>
            </w:r>
          </w:p>
        </w:tc>
        <w:tc>
          <w:tcPr>
            <w:tcW w:w="1647" w:type="dxa"/>
            <w:tcBorders>
              <w:top w:val="nil"/>
              <w:left w:val="nil"/>
              <w:bottom w:val="single" w:sz="5" w:space="0" w:color="000000"/>
              <w:right w:val="single" w:sz="5" w:space="0" w:color="000000"/>
            </w:tcBorders>
            <w:tcMar>
              <w:top w:w="0" w:type="dxa"/>
              <w:left w:w="100" w:type="dxa"/>
              <w:bottom w:w="0" w:type="dxa"/>
              <w:right w:w="100" w:type="dxa"/>
            </w:tcMar>
          </w:tcPr>
          <w:p w14:paraId="10FFEA29"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FS1</w:t>
            </w:r>
          </w:p>
        </w:tc>
        <w:tc>
          <w:tcPr>
            <w:tcW w:w="1443" w:type="dxa"/>
            <w:tcBorders>
              <w:top w:val="nil"/>
              <w:left w:val="nil"/>
              <w:bottom w:val="single" w:sz="5" w:space="0" w:color="000000"/>
              <w:right w:val="single" w:sz="5" w:space="0" w:color="000000"/>
            </w:tcBorders>
            <w:tcMar>
              <w:top w:w="0" w:type="dxa"/>
              <w:left w:w="100" w:type="dxa"/>
              <w:bottom w:w="0" w:type="dxa"/>
              <w:right w:w="100" w:type="dxa"/>
            </w:tcMar>
          </w:tcPr>
          <w:p w14:paraId="44C6D8F2"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 xml:space="preserve">0.3119</w:t>
            </w:r>
          </w:p>
        </w:tc>
        <w:tc>
          <w:tcPr>
            <w:tcW w:w="890" w:type="dxa"/>
            <w:tcBorders>
              <w:top w:val="nil"/>
              <w:left w:val="nil"/>
              <w:bottom w:val="single" w:sz="5" w:space="0" w:color="000000"/>
              <w:right w:val="single" w:sz="5" w:space="0" w:color="000000"/>
            </w:tcBorders>
            <w:tcMar>
              <w:top w:w="0" w:type="dxa"/>
              <w:left w:w="100" w:type="dxa"/>
              <w:bottom w:w="0" w:type="dxa"/>
              <w:right w:w="100" w:type="dxa"/>
            </w:tcMar>
          </w:tcPr>
          <w:p w14:paraId="1B7DA2A5"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Sin acción requerida</w:t>
            </w:r>
          </w:p>
        </w:tc>
        <w:tc>
          <w:tcPr>
            <w:tcW w:w="733" w:type="dxa"/>
            <w:tcBorders>
              <w:top w:val="nil"/>
              <w:left w:val="nil"/>
              <w:bottom w:val="single" w:sz="5" w:space="0" w:color="000000"/>
              <w:right w:val="single" w:sz="5" w:space="0" w:color="000000"/>
            </w:tcBorders>
            <w:tcMar>
              <w:top w:w="0" w:type="dxa"/>
              <w:left w:w="100" w:type="dxa"/>
              <w:bottom w:w="0" w:type="dxa"/>
              <w:right w:w="100" w:type="dxa"/>
            </w:tcMar>
          </w:tcPr>
          <w:p w14:paraId="3DD5488B"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Ninguna</w:t>
            </w:r>
          </w:p>
        </w:tc>
        <w:tc>
          <w:tcPr>
            <w:tcW w:w="1166" w:type="dxa"/>
            <w:tcBorders>
              <w:top w:val="nil"/>
              <w:left w:val="nil"/>
              <w:bottom w:val="single" w:sz="5" w:space="0" w:color="000000"/>
              <w:right w:val="single" w:sz="5" w:space="0" w:color="000000"/>
            </w:tcBorders>
            <w:tcMar>
              <w:top w:w="0" w:type="dxa"/>
              <w:left w:w="100" w:type="dxa"/>
              <w:bottom w:w="0" w:type="dxa"/>
              <w:right w:w="100" w:type="dxa"/>
            </w:tcMar>
          </w:tcPr>
          <w:p w14:paraId="3A4CC39B"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No aplica</w:t>
            </w:r>
          </w:p>
        </w:tc>
      </w:tr>
      <w:tr w:rsidR="00657E3F" w14:paraId="6132975F" w14:textId="77777777">
        <w:trPr>
          <w:trHeight w:val="420"/>
        </w:trPr>
        <w:tc>
          <w:tcPr>
            <w:tcW w:w="97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CCEBBB"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Bomba</w:t>
            </w:r>
          </w:p>
        </w:tc>
        <w:tc>
          <w:tcPr>
            <w:tcW w:w="841" w:type="dxa"/>
            <w:tcBorders>
              <w:top w:val="nil"/>
              <w:left w:val="nil"/>
              <w:bottom w:val="single" w:sz="5" w:space="0" w:color="000000"/>
              <w:right w:val="single" w:sz="5" w:space="0" w:color="000000"/>
            </w:tcBorders>
            <w:tcMar>
              <w:top w:w="0" w:type="dxa"/>
              <w:left w:w="100" w:type="dxa"/>
              <w:bottom w:w="0" w:type="dxa"/>
              <w:right w:w="100" w:type="dxa"/>
            </w:tcMar>
          </w:tcPr>
          <w:p w14:paraId="797C4896"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Sano</w:t>
            </w:r>
          </w:p>
        </w:tc>
        <w:tc>
          <w:tcPr>
            <w:tcW w:w="805" w:type="dxa"/>
            <w:tcBorders>
              <w:top w:val="nil"/>
              <w:left w:val="nil"/>
              <w:bottom w:val="single" w:sz="5" w:space="0" w:color="000000"/>
              <w:right w:val="single" w:sz="5" w:space="0" w:color="000000"/>
            </w:tcBorders>
            <w:tcMar>
              <w:top w:w="0" w:type="dxa"/>
              <w:left w:w="100" w:type="dxa"/>
              <w:bottom w:w="0" w:type="dxa"/>
              <w:right w:w="100" w:type="dxa"/>
            </w:tcMar>
          </w:tcPr>
          <w:p w14:paraId="2FF992A9"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 xml:space="preserve">0.9999</w:t>
            </w:r>
          </w:p>
        </w:tc>
        <w:tc>
          <w:tcPr>
            <w:tcW w:w="1647" w:type="dxa"/>
            <w:tcBorders>
              <w:top w:val="nil"/>
              <w:left w:val="nil"/>
              <w:bottom w:val="single" w:sz="5" w:space="0" w:color="000000"/>
              <w:right w:val="single" w:sz="5" w:space="0" w:color="000000"/>
            </w:tcBorders>
            <w:tcMar>
              <w:top w:w="0" w:type="dxa"/>
              <w:left w:w="100" w:type="dxa"/>
              <w:bottom w:w="0" w:type="dxa"/>
              <w:right w:w="100" w:type="dxa"/>
            </w:tcMar>
          </w:tcPr>
          <w:p w14:paraId="147C3417"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TS2</w:t>
            </w:r>
          </w:p>
        </w:tc>
        <w:tc>
          <w:tcPr>
            <w:tcW w:w="1443" w:type="dxa"/>
            <w:tcBorders>
              <w:top w:val="nil"/>
              <w:left w:val="nil"/>
              <w:bottom w:val="single" w:sz="5" w:space="0" w:color="000000"/>
              <w:right w:val="single" w:sz="5" w:space="0" w:color="000000"/>
            </w:tcBorders>
            <w:tcMar>
              <w:top w:w="0" w:type="dxa"/>
              <w:left w:w="100" w:type="dxa"/>
              <w:bottom w:w="0" w:type="dxa"/>
              <w:right w:w="100" w:type="dxa"/>
            </w:tcMar>
          </w:tcPr>
          <w:p w14:paraId="7BE70FE6"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 xml:space="preserve">0.2526</w:t>
            </w:r>
          </w:p>
        </w:tc>
        <w:tc>
          <w:tcPr>
            <w:tcW w:w="890" w:type="dxa"/>
            <w:tcBorders>
              <w:top w:val="nil"/>
              <w:left w:val="nil"/>
              <w:bottom w:val="single" w:sz="5" w:space="0" w:color="000000"/>
              <w:right w:val="single" w:sz="5" w:space="0" w:color="000000"/>
            </w:tcBorders>
            <w:tcMar>
              <w:top w:w="0" w:type="dxa"/>
              <w:left w:w="100" w:type="dxa"/>
              <w:bottom w:w="0" w:type="dxa"/>
              <w:right w:w="100" w:type="dxa"/>
            </w:tcMar>
          </w:tcPr>
          <w:p w14:paraId="6A59D793"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Sin acción requerida</w:t>
            </w:r>
          </w:p>
        </w:tc>
        <w:tc>
          <w:tcPr>
            <w:tcW w:w="733" w:type="dxa"/>
            <w:tcBorders>
              <w:top w:val="nil"/>
              <w:left w:val="nil"/>
              <w:bottom w:val="single" w:sz="5" w:space="0" w:color="000000"/>
              <w:right w:val="single" w:sz="5" w:space="0" w:color="000000"/>
            </w:tcBorders>
            <w:tcMar>
              <w:top w:w="0" w:type="dxa"/>
              <w:left w:w="100" w:type="dxa"/>
              <w:bottom w:w="0" w:type="dxa"/>
              <w:right w:w="100" w:type="dxa"/>
            </w:tcMar>
          </w:tcPr>
          <w:p w14:paraId="13B00755"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Ninguna</w:t>
            </w:r>
          </w:p>
        </w:tc>
        <w:tc>
          <w:tcPr>
            <w:tcW w:w="1166" w:type="dxa"/>
            <w:tcBorders>
              <w:top w:val="nil"/>
              <w:left w:val="nil"/>
              <w:bottom w:val="single" w:sz="5" w:space="0" w:color="000000"/>
              <w:right w:val="single" w:sz="5" w:space="0" w:color="000000"/>
            </w:tcBorders>
            <w:tcMar>
              <w:top w:w="0" w:type="dxa"/>
              <w:left w:w="100" w:type="dxa"/>
              <w:bottom w:w="0" w:type="dxa"/>
              <w:right w:w="100" w:type="dxa"/>
            </w:tcMar>
          </w:tcPr>
          <w:p w14:paraId="6316150E"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No aplica</w:t>
            </w:r>
          </w:p>
        </w:tc>
      </w:tr>
      <w:tr w:rsidR="00657E3F" w14:paraId="2A27C56C" w14:textId="77777777">
        <w:trPr>
          <w:trHeight w:val="420"/>
        </w:trPr>
        <w:tc>
          <w:tcPr>
            <w:tcW w:w="97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E5F6D1"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Acumulador</w:t>
            </w:r>
          </w:p>
        </w:tc>
        <w:tc>
          <w:tcPr>
            <w:tcW w:w="841" w:type="dxa"/>
            <w:tcBorders>
              <w:top w:val="nil"/>
              <w:left w:val="nil"/>
              <w:bottom w:val="single" w:sz="5" w:space="0" w:color="000000"/>
              <w:right w:val="single" w:sz="5" w:space="0" w:color="000000"/>
            </w:tcBorders>
            <w:tcMar>
              <w:top w:w="0" w:type="dxa"/>
              <w:left w:w="100" w:type="dxa"/>
              <w:bottom w:w="0" w:type="dxa"/>
              <w:right w:w="100" w:type="dxa"/>
            </w:tcMar>
          </w:tcPr>
          <w:p w14:paraId="4D3AB1ED"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Sano</w:t>
            </w:r>
          </w:p>
        </w:tc>
        <w:tc>
          <w:tcPr>
            <w:tcW w:w="805" w:type="dxa"/>
            <w:tcBorders>
              <w:top w:val="nil"/>
              <w:left w:val="nil"/>
              <w:bottom w:val="single" w:sz="5" w:space="0" w:color="000000"/>
              <w:right w:val="single" w:sz="5" w:space="0" w:color="000000"/>
            </w:tcBorders>
            <w:tcMar>
              <w:top w:w="0" w:type="dxa"/>
              <w:left w:w="100" w:type="dxa"/>
              <w:bottom w:w="0" w:type="dxa"/>
              <w:right w:w="100" w:type="dxa"/>
            </w:tcMar>
          </w:tcPr>
          <w:p w14:paraId="5FC8B0A1"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 xml:space="preserve">0.9890</w:t>
            </w:r>
          </w:p>
        </w:tc>
        <w:tc>
          <w:tcPr>
            <w:tcW w:w="1647" w:type="dxa"/>
            <w:tcBorders>
              <w:top w:val="nil"/>
              <w:left w:val="nil"/>
              <w:bottom w:val="single" w:sz="5" w:space="0" w:color="000000"/>
              <w:right w:val="single" w:sz="5" w:space="0" w:color="000000"/>
            </w:tcBorders>
            <w:tcMar>
              <w:top w:w="0" w:type="dxa"/>
              <w:left w:w="100" w:type="dxa"/>
              <w:bottom w:w="0" w:type="dxa"/>
              <w:right w:w="100" w:type="dxa"/>
            </w:tcMar>
          </w:tcPr>
          <w:p w14:paraId="312D0108"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TS2</w:t>
            </w:r>
          </w:p>
        </w:tc>
        <w:tc>
          <w:tcPr>
            <w:tcW w:w="1443" w:type="dxa"/>
            <w:tcBorders>
              <w:top w:val="nil"/>
              <w:left w:val="nil"/>
              <w:bottom w:val="single" w:sz="5" w:space="0" w:color="000000"/>
              <w:right w:val="single" w:sz="5" w:space="0" w:color="000000"/>
            </w:tcBorders>
            <w:tcMar>
              <w:top w:w="0" w:type="dxa"/>
              <w:left w:w="100" w:type="dxa"/>
              <w:bottom w:w="0" w:type="dxa"/>
              <w:right w:w="100" w:type="dxa"/>
            </w:tcMar>
          </w:tcPr>
          <w:p w14:paraId="268D6301"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 xml:space="preserve">0.3550</w:t>
            </w:r>
          </w:p>
        </w:tc>
        <w:tc>
          <w:tcPr>
            <w:tcW w:w="890" w:type="dxa"/>
            <w:tcBorders>
              <w:top w:val="nil"/>
              <w:left w:val="nil"/>
              <w:bottom w:val="single" w:sz="5" w:space="0" w:color="000000"/>
              <w:right w:val="single" w:sz="5" w:space="0" w:color="000000"/>
            </w:tcBorders>
            <w:tcMar>
              <w:top w:w="0" w:type="dxa"/>
              <w:left w:w="100" w:type="dxa"/>
              <w:bottom w:w="0" w:type="dxa"/>
              <w:right w:w="100" w:type="dxa"/>
            </w:tcMar>
          </w:tcPr>
          <w:p w14:paraId="191BE1B3"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Sin acción requerida</w:t>
            </w:r>
          </w:p>
        </w:tc>
        <w:tc>
          <w:tcPr>
            <w:tcW w:w="733" w:type="dxa"/>
            <w:tcBorders>
              <w:top w:val="nil"/>
              <w:left w:val="nil"/>
              <w:bottom w:val="single" w:sz="5" w:space="0" w:color="000000"/>
              <w:right w:val="single" w:sz="5" w:space="0" w:color="000000"/>
            </w:tcBorders>
            <w:tcMar>
              <w:top w:w="0" w:type="dxa"/>
              <w:left w:w="100" w:type="dxa"/>
              <w:bottom w:w="0" w:type="dxa"/>
              <w:right w:w="100" w:type="dxa"/>
            </w:tcMar>
          </w:tcPr>
          <w:p w14:paraId="5DAE5CAD"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Ninguna</w:t>
            </w:r>
          </w:p>
        </w:tc>
        <w:tc>
          <w:tcPr>
            <w:tcW w:w="1166" w:type="dxa"/>
            <w:tcBorders>
              <w:top w:val="nil"/>
              <w:left w:val="nil"/>
              <w:bottom w:val="single" w:sz="5" w:space="0" w:color="000000"/>
              <w:right w:val="single" w:sz="5" w:space="0" w:color="000000"/>
            </w:tcBorders>
            <w:tcMar>
              <w:top w:w="0" w:type="dxa"/>
              <w:left w:w="100" w:type="dxa"/>
              <w:bottom w:w="0" w:type="dxa"/>
              <w:right w:w="100" w:type="dxa"/>
            </w:tcMar>
          </w:tcPr>
          <w:p w14:paraId="05265216" w14:textId="77777777" w:rsidR="00657E3F" w:rsidRDefault="00000000">
            <w:pPr>
              <w:spacing w:after="0" w:line="276" w:lineRule="auto"/>
              <w:rPr>
                <w:rFonts w:ascii="Lato" w:eastAsia="Lato" w:hAnsi="Lato" w:cs="Lato"/>
                <w:color w:val="739A8A"/>
                <w:sz w:val="18"/>
                <w:szCs w:val="18"/>
              </w:rPr>
            </w:pPr>
            <w:r>
              <w:rPr>
                <w:rFonts w:ascii="Lato" w:eastAsia="Lato" w:hAnsi="Lato" w:cs="Lato"/>
                <w:color w:val="739A8A"/>
                <w:sz w:val="18"/>
                <w:szCs w:val="18"/>
              </w:rPr>
              <w:t>No aplica</w:t>
            </w:r>
          </w:p>
        </w:tc>
      </w:tr>
    </w:tbl>
    <w:p w14:paraId="52CD9940" w14:textId="77777777" w:rsidR="00657E3F" w:rsidRDefault="00000000">
      <w:pPr>
        <w:pStyle w:val="Ttulo4"/>
      </w:pPr>
      <w:r>
        <w:t>Tabla 3 Recomendaciones prescriptivas de mantenimiento</w:t>
      </w:r>
    </w:p>
    <w:p w14:paraId="347CFDFF" w14:textId="77777777" w:rsidR="005A754E" w:rsidRDefault="00000000">
      <w:r>
        <w:t xml:space="preserve">El ciclo analizado en esta tabla es el Cycle_ID 123 del dataset UCI (data/raw/hydraulic_raw.csv). El CSV real xai_report_cycle.csv incluye además la columna cycle_id (idéntica a este identificador), las columnas ventana_critica_inicio_s/fin_s (localización temporal en segundos de la evidencia Grad-CAM) y riesgo_score/riesgo_nivel (puntuación de riesgo serializada). Este ciclo pertenece a la partición de validación (no al holdout de test) y se utiliza como caso ilustrativo del análisis local; el análisis global de las Tablas 1 y 2 se calcula exclusivamente sobre ciclos de test.</w:t>
      </w:r>
    </w:p>
    <w:p w14:paraId="3A28FFFF" w14:textId="77777777" w:rsidR="00657E3F" w:rsidRDefault="00000000">
      <w:pPr>
        <w:pStyle w:val="Ttulo1"/>
        <w:numPr>
          <w:ilvl w:val="0"/>
          <w:numId w:val="13"/>
        </w:numPr>
        <w:spacing w:before="480" w:after="240" w:line="276" w:lineRule="auto"/>
        <w:rPr>
          <w:color w:val="203441"/>
        </w:rPr>
      </w:pPr>
      <w:bookmarkStart w:id="33" w:name="_remm7nk3efoz" w:colFirst="0" w:colLast="0"/>
      <w:bookmarkEnd w:id="33"/>
      <w:r>
        <w:rPr>
          <w:color w:val="203441"/>
        </w:rPr>
        <w:t>Despliegue e Inferencia del Modelo</w:t>
      </w:r>
    </w:p>
    <w:p w14:paraId="51F1A3BD" w14:textId="77777777" w:rsidR="00657E3F" w:rsidRDefault="00000000">
      <w:r>
        <w:t xml:space="preserve">El modelo se despliega en modo local (on-premise) mediante interfaz de línea de comandos, sin dependencia obligatoria de servicios externos. La ejecución se realiza desde el repositorio y reutiliza los artefactos serializados en models/artifacts, lo que garantiza coherencia entre predicción y explicabilidad.</w:t>
      </w:r>
    </w:p>
    <w:p w14:paraId="3E237C27" w14:textId="77777777" w:rsidR="00657E3F" w:rsidRDefault="00000000">
      <w:r>
        <w:t>El flujo de inferencia se apoya en dos rutas de trabajo: análisis global sobre múltiples ciclos (detección de patrones y puntos críticos) y análisis local por ciclo específico (diagnóstico puntual con recomendación prescriptiva). En ambos casos, la salida se exporta en formato CSV para trazabilidad y auditoría técnica.</w:t>
      </w:r>
    </w:p>
    <w:p w14:paraId="725EAC9F" w14:textId="77777777" w:rsidR="00657E3F" w:rsidRDefault="00000000">
      <w:r>
        <w:t xml:space="preserve">La carga de artefactos es un requisito de ejecución. El sistema espera encontrar: neurosymbolic_cnn.pth, scaler_cnn_dns.pkl, feature_columns.pkl y ts1_mean_train.pkl. Si falta alguno, no puede ejecutarse el análisis XAI con fidelidad al pipeline real.</w:t>
      </w:r>
    </w:p>
    <w:p w14:paraId="35114267" w14:textId="77777777" w:rsidR="00657E3F" w:rsidRDefault="00657E3F"/>
    <w:p w14:paraId="722D3FF5" w14:textId="77777777" w:rsidR="00657E3F" w:rsidRDefault="00000000">
      <w:pPr>
        <w:pStyle w:val="Ttulo2"/>
        <w:pBdr>
          <w:top w:val="none" w:sz="0" w:space="0" w:color="BBBEBF"/>
          <w:left w:val="none" w:sz="0" w:space="0" w:color="BBBEBF"/>
          <w:bottom w:val="none" w:sz="0" w:space="0" w:color="BBBEBF"/>
          <w:right w:val="none" w:sz="0" w:space="0" w:color="BBBEBF"/>
          <w:between w:val="none" w:sz="0" w:space="0" w:color="BBBEBF"/>
        </w:pBdr>
        <w:spacing w:before="120" w:after="120" w:line="360" w:lineRule="auto"/>
        <w:rPr>
          <w:rFonts w:ascii="Liberation sans narrow regular" w:eastAsia="Liberation sans narrow regular" w:hAnsi="Liberation sans narrow regular" w:cs="Liberation sans narrow regular"/>
          <w:color w:val="588A40"/>
        </w:rPr>
      </w:pPr>
      <w:bookmarkStart w:id="34" w:name="_2ekra9kpnwlk" w:colFirst="0" w:colLast="0"/>
      <w:bookmarkEnd w:id="34"/>
      <w:r>
        <w:rPr>
          <w:rFonts w:ascii="Liberation sans narrow regular" w:eastAsia="Liberation sans narrow regular" w:hAnsi="Liberation sans narrow regular" w:cs="Liberation sans narrow regular"/>
          <w:color w:val="588A40"/>
        </w:rPr>
        <w:t>9.1 Modo de Despliegue</w:t>
      </w:r>
    </w:p>
    <w:p w14:paraId="4CFB9257" w14:textId="77777777" w:rsidR="00657E3F" w:rsidRDefault="00000000">
      <w:r>
        <w:t xml:space="preserve">La arquitectura CLI está centralizada en src/main.py, que define el modo xai dentro del parser principal. Ese modo invoca run_xai_analysis(...), función que orquesta todo el proceso: carga de modelo, preparación de datos, cálculo de explicabilidad, puntuación de riesgo y generación de recomendaciones.</w:t>
      </w:r>
    </w:p>
    <w:p w14:paraId="6A29E2A7" w14:textId="77777777" w:rsidR="00657E3F" w:rsidRDefault="00000000">
      <w:r>
        <w:t>A nivel modular, la ejecución se distribuye así:</w:t>
      </w:r>
    </w:p>
    <w:p w14:paraId="63E912B5" w14:textId="77777777" w:rsidR="00657E3F" w:rsidRDefault="00000000">
      <w:pPr>
        <w:numPr>
          <w:ilvl w:val="0"/>
          <w:numId w:val="12"/>
        </w:numPr>
      </w:pPr>
      <w:r>
        <w:t>src/predict/predictor.py: carga de artefactos e inferencia base.</w:t>
      </w:r>
    </w:p>
    <w:p w14:paraId="7F7F951F" w14:textId="77777777" w:rsidR="00657E3F" w:rsidRDefault="00000000">
      <w:pPr>
        <w:numPr>
          <w:ilvl w:val="0"/>
          <w:numId w:val="12"/>
        </w:numPr>
      </w:pPr>
      <w:r>
        <w:t xml:space="preserve">src/xai/gradcam.py: explicabilidad temporal (Grad-CAM 1D).</w:t>
      </w:r>
    </w:p>
    <w:p w14:paraId="5C88D1A0" w14:textId="77777777" w:rsidR="00657E3F" w:rsidRDefault="00000000">
      <w:pPr>
        <w:numPr>
          <w:ilvl w:val="0"/>
          <w:numId w:val="12"/>
        </w:numPr>
      </w:pPr>
      <w:r>
        <w:t xml:space="preserve">src/xai/shap_explainer.py: explicabilidad sensorial (SHAP).</w:t>
      </w:r>
    </w:p>
    <w:p w14:paraId="07DEE1A3" w14:textId="77777777" w:rsidR="00657E3F" w:rsidRDefault="00000000">
      <w:pPr>
        <w:numPr>
          <w:ilvl w:val="0"/>
          <w:numId w:val="12"/>
        </w:numPr>
      </w:pPr>
      <w:r>
        <w:t>src/xai/critical_points.py: detección de puntos críticos de control y severidad.</w:t>
      </w:r>
    </w:p>
    <w:p w14:paraId="0C82DD05" w14:textId="77777777" w:rsidR="00657E3F" w:rsidRDefault="00000000">
      <w:pPr>
        <w:numPr>
          <w:ilvl w:val="0"/>
          <w:numId w:val="12"/>
        </w:numPr>
      </w:pPr>
      <w:r>
        <w:t>src/xai/prescriptive.py: recomendaciones de mantenimiento y reporte final.</w:t>
      </w:r>
    </w:p>
    <w:p w14:paraId="1365C224" w14:textId="77777777" w:rsidR="00657E3F" w:rsidRDefault="00000000">
      <w:pPr>
        <w:numPr>
          <w:ilvl w:val="0"/>
          <w:numId w:val="12"/>
        </w:numPr>
      </w:pPr>
      <w:r>
        <w:t xml:space="preserve">scripts/xai_analysis.py: wrapper alternativo para lanzar el mismo flujo desde script dedicado.</w:t>
      </w:r>
    </w:p>
    <w:p w14:paraId="41D590D5" w14:textId="77777777" w:rsidR="00657E3F" w:rsidRDefault="00000000">
      <w:r>
        <w:lastRenderedPageBreak/>
        <w:t>Este diseño mantiene separación de responsabilidades y facilita mantenimiento: el CLI coordina, cada módulo calcula una parte concreta y la salida se consolida al final en reportes estructurados.</w:t>
      </w:r>
    </w:p>
    <w:p w14:paraId="3922063C" w14:textId="77777777" w:rsidR="00657E3F" w:rsidRDefault="00657E3F"/>
    <w:p w14:paraId="6955F0E1" w14:textId="77777777" w:rsidR="00657E3F" w:rsidRDefault="00000000">
      <w:pPr>
        <w:pStyle w:val="Ttulo2"/>
        <w:pBdr>
          <w:top w:val="none" w:sz="0" w:space="0" w:color="BBBEBF"/>
          <w:left w:val="none" w:sz="0" w:space="0" w:color="BBBEBF"/>
          <w:bottom w:val="none" w:sz="0" w:space="0" w:color="BBBEBF"/>
          <w:right w:val="none" w:sz="0" w:space="0" w:color="BBBEBF"/>
          <w:between w:val="none" w:sz="0" w:space="0" w:color="BBBEBF"/>
        </w:pBdr>
        <w:spacing w:before="120" w:after="120" w:line="360" w:lineRule="auto"/>
        <w:rPr>
          <w:rFonts w:ascii="Liberation sans narrow regular" w:eastAsia="Liberation sans narrow regular" w:hAnsi="Liberation sans narrow regular" w:cs="Liberation sans narrow regular"/>
          <w:color w:val="588A40"/>
        </w:rPr>
      </w:pPr>
      <w:bookmarkStart w:id="35" w:name="_m14xsbz2m26" w:colFirst="0" w:colLast="0"/>
      <w:bookmarkEnd w:id="35"/>
      <w:r>
        <w:rPr>
          <w:rFonts w:ascii="Liberation sans narrow regular" w:eastAsia="Liberation sans narrow regular" w:hAnsi="Liberation sans narrow regular" w:cs="Liberation sans narrow regular"/>
          <w:color w:val="588A40"/>
        </w:rPr>
        <w:t>9.2 Mecanismo de Inferencia</w:t>
      </w:r>
    </w:p>
    <w:p w14:paraId="2106D3B6" w14:textId="77777777" w:rsidR="00657E3F" w:rsidRDefault="00000000">
      <w:r>
        <w:t>El mecanismo operativo tiene dos modos:</w:t>
      </w:r>
    </w:p>
    <w:p w14:paraId="1DF4BD25" w14:textId="77777777" w:rsidR="00657E3F" w:rsidRDefault="00000000">
      <w:pPr>
        <w:numPr>
          <w:ilvl w:val="0"/>
          <w:numId w:val="12"/>
        </w:numPr>
      </w:pPr>
      <w:r>
        <w:t xml:space="preserve">Modo global (multi-ciclo): analiza múltiples ciclos del conjunto de test, detecta ventanas críticas, resume importancia sensorial y exporta tabla de CCP + resumen SHAP.</w:t>
      </w:r>
    </w:p>
    <w:p w14:paraId="5108E79E" w14:textId="77777777" w:rsidR="00657E3F" w:rsidRDefault="00000000">
      <w:pPr>
        <w:numPr>
          <w:ilvl w:val="0"/>
          <w:numId w:val="12"/>
        </w:numPr>
      </w:pPr>
      <w:r>
        <w:t xml:space="preserve">Modo local (por ciclo): analiza un Cycle_ID concreto, genera explicación local por componente y emite recomendaciones prescriptivas accionables.</w:t>
      </w:r>
    </w:p>
    <w:p w14:paraId="5DAA748F" w14:textId="77777777" w:rsidR="00657E3F" w:rsidRDefault="00000000">
      <w:r>
        <w:t>Salidas esperadas:</w:t>
      </w:r>
    </w:p>
    <w:p w14:paraId="6F467BD2" w14:textId="77777777" w:rsidR="00657E3F" w:rsidRDefault="00000000">
      <w:pPr>
        <w:numPr>
          <w:ilvl w:val="0"/>
          <w:numId w:val="3"/>
        </w:numPr>
      </w:pPr>
      <w:r>
        <w:t>Reporte principal: ruta indicada en --output.</w:t>
      </w:r>
    </w:p>
    <w:p w14:paraId="7E091A60" w14:textId="77777777" w:rsidR="00657E3F" w:rsidRDefault="00000000">
      <w:pPr>
        <w:numPr>
          <w:ilvl w:val="0"/>
          <w:numId w:val="3"/>
        </w:numPr>
      </w:pPr>
      <w:r>
        <w:t>En modo global, salida adicional: *_shap.csv con importancias sensoriales agregadas.</w:t>
      </w:r>
    </w:p>
    <w:p w14:paraId="3E45D514" w14:textId="77777777" w:rsidR="00657E3F" w:rsidRDefault="00000000">
      <w:r>
        <w:t xml:space="preserve">Nota técnica importante para evitar inconsistencias: en modo global, el análisis toma como base data/processed/hydraulic_10hz_raw.csv (según config.yaml); el parámetro --input se usa efectivamente en el modo local por ciclo.</w:t>
      </w:r>
    </w:p>
    <w:p w14:paraId="180C3204" w14:textId="77777777" w:rsidR="00657E3F" w:rsidRDefault="00000000">
      <w:pPr>
        <w:pStyle w:val="Ttulo1"/>
        <w:numPr>
          <w:ilvl w:val="0"/>
          <w:numId w:val="13"/>
        </w:numPr>
        <w:spacing w:before="480" w:after="240" w:line="276" w:lineRule="auto"/>
        <w:ind w:left="495" w:hanging="495"/>
        <w:rPr>
          <w:color w:val="203441"/>
        </w:rPr>
      </w:pPr>
      <w:bookmarkStart w:id="36" w:name="_ywtbe1x6s7nd" w:colFirst="0" w:colLast="0"/>
      <w:bookmarkEnd w:id="36"/>
      <w:r>
        <w:rPr>
          <w:color w:val="203441"/>
        </w:rPr>
        <w:t>Reproducibilidad y Evidencias</w:t>
      </w:r>
    </w:p>
    <w:p w14:paraId="26E77D73" w14:textId="77777777" w:rsidR="00657E3F" w:rsidRDefault="00000000">
      <w:r>
        <w:t>Esta sección define cómo reproducir la ejecución de extremo a extremo del análisis XAI y cómo verificar, con evidencia objetiva, que los resultados obtenidos son trazables al código y a los artefactos del proyecto.</w:t>
      </w:r>
    </w:p>
    <w:p w14:paraId="19C46EE2" w14:textId="77777777" w:rsidR="00657E3F" w:rsidRDefault="00657E3F"/>
    <w:p w14:paraId="1FDEA03B" w14:textId="77777777" w:rsidR="00657E3F" w:rsidRDefault="00000000">
      <w:pPr>
        <w:pStyle w:val="Ttulo2"/>
        <w:pBdr>
          <w:top w:val="none" w:sz="0" w:space="0" w:color="BBBEBF"/>
          <w:left w:val="none" w:sz="0" w:space="0" w:color="BBBEBF"/>
          <w:bottom w:val="none" w:sz="0" w:space="0" w:color="BBBEBF"/>
          <w:right w:val="none" w:sz="0" w:space="0" w:color="BBBEBF"/>
          <w:between w:val="none" w:sz="0" w:space="0" w:color="BBBEBF"/>
        </w:pBdr>
        <w:spacing w:before="120" w:after="120" w:line="360" w:lineRule="auto"/>
        <w:rPr>
          <w:rFonts w:ascii="Liberation sans narrow regular" w:eastAsia="Liberation sans narrow regular" w:hAnsi="Liberation sans narrow regular" w:cs="Liberation sans narrow regular"/>
          <w:color w:val="588A40"/>
        </w:rPr>
      </w:pPr>
      <w:bookmarkStart w:id="37" w:name="_v1tjpzqjauhv" w:colFirst="0" w:colLast="0"/>
      <w:bookmarkEnd w:id="37"/>
      <w:r>
        <w:rPr>
          <w:rFonts w:ascii="Liberation sans narrow regular" w:eastAsia="Liberation sans narrow regular" w:hAnsi="Liberation sans narrow regular" w:cs="Liberation sans narrow regular"/>
          <w:color w:val="588A40"/>
        </w:rPr>
        <w:t>10.1 Inventario de artefactos y entorno</w:t>
      </w:r>
    </w:p>
    <w:p w14:paraId="3AB5BFE4" w14:textId="77777777" w:rsidR="00657E3F" w:rsidRDefault="00000000">
      <w:r>
        <w:t>Entorno de ejecución mínimo:</w:t>
      </w:r>
    </w:p>
    <w:p w14:paraId="698F5A1A" w14:textId="77777777" w:rsidR="00657E3F" w:rsidRDefault="00000000">
      <w:r>
        <w:t xml:space="preserve">- Python 3.12 (Windows 11, ejecución en CPU).</w:t>
      </w:r>
    </w:p>
    <w:p w14:paraId="3B809434" w14:textId="77777777" w:rsidR="00657E3F" w:rsidRDefault="00000000">
      <w:r>
        <w:t xml:space="preserve">- Dependencias instaladas desde `requirements.txt`, con versiones fijadas: `torch` 2.5.1 (índice CPU de PyTorch), `numpy` 2.2.6, `pandas` 2.2.3 (compatible también con pandas 3.x, verificado con 3.0.6), `scikit-learn` 1.6.1, `shap` 0.51.0 (salidas idénticas verificadas con 0.52.0), `matplotlib`, `seaborn`, `joblib` y `pyyaml`.</w:t>
      </w:r>
    </w:p>
    <w:p w14:paraId="4EC252ED" w14:textId="77777777" w:rsidR="00657E3F" w:rsidRDefault="00000000">
      <w:r>
        <w:t>- Ejecución local por CLI (sin dependencia obligatoria de servicios externos).</w:t>
      </w:r>
    </w:p>
    <w:p w14:paraId="0FF4253E" w14:textId="77777777" w:rsidR="00657E3F" w:rsidRDefault="00657E3F"/>
    <w:p w14:paraId="24457884" w14:textId="77777777" w:rsidR="00657E3F" w:rsidRDefault="00000000">
      <w:r>
        <w:t>Artefactos de entrada y configuración:</w:t>
      </w:r>
    </w:p>
    <w:p w14:paraId="182D3440" w14:textId="77777777" w:rsidR="00657E3F" w:rsidRDefault="00000000">
      <w:r>
        <w:t>- `config/config.yaml` (rutas, variables y parámetros de ejecución XAI).</w:t>
      </w:r>
    </w:p>
    <w:p w14:paraId="193A3BFE" w14:textId="77777777" w:rsidR="00657E3F" w:rsidRDefault="00000000">
      <w:r>
        <w:t>- `data/processed/hydraulic_10hz_raw.csv` (base usada en análisis global/multi-ciclo).</w:t>
      </w:r>
    </w:p>
    <w:p w14:paraId="6A1C3059" w14:textId="77777777" w:rsidR="00657E3F" w:rsidRDefault="00000000">
      <w:r>
        <w:t>- `data/raw/hydraulic_raw.csv` (entrada para análisis local por ciclo con `--cycle`).</w:t>
      </w:r>
    </w:p>
    <w:p w14:paraId="5677C58F" w14:textId="77777777" w:rsidR="00657E3F" w:rsidRDefault="00657E3F"/>
    <w:p w14:paraId="4BE2E91F" w14:textId="77777777" w:rsidR="00657E3F" w:rsidRDefault="00000000">
      <w:r>
        <w:t>Artefactos de modelo requeridos en `models/artifacts`:</w:t>
      </w:r>
    </w:p>
    <w:p w14:paraId="5B1632DC" w14:textId="77777777" w:rsidR="00657E3F" w:rsidRDefault="00000000">
      <w:r>
        <w:t>- `neurosymbolic_cnn.pth`</w:t>
      </w:r>
    </w:p>
    <w:p w14:paraId="7DAA11A3" w14:textId="77777777" w:rsidR="00657E3F" w:rsidRDefault="00000000">
      <w:r>
        <w:t>- `scaler_cnn_dns.pkl`</w:t>
      </w:r>
    </w:p>
    <w:p w14:paraId="007393C1" w14:textId="77777777" w:rsidR="00657E3F" w:rsidRDefault="00000000">
      <w:r>
        <w:t>- `feature_columns.pkl`</w:t>
      </w:r>
    </w:p>
    <w:p w14:paraId="6CF7F833" w14:textId="77777777" w:rsidR="00657E3F" w:rsidRDefault="00000000">
      <w:r>
        <w:t>- `ts1_mean_train.pkl`</w:t>
      </w:r>
    </w:p>
    <w:p w14:paraId="7FF9B95B" w14:textId="77777777" w:rsidR="00657E3F" w:rsidRDefault="00000000">
      <w:r>
        <w:t xml:space="preserve">Si estos artefactos no están presentes, debe ejecutarse python -m src.main train o copiarse el bundle validado de artefactos del modelo 47 antes de lanzar XAI. El módulo XAI no reentrena el modelo; consume los artefactos entrenados para generar explicabilidad y recomendaciones. Los artefactos incluidos en el repositorio son los del modelo DNSL aprobado en el Entregable 47 v2.0 (neurosymbolic_cnn.pth, MD5 5b087a2c16777300521b08e7514fa0e8), que evaluados sobre el holdout de test (331 ciclos, mismo split que el Entregable 47) reproducen sus métricas: Exact Match del 98,79% y F1-Score Macro del 99,70%.</w:t>
      </w:r>
    </w:p>
    <w:p w14:paraId="2A48D4F7" w14:textId="77777777" w:rsidR="00657E3F" w:rsidRDefault="00657E3F"/>
    <w:p w14:paraId="471ED9C7" w14:textId="77777777" w:rsidR="00657E3F" w:rsidRDefault="00000000">
      <w:r>
        <w:t>Módulos de trazabilidad funcional:</w:t>
      </w:r>
    </w:p>
    <w:p w14:paraId="05957D2A" w14:textId="77777777" w:rsidR="00657E3F" w:rsidRDefault="00000000">
      <w:r>
        <w:t>- `src/main.py`</w:t>
      </w:r>
    </w:p>
    <w:p w14:paraId="52EF6DE0" w14:textId="77777777" w:rsidR="00657E3F" w:rsidRDefault="00000000">
      <w:r>
        <w:t>- `src/predict/predictor.py`</w:t>
      </w:r>
    </w:p>
    <w:p w14:paraId="46571E5D" w14:textId="77777777" w:rsidR="00657E3F" w:rsidRDefault="00000000">
      <w:r>
        <w:t>- `src/xai/gradcam.py`</w:t>
      </w:r>
    </w:p>
    <w:p w14:paraId="1734B685" w14:textId="77777777" w:rsidR="00657E3F" w:rsidRDefault="00000000">
      <w:r>
        <w:t>- `src/xai/shap_explainer.py`</w:t>
      </w:r>
    </w:p>
    <w:p w14:paraId="5C4AD2E6" w14:textId="77777777" w:rsidR="00657E3F" w:rsidRDefault="00000000">
      <w:r>
        <w:t>- `src/xai/critical_points.py`</w:t>
      </w:r>
    </w:p>
    <w:p w14:paraId="3D899F71" w14:textId="77777777" w:rsidR="00657E3F" w:rsidRDefault="00000000">
      <w:r>
        <w:t>- `src/xai/prescriptive.py`</w:t>
      </w:r>
    </w:p>
    <w:p w14:paraId="63B67C61" w14:textId="77777777" w:rsidR="00657E3F" w:rsidRDefault="00000000">
      <w:r>
        <w:t>- `scripts/xai_analysis.py`</w:t>
      </w:r>
    </w:p>
    <w:p w14:paraId="6ACE7645" w14:textId="77777777" w:rsidR="00657E3F" w:rsidRDefault="00657E3F"/>
    <w:p w14:paraId="0D9C1787" w14:textId="77777777" w:rsidR="00657E3F" w:rsidRDefault="00000000">
      <w:r>
        <w:t>Salidas esperadas:</w:t>
      </w:r>
    </w:p>
    <w:p w14:paraId="383F3D3B" w14:textId="77777777" w:rsidR="00657E3F" w:rsidRDefault="00000000">
      <w:r>
        <w:t>- Reporte principal en la ruta indicada por `--output`.</w:t>
      </w:r>
    </w:p>
    <w:p w14:paraId="6D1CDA32" w14:textId="77777777" w:rsidR="00657E3F" w:rsidRDefault="00000000">
      <w:r>
        <w:t>- En análisis global: archivo adicional `*_shap.csv`.</w:t>
      </w:r>
    </w:p>
    <w:p w14:paraId="06EBA13C" w14:textId="77777777" w:rsidR="00657E3F" w:rsidRDefault="00657E3F"/>
    <w:p w14:paraId="18953206" w14:textId="77777777" w:rsidR="00657E3F" w:rsidRDefault="00000000">
      <w:pPr>
        <w:pStyle w:val="Ttulo2"/>
        <w:pBdr>
          <w:top w:val="none" w:sz="0" w:space="0" w:color="BBBEBF"/>
          <w:left w:val="none" w:sz="0" w:space="0" w:color="BBBEBF"/>
          <w:bottom w:val="none" w:sz="0" w:space="0" w:color="BBBEBF"/>
          <w:right w:val="none" w:sz="0" w:space="0" w:color="BBBEBF"/>
          <w:between w:val="none" w:sz="0" w:space="0" w:color="BBBEBF"/>
        </w:pBdr>
        <w:spacing w:before="120" w:after="120" w:line="360" w:lineRule="auto"/>
        <w:rPr>
          <w:rFonts w:ascii="Liberation sans narrow regular" w:eastAsia="Liberation sans narrow regular" w:hAnsi="Liberation sans narrow regular" w:cs="Liberation sans narrow regular"/>
          <w:color w:val="588A40"/>
        </w:rPr>
      </w:pPr>
      <w:bookmarkStart w:id="38" w:name="_xzjjm2psvez3" w:colFirst="0" w:colLast="0"/>
      <w:bookmarkEnd w:id="38"/>
      <w:r>
        <w:rPr>
          <w:rFonts w:ascii="Liberation sans narrow regular" w:eastAsia="Liberation sans narrow regular" w:hAnsi="Liberation sans narrow regular" w:cs="Liberation sans narrow regular"/>
          <w:color w:val="588A40"/>
        </w:rPr>
        <w:t>10.2 Procedimiento para reproducir el ciclo completo</w:t>
      </w:r>
    </w:p>
    <w:p w14:paraId="2EACBEA3" w14:textId="77777777" w:rsidR="00657E3F" w:rsidRDefault="00000000">
      <w:r>
        <w:t>1. Crear entorno virtual, activarlo e instalar dependencias.</w:t>
      </w:r>
    </w:p>
    <w:p w14:paraId="341A3E5E" w14:textId="77777777" w:rsidR="00657E3F" w:rsidRDefault="00000000">
      <w:pPr>
        <w:rPr>
          <w:rFonts w:ascii="Roboto Mono" w:eastAsia="Roboto Mono" w:hAnsi="Roboto Mono" w:cs="Roboto Mono"/>
        </w:rPr>
      </w:pPr>
      <w:r>
        <w:rPr>
          <w:rFonts w:ascii="Roboto Mono" w:eastAsia="Roboto Mono" w:hAnsi="Roboto Mono" w:cs="Roboto Mono"/>
        </w:rPr>
        <w:t xml:space="preserve">python -m venv .venv</w:t>
      </w:r>
    </w:p>
    <w:p w14:paraId="6DD77D1A" w14:textId="77777777" w:rsidR="00657E3F" w:rsidRDefault="00000000">
      <w:pPr>
        <w:rPr>
          <w:rFonts w:ascii="Roboto Mono" w:eastAsia="Roboto Mono" w:hAnsi="Roboto Mono" w:cs="Roboto Mono"/>
        </w:rPr>
      </w:pPr>
      <w:r>
        <w:rPr>
          <w:rFonts w:ascii="Roboto Mono" w:eastAsia="Roboto Mono" w:hAnsi="Roboto Mono" w:cs="Roboto Mono"/>
        </w:rPr>
        <w:t>.\.venv\Scripts\Activate.ps1</w:t>
      </w:r>
    </w:p>
    <w:p w14:paraId="7EE7504B" w14:textId="77777777" w:rsidR="00657E3F" w:rsidRDefault="00000000">
      <w:pPr>
        <w:rPr>
          <w:rFonts w:ascii="Roboto Mono" w:eastAsia="Roboto Mono" w:hAnsi="Roboto Mono" w:cs="Roboto Mono"/>
        </w:rPr>
      </w:pPr>
      <w:r>
        <w:rPr>
          <w:rFonts w:ascii="Roboto Mono" w:eastAsia="Roboto Mono" w:hAnsi="Roboto Mono" w:cs="Roboto Mono"/>
        </w:rPr>
        <w:t xml:space="preserve">pip install -r requirements.txt</w:t>
      </w:r>
    </w:p>
    <w:p w14:paraId="0B004536" w14:textId="77777777" w:rsidR="00657E3F" w:rsidRDefault="00657E3F">
      <w:pPr>
        <w:rPr>
          <w:rFonts w:ascii="Roboto Mono" w:eastAsia="Roboto Mono" w:hAnsi="Roboto Mono" w:cs="Roboto Mono"/>
          <w:color w:val="37474F"/>
          <w:sz w:val="18"/>
          <w:szCs w:val="18"/>
        </w:rPr>
      </w:pPr>
    </w:p>
    <w:p w14:paraId="246BD4C1" w14:textId="77777777" w:rsidR="00657E3F" w:rsidRDefault="00000000">
      <w:r>
        <w:t>2. Generar/normalizar datos procesados.</w:t>
      </w:r>
    </w:p>
    <w:p w14:paraId="57CDA310" w14:textId="77777777" w:rsidR="00657E3F" w:rsidRDefault="00000000">
      <w:pPr>
        <w:rPr>
          <w:rFonts w:ascii="Roboto Mono" w:eastAsia="Roboto Mono" w:hAnsi="Roboto Mono" w:cs="Roboto Mono"/>
          <w:color w:val="37474F"/>
          <w:sz w:val="18"/>
          <w:szCs w:val="18"/>
        </w:rPr>
      </w:pPr>
      <w:r>
        <w:rPr>
          <w:rFonts w:ascii="Roboto Mono" w:eastAsia="Roboto Mono" w:hAnsi="Roboto Mono" w:cs="Roboto Mono"/>
          <w:color w:val="37474F"/>
        </w:rPr>
        <w:t xml:space="preserve">python -m src.main data_processing</w:t>
      </w:r>
    </w:p>
    <w:p w14:paraId="06F58A70" w14:textId="77777777" w:rsidR="00657E3F" w:rsidRDefault="00657E3F"/>
    <w:p w14:paraId="14CC9433" w14:textId="77777777" w:rsidR="00657E3F" w:rsidRDefault="00000000">
      <w:r>
        <w:t>3. Entrenar y generar artefactos de modelo.</w:t>
      </w:r>
    </w:p>
    <w:p w14:paraId="075E3422" w14:textId="77777777" w:rsidR="00657E3F" w:rsidRDefault="00000000">
      <w:pPr>
        <w:rPr>
          <w:rFonts w:ascii="Roboto Mono" w:eastAsia="Roboto Mono" w:hAnsi="Roboto Mono" w:cs="Roboto Mono"/>
          <w:color w:val="37474F"/>
          <w:sz w:val="18"/>
          <w:szCs w:val="18"/>
        </w:rPr>
      </w:pPr>
      <w:r>
        <w:rPr>
          <w:rFonts w:ascii="Roboto Mono" w:eastAsia="Roboto Mono" w:hAnsi="Roboto Mono" w:cs="Roboto Mono"/>
          <w:color w:val="37474F"/>
        </w:rPr>
        <w:t xml:space="preserve">python -m src.main train</w:t>
      </w:r>
    </w:p>
    <w:p w14:paraId="4402BA64" w14:textId="77777777" w:rsidR="00657E3F" w:rsidRDefault="00657E3F"/>
    <w:p w14:paraId="37B57774" w14:textId="77777777" w:rsidR="00657E3F" w:rsidRDefault="00000000">
      <w:r>
        <w:t>4. Ejecutar análisis global (multi-ciclo).</w:t>
      </w:r>
    </w:p>
    <w:p w14:paraId="47B470E9" w14:textId="77777777" w:rsidR="00657E3F" w:rsidRDefault="00000000">
      <w:pPr>
        <w:jc w:val="left"/>
        <w:rPr>
          <w:rFonts w:ascii="Roboto Mono" w:eastAsia="Roboto Mono" w:hAnsi="Roboto Mono" w:cs="Roboto Mono"/>
          <w:color w:val="C5221F"/>
          <w:sz w:val="18"/>
          <w:szCs w:val="18"/>
        </w:rPr>
      </w:pPr>
      <w:r>
        <w:rPr>
          <w:rFonts w:ascii="Roboto Mono" w:eastAsia="Roboto Mono" w:hAnsi="Roboto Mono" w:cs="Roboto Mono"/>
          <w:color w:val="37474F"/>
        </w:rPr>
        <w:t xml:space="preserve">python -m src.main xai --output data/predictions/xai_report.csv --n-samples 50</w:t>
      </w:r>
    </w:p>
    <w:p w14:paraId="705C7754" w14:textId="77777777" w:rsidR="00657E3F" w:rsidRDefault="00657E3F"/>
    <w:p w14:paraId="265AC5CE" w14:textId="77777777" w:rsidR="00657E3F" w:rsidRDefault="00000000">
      <w:r>
        <w:t>5. Ejecutar análisis local por ciclo específico.</w:t>
      </w:r>
    </w:p>
    <w:p w14:paraId="03634615" w14:textId="77777777" w:rsidR="00657E3F" w:rsidRDefault="00000000">
      <w:pPr>
        <w:rPr>
          <w:rFonts w:ascii="Roboto Mono" w:eastAsia="Roboto Mono" w:hAnsi="Roboto Mono" w:cs="Roboto Mono"/>
          <w:color w:val="C5221F"/>
        </w:rPr>
      </w:pPr>
      <w:r>
        <w:rPr>
          <w:rFonts w:ascii="Roboto Mono" w:eastAsia="Roboto Mono" w:hAnsi="Roboto Mono" w:cs="Roboto Mono"/>
          <w:color w:val="37474F"/>
        </w:rPr>
        <w:t xml:space="preserve">python -m src.main xai --input data/raw/hydraulic_raw.csv --output data/predictions/xai_report_cycle.csv --cycle </w:t>
      </w:r>
      <w:r>
        <w:rPr>
          <w:rFonts w:ascii="Roboto Mono" w:eastAsia="Roboto Mono" w:hAnsi="Roboto Mono" w:cs="Roboto Mono"/>
          <w:color w:val="C5221F"/>
        </w:rPr>
        <w:t>123</w:t>
      </w:r>
    </w:p>
    <w:p w14:paraId="128449BB" w14:textId="77777777" w:rsidR="00657E3F" w:rsidRDefault="00000000">
      <w:r>
        <w:t xml:space="preserve">6. Ejecución equivalente con wrapper.</w:t>
      </w:r>
    </w:p>
    <w:p w14:paraId="780D43F3" w14:textId="77777777" w:rsidR="00657E3F" w:rsidRDefault="00000000">
      <w:pPr>
        <w:jc w:val="left"/>
        <w:rPr>
          <w:rFonts w:ascii="Roboto Mono" w:eastAsia="Roboto Mono" w:hAnsi="Roboto Mono" w:cs="Roboto Mono"/>
          <w:color w:val="C5221F"/>
        </w:rPr>
      </w:pPr>
      <w:r>
        <w:rPr>
          <w:rFonts w:ascii="Roboto Mono" w:eastAsia="Roboto Mono" w:hAnsi="Roboto Mono" w:cs="Roboto Mono"/>
          <w:color w:val="37474F"/>
        </w:rPr>
        <w:t xml:space="preserve">python scripts/xai_analysis.py --output data/predictions/xai_report.csv --n-samples </w:t>
      </w:r>
      <w:r>
        <w:rPr>
          <w:rFonts w:ascii="Roboto Mono" w:eastAsia="Roboto Mono" w:hAnsi="Roboto Mono" w:cs="Roboto Mono"/>
          <w:color w:val="C5221F"/>
        </w:rPr>
        <w:t>50</w:t>
      </w:r>
    </w:p>
    <w:p w14:paraId="2FF4CA3F" w14:textId="77777777" w:rsidR="00657E3F" w:rsidRDefault="00000000">
      <w:pPr>
        <w:jc w:val="left"/>
        <w:rPr>
          <w:rFonts w:ascii="Roboto Mono" w:eastAsia="Roboto Mono" w:hAnsi="Roboto Mono" w:cs="Roboto Mono"/>
          <w:color w:val="C5221F"/>
        </w:rPr>
      </w:pPr>
      <w:r>
        <w:rPr>
          <w:rFonts w:ascii="Roboto Mono" w:eastAsia="Roboto Mono" w:hAnsi="Roboto Mono" w:cs="Roboto Mono"/>
          <w:color w:val="37474F"/>
        </w:rPr>
        <w:t xml:space="preserve">python scripts/xai_analysis.py --input data/raw/hydraulic_raw.csv --output data/predictions/xai_report_cycle.csv --cycle </w:t>
      </w:r>
      <w:r>
        <w:rPr>
          <w:rFonts w:ascii="Roboto Mono" w:eastAsia="Roboto Mono" w:hAnsi="Roboto Mono" w:cs="Roboto Mono"/>
          <w:color w:val="C5221F"/>
        </w:rPr>
        <w:t>123</w:t>
      </w:r>
    </w:p>
    <w:p w14:paraId="5CFFAE39" w14:textId="77777777" w:rsidR="00657E3F" w:rsidRDefault="00000000">
      <w:r>
        <w:t xml:space="preserve">Parámetros de ejecución XAI: xai activa el modo de análisis explicable del CLI; --output define la ruta del CSV principal; --n-samples fija el número máximo de ciclos del conjunto de test usados en modo global (por defecto, 50).</w:t>
      </w:r>
    </w:p>
    <w:p w14:paraId="57CBAAA8" w14:textId="77777777" w:rsidR="00657E3F" w:rsidRDefault="00000000">
      <w:r>
        <w:lastRenderedPageBreak/>
        <w:t xml:space="preserve">--input indica el CSV de entrada en modo local por ciclo; en modo global, la ejecución usa data/processed/hydraulic_10hz_raw.csv según config.yaml. --cycle selecciona un Cycle_ID concreto; si no se indica, se ejecuta el análisis global multi-ciclo.</w:t>
      </w:r>
    </w:p>
    <w:p w14:paraId="3B5EC2BA" w14:textId="77777777" w:rsidR="00657E3F" w:rsidRDefault="00000000">
      <w:r>
        <w:t xml:space="preserve">Hiperparámetros XAI de configuración/código: gradcam_layer = features.17, shap_n_background = 50, shap_n_samples = 100, umbral de picos Grad-CAM cam &gt;= 0.7, umbrales de risk score warning = 0.5 y critical = 0.8.</w:t>
      </w:r>
    </w:p>
    <w:p w14:paraId="3D612F4A" w14:textId="77777777" w:rsidR="00657E3F" w:rsidRDefault="00000000">
      <w:r>
        <w:t>Regla de severidad global: CRÍTICO si más del 10% de los ciclos analizados predicen clase Crítico; WARNING si más del 20% predicen clase Warning; NORMAL en caso contrario.</w:t>
      </w:r>
    </w:p>
    <w:p w14:paraId="545FFBEE" w14:textId="77777777" w:rsidR="00657E3F" w:rsidRDefault="00657E3F"/>
    <w:p w14:paraId="0150AF55" w14:textId="77777777" w:rsidR="00657E3F" w:rsidRDefault="00000000">
      <w:pPr>
        <w:pStyle w:val="Ttulo2"/>
        <w:pBdr>
          <w:top w:val="none" w:sz="0" w:space="0" w:color="BBBEBF"/>
          <w:left w:val="none" w:sz="0" w:space="0" w:color="BBBEBF"/>
          <w:bottom w:val="none" w:sz="0" w:space="0" w:color="BBBEBF"/>
          <w:right w:val="none" w:sz="0" w:space="0" w:color="BBBEBF"/>
          <w:between w:val="none" w:sz="0" w:space="0" w:color="BBBEBF"/>
        </w:pBdr>
        <w:spacing w:before="120" w:after="120" w:line="360" w:lineRule="auto"/>
        <w:rPr>
          <w:rFonts w:ascii="Liberation sans narrow regular" w:eastAsia="Liberation sans narrow regular" w:hAnsi="Liberation sans narrow regular" w:cs="Liberation sans narrow regular"/>
          <w:color w:val="588A40"/>
        </w:rPr>
      </w:pPr>
      <w:bookmarkStart w:id="39" w:name="_nvkh0lbfiff" w:colFirst="0" w:colLast="0"/>
      <w:bookmarkEnd w:id="39"/>
      <w:r>
        <w:rPr>
          <w:rFonts w:ascii="Liberation sans narrow regular" w:eastAsia="Liberation sans narrow regular" w:hAnsi="Liberation sans narrow regular" w:cs="Liberation sans narrow regular"/>
          <w:color w:val="588A40"/>
        </w:rPr>
        <w:t>10.3 Trazabilidad del código</w:t>
      </w:r>
    </w:p>
    <w:p w14:paraId="0F630981" w14:textId="77777777" w:rsidR="00657E3F" w:rsidRDefault="00000000">
      <w:r>
        <w:t>Trazabilidad del flujo:</w:t>
      </w:r>
    </w:p>
    <w:p w14:paraId="65704120" w14:textId="77777777" w:rsidR="00657E3F" w:rsidRDefault="00000000">
      <w:r>
        <w:t>- El punto de entrada CLI está en `src/main.py` (modo `xai`), que invoca `run_xai_analysis(...)`.</w:t>
      </w:r>
    </w:p>
    <w:p w14:paraId="1E7F54DC" w14:textId="77777777" w:rsidR="00657E3F" w:rsidRDefault="00000000">
      <w:r>
        <w:t>- La carga de modelo y artefactos se realiza en `src/predict/predictor.py` mediante `load_artifacts(...)`.</w:t>
      </w:r>
    </w:p>
    <w:p w14:paraId="15E75131" w14:textId="77777777" w:rsidR="00657E3F" w:rsidRDefault="00000000">
      <w:r>
        <w:t xml:space="preserve">- La carga reutiliza los hiperparámetros de `config.yaml`, incluido `dropout_rate`, para instanciar la arquitectura antes de cargar los pesos entrenados.</w:t>
      </w:r>
    </w:p>
    <w:p w14:paraId="66229366" w14:textId="77777777" w:rsidR="00657E3F" w:rsidRDefault="00000000">
      <w:r>
        <w:t xml:space="preserve">- La explicabilidad temporal se calcula en `src/xai/gradcam.py` con `compute_gradcam_all_heads(...)`.</w:t>
      </w:r>
    </w:p>
    <w:p w14:paraId="577D9EA6" w14:textId="77777777" w:rsidR="00657E3F" w:rsidRDefault="00000000">
      <w:r>
        <w:t xml:space="preserve">- La explicabilidad sensorial se calcula en `src/xai/shap_explainer.py` con `compute_shap_all_heads(...)`.</w:t>
      </w:r>
    </w:p>
    <w:p w14:paraId="093C240B" w14:textId="77777777" w:rsidR="00657E3F" w:rsidRDefault="00000000">
      <w:r>
        <w:t>- La detección de puntos críticos y severidad se resuelve en `src/xai/critical_points.py` con `detect_critical_control_points(...)`.</w:t>
      </w:r>
    </w:p>
    <w:p w14:paraId="633F7663" w14:textId="77777777" w:rsidR="00657E3F" w:rsidRDefault="00000000">
      <w:r>
        <w:t>- La capa prescriptiva se genera en `src/xai/prescriptive.py` con `generate_maintenance_recommendations(...)` y `generate_report(...)`.</w:t>
      </w:r>
    </w:p>
    <w:p w14:paraId="14AD9D3E" w14:textId="77777777" w:rsidR="00657E3F" w:rsidRDefault="00000000">
      <w:r>
        <w:t>- `scripts/xai_analysis.py` actúa como lanzador alternativo del mismo flujo.</w:t>
      </w:r>
    </w:p>
    <w:p w14:paraId="63760EDD" w14:textId="77777777" w:rsidR="00657E3F" w:rsidRDefault="00657E3F"/>
    <w:p w14:paraId="43252F18" w14:textId="77777777" w:rsidR="00657E3F" w:rsidRDefault="00000000">
      <w:pPr>
        <w:pStyle w:val="Ttulo2"/>
        <w:pBdr>
          <w:top w:val="none" w:sz="0" w:space="0" w:color="BBBEBF"/>
          <w:left w:val="none" w:sz="0" w:space="0" w:color="BBBEBF"/>
          <w:bottom w:val="none" w:sz="0" w:space="0" w:color="BBBEBF"/>
          <w:right w:val="none" w:sz="0" w:space="0" w:color="BBBEBF"/>
          <w:between w:val="none" w:sz="0" w:space="0" w:color="BBBEBF"/>
        </w:pBdr>
        <w:spacing w:before="120" w:after="120" w:line="360" w:lineRule="auto"/>
        <w:rPr>
          <w:rFonts w:ascii="Liberation sans narrow regular" w:eastAsia="Liberation sans narrow regular" w:hAnsi="Liberation sans narrow regular" w:cs="Liberation sans narrow regular"/>
          <w:color w:val="588A40"/>
        </w:rPr>
      </w:pPr>
      <w:bookmarkStart w:id="40" w:name="_sww59wfvavy6" w:colFirst="0" w:colLast="0"/>
      <w:bookmarkEnd w:id="40"/>
      <w:r>
        <w:rPr>
          <w:rFonts w:ascii="Liberation sans narrow regular" w:eastAsia="Liberation sans narrow regular" w:hAnsi="Liberation sans narrow regular" w:cs="Liberation sans narrow regular"/>
          <w:color w:val="588A40"/>
        </w:rPr>
        <w:t>10.4 Evidencias de resultados</w:t>
      </w:r>
    </w:p>
    <w:p w14:paraId="048C7A66" w14:textId="77777777" w:rsidR="00E858B0" w:rsidRDefault="00000000">
      <w:r>
        <w:t>Integración con el modelo 47: el modo CLI xai en src/main.py mantiene run_xai_analysis(...) y se ejecuta mediante el wrapper scripts/xai_analysis.py. A diferencia del modo predict (donde el gemelo térmico requiere el flag --apply_digital_twin), el modo xai lo aplica por defecto sobre datos UCI para conservar la alineación con los artefactos entrenados; puede desactivarse explícitamente con --no_digital_twin al analizar ciclos reales de planta con temperaturas ya operativas. El módulo XAI garantiza trazabilidad completa entre las explicaciones y los datos de entrada: (1) las ventanas de los CCPs y de la explicación local se traducen automáticamente a segundos del ciclo y se trazan a los Cycle_ID concretos de los datos de entrada; (2) las importancias SHAP se agregan sobre todos los ciclos explicados, no solo el último (columnas n_ciclos_agregados/ciclos_agregados), y --n-samples limita el número de ciclos agregados, no el número de filas del CSV de importancias (que siempre son 4 componentes × 7 sensores); (3) el análisis local valida que el --cycle solicitado exista en los datos de entrada y aborta con un error explícito en caso contrario, evitando generar un informe espurio sobre una ventana rellenada con ceros. Además, se incluye un modo baseline (persistencia de la clase mayoritaria de train) que sirve de mínimo de referencia frente al F1-Score Macro del 99,70% del modelo DNSL (ver sección 8).</w:t>
      </w:r>
    </w:p>
    <w:p w14:paraId="1C4043E5" w14:textId="77777777" w:rsidR="00657E3F" w:rsidRDefault="00000000">
      <w:r>
        <w:t>Evidencias de análisis global:</w:t>
      </w:r>
    </w:p>
    <w:p w14:paraId="68795B71" w14:textId="77777777" w:rsidR="00657E3F" w:rsidRDefault="00000000">
      <w:r>
        <w:t>- `data/predictions/xai_report.csv` contiene los CCP globales detectados con las columnas `componente`, `sensor_critico`, `sensor_importancia`, `ventana_inicio`, `ventana_fin`, `intensidad_media`, `regla_fisica` y `severidad`.</w:t>
      </w:r>
    </w:p>
    <w:p w14:paraId="12B5E12F" w14:textId="77777777" w:rsidR="00657E3F" w:rsidRDefault="00000000">
      <w:r>
        <w:t>- `data/predictions/xai_report_shap.csv` contiene las importancias SHAP agregadas con las columnas `componente`, `sensor` e `importancia`, una fila por par componente-sensor exportado.</w:t>
      </w:r>
    </w:p>
    <w:p w14:paraId="668C8776" w14:textId="77777777" w:rsidR="00657E3F" w:rsidRDefault="00000000">
      <w:r>
        <w:t>- `data/predictions/figures/gradcam_ccp_windows.png` y `data/predictions/figures/shap_importance_global.png` contienen las evidencias visuales generadas desde los CSV reales de Grad-CAM/CCP y SHAP.</w:t>
      </w:r>
    </w:p>
    <w:p w14:paraId="3835AD55" w14:textId="77777777" w:rsidR="00657E3F" w:rsidRDefault="00657E3F"/>
    <w:p w14:paraId="7E476C31" w14:textId="77777777" w:rsidR="00657E3F" w:rsidRDefault="00000000">
      <w:r>
        <w:t>Evidencias de análisis local:</w:t>
      </w:r>
    </w:p>
    <w:p w14:paraId="150E9D99" w14:textId="77777777" w:rsidR="00657E3F" w:rsidRDefault="00000000">
      <w:r>
        <w:t>- `data/predictions/xai_report_cycle.csv` contiene, por componente, predicción, confianza, sensor más relevante, importancia y recomendación prescriptiva (acción, urgencia, intervalo).</w:t>
      </w:r>
    </w:p>
    <w:p w14:paraId="6CC0AB8E" w14:textId="77777777" w:rsidR="00657E3F" w:rsidRDefault="00657E3F"/>
    <w:p w14:paraId="36825089" w14:textId="77777777" w:rsidR="00657E3F" w:rsidRDefault="00000000">
      <w:r>
        <w:t>Criterios de validación de evidencia:</w:t>
      </w:r>
    </w:p>
    <w:p w14:paraId="40586B9D" w14:textId="77777777" w:rsidR="00657E3F" w:rsidRDefault="00000000">
      <w:r>
        <w:t>- Se generan los archivos esperados sin error.</w:t>
      </w:r>
    </w:p>
    <w:p w14:paraId="1B2549B1" w14:textId="77777777" w:rsidR="00657E3F" w:rsidRDefault="00000000">
      <w:r>
        <w:t>- Aparecen los 4 componentes (`Fouling`, `Válvula`, `Bomba`, `Acumulador`).</w:t>
      </w:r>
    </w:p>
    <w:p w14:paraId="0088D51C" w14:textId="77777777" w:rsidR="00657E3F" w:rsidRDefault="00000000">
      <w:r>
        <w:t xml:space="preserve">- Los campos de confianza están en rango `[0,1]`.</w:t>
      </w:r>
    </w:p>
    <w:p w14:paraId="1C64436E" w14:textId="77777777" w:rsidR="00657E3F" w:rsidRDefault="00000000">
      <w:r>
        <w:lastRenderedPageBreak/>
        <w:t>- Las recomendaciones incluyen urgencia coherente (`Alta`, `Media`, `Ninguna`).</w:t>
      </w:r>
    </w:p>
    <w:p w14:paraId="4D7B858A" w14:textId="77777777" w:rsidR="00657E3F" w:rsidRDefault="00000000">
      <w:r>
        <w:t>- La salida es reproducible al repetir ejecución con mismos artefactos y parámetros.</w:t>
      </w:r>
    </w:p>
    <w:p w14:paraId="16BED56A" w14:textId="77777777" w:rsidR="00657E3F" w:rsidRDefault="00000000">
      <w:r>
        <w:t xml:space="preserve">Los valores de las Tablas 1-3 proceden de los CSV generados por el pipeline XAI reproducible con random_state=42 sobre los artefactos del modelo del Entregable 47 v2.0. La trazabilidad se conserva en xai_report.csv, xai_report_shap.csv y xai_report_cycle.csv, que se reproducen byte a byte con el entorno fijado en requirements.txt.</w:t>
      </w:r>
    </w:p>
    <w:p w14:paraId="320E103C" w14:textId="77777777" w:rsidR="00657E3F" w:rsidRDefault="00000000">
      <w:pPr>
        <w:pStyle w:val="Ttulo1"/>
        <w:numPr>
          <w:ilvl w:val="0"/>
          <w:numId w:val="13"/>
        </w:numPr>
        <w:spacing w:before="480" w:after="240" w:line="276" w:lineRule="auto"/>
        <w:rPr>
          <w:color w:val="203441"/>
        </w:rPr>
      </w:pPr>
      <w:bookmarkStart w:id="41" w:name="_ynfhj33j6msy" w:colFirst="0" w:colLast="0"/>
      <w:bookmarkEnd w:id="41"/>
      <w:r>
        <w:rPr>
          <w:color w:val="203441"/>
        </w:rPr>
        <w:t>Limitaciones, Riesgos y Consideraciones</w:t>
      </w:r>
    </w:p>
    <w:p w14:paraId="6091A7A2" w14:textId="77777777" w:rsidR="00657E3F" w:rsidRDefault="00000000">
      <w:r>
        <w:t xml:space="preserve">El sistema presenta una limitación estructural de contexto: aunque el enfoque está orientado al proceso de pasteurización, la base de señales procede de un banco hidráulico adaptado mediante gemelo térmico. Esta estrategia permite construir un marco técnico sólido para explicabilidad, pero no sustituye la validación con datos operativos reales de planta. En consecuencia, la calidad de generalización depende de cómo evolucionen las condiciones de operación respecto al escenario modelado.</w:t>
      </w:r>
    </w:p>
    <w:p w14:paraId="4ED8E9E3" w14:textId="77777777" w:rsidR="00657E3F" w:rsidRDefault="00000000">
      <w:r>
        <w:t xml:space="preserve">Desde el punto de vista técnico, la reproducibilidad del análisis está condicionada por la disponibilidad y coherencia de los artefactos (neurosymbolic_cnn.pth, scaler_cnn_dns.pkl, feature_columns.pkl, ts1_mean_train.pkl). Si hay desalineación entre modelo, esquema de variables o escalado, la inferencia puede seguir ejecutándose, pero la interpretación resultante pierde robustez. A esto se suma que Grad-CAM y SHAP son técnicas post-hoc: aportan trazabilidad y soporte diagnóstico, pero no constituyen por sí mismas una prueba causal determinista.</w:t>
      </w:r>
    </w:p>
    <w:p w14:paraId="729182DA" w14:textId="77777777" w:rsidR="00657E3F" w:rsidRDefault="00000000">
      <w:r>
        <w:t xml:space="preserve">En operación, los riesgos principales se concentran en dos extremos: sobreintervención por falsas alarmas e infraintervención por omisión de fallos. Ambos escenarios impactan directamente en coste, continuidad del proceso y seguridad de decisión. También existe riesgo de deriva de datos (cambios en sensores, régimen de operación o condiciones de proceso), lo que puede degradar progresivamente tanto la calidad predictiva como la coherencia explicativa si no se monitoriza de forma continua.</w:t>
      </w:r>
    </w:p>
    <w:p w14:paraId="5355D9C8" w14:textId="77777777" w:rsidR="00657E3F" w:rsidRDefault="00000000">
      <w:bookmarkStart w:id="42" w:name="_g4ftkxe6i17i" w:colFirst="0" w:colLast="0"/>
      <w:bookmarkEnd w:id="42"/>
      <w:r>
        <w:t>Para un uso seguro, el sistema debe emplearse como apoyo a la decisión técnica, no como sustituto del criterio de mantenimiento en campo. Es recomendable mantener gobierno de versiones entre código, configuración y artefactos, junto con un esquema periódico de revisión de umbrales de riesgo y reglas prescriptivas. Con ello, la capa XAI se mantiene útil, auditable y alineada con la realidad operativa del proceso.</w:t>
      </w:r>
    </w:p>
    <w:p w14:paraId="1F90BFC6" w14:textId="77777777" w:rsidR="00657E3F" w:rsidRDefault="00657E3F"/>
    <w:p w14:paraId="0F19DAE9" w14:textId="77777777" w:rsidR="00657E3F" w:rsidRDefault="00000000">
      <w:pPr>
        <w:pStyle w:val="Ttulo2"/>
        <w:pBdr>
          <w:top w:val="none" w:sz="0" w:space="0" w:color="BBBEBF"/>
          <w:left w:val="none" w:sz="0" w:space="0" w:color="BBBEBF"/>
          <w:bottom w:val="none" w:sz="0" w:space="0" w:color="BBBEBF"/>
          <w:right w:val="none" w:sz="0" w:space="0" w:color="BBBEBF"/>
          <w:between w:val="none" w:sz="0" w:space="0" w:color="BBBEBF"/>
        </w:pBdr>
        <w:spacing w:before="120" w:after="120" w:line="360" w:lineRule="auto"/>
        <w:rPr>
          <w:rFonts w:ascii="Liberation sans narrow regular" w:eastAsia="Liberation sans narrow regular" w:hAnsi="Liberation sans narrow regular" w:cs="Liberation sans narrow regular"/>
          <w:color w:val="588A40"/>
        </w:rPr>
      </w:pPr>
      <w:bookmarkStart w:id="43" w:name="_cypmvq4xgnw9" w:colFirst="0" w:colLast="0"/>
      <w:bookmarkEnd w:id="43"/>
      <w:r>
        <w:rPr>
          <w:rFonts w:ascii="Liberation sans narrow regular" w:eastAsia="Liberation sans narrow regular" w:hAnsi="Liberation sans narrow regular" w:cs="Liberation sans narrow regular"/>
          <w:color w:val="588A40"/>
        </w:rPr>
        <w:t>11.1 Limitaciones actuales</w:t>
      </w:r>
    </w:p>
    <w:p w14:paraId="6DEFD729" w14:textId="77777777" w:rsidR="00657E3F" w:rsidRDefault="00000000">
      <w:r>
        <w:t xml:space="preserve">Dependencia de la calidad de los datos de base: El módulo XAI hereda las limitaciones de los datos subyacentes documentadas en el </w:t>
      </w:r>
      <w:r>
        <w:rPr>
          <w:i/>
          <w:iCs/>
        </w:rPr>
        <w:t>Entregable 47</w:t>
      </w:r>
      <w:r>
        <w:t xml:space="preserve">. Los resultados de explicabilidad son tan fiables como las predicciones del modelo DNSL sobre el que se aplican. Si el modelo predictivo comete errores sobre ciertos ciclos, las explicaciones de XAI justificarán correctamente una predicción incorrecta, dado que las técnicas post-hoc explican lo que el modelo "ve", no necesariamente la realidad física.</w:t>
      </w:r>
    </w:p>
    <w:p w14:paraId="251E3AC7" w14:textId="77777777" w:rsidR="00657E3F" w:rsidRDefault="00000000">
      <w:r>
        <w:t>Coste computacional de SHAP: El análisis SHAP con GradientExplainer sobre hasta 100 muestras (50 en el comando de análisis global documentado, acotado por --n-samples) y 50 de referencia requiere aproximadamente 2-3 minutos en CPU. Para aplicaciones de tiempo real (inferencia ciclo a ciclo), el análisis SHAP completo podría ser un cuello de botella. En producción se recomienda ejecutar SHAP de forma periódica (cada N ciclos) o en modo batch nocturno, mientras que Grad-CAM individual (subsegundo) puede ejecutarse en cada ciclo.</w:t>
      </w:r>
    </w:p>
    <w:p w14:paraId="13C1B9F0" w14:textId="77777777" w:rsidR="00657E3F" w:rsidRDefault="00000000">
      <w:r>
        <w:t xml:space="preserve">Umbrales fijos de detección de picos: El umbral de activación para la detección de picos temporales de Grad-CAM (0,7) y los umbrales de severidad (10% crítico, 20% warning) son valores heurísticos calibrados sobre el dataset de laboratorio. En un despliegue real, estos parámetros deberían ajustarse mediante validación con técnicos de planta que confirmen la correlación entre los CCPs detectados y eventos físicos observados.</w:t>
      </w:r>
    </w:p>
    <w:p w14:paraId="0A06F745" w14:textId="77777777" w:rsidR="00657E3F" w:rsidRDefault="00000000">
      <w:r>
        <w:t xml:space="preserve">Tabla de acciones prescriptivas configurable: El motor prescriptivo dispone de una tabla base de acciones y puede parametrizarse mediante config/maintenance_actions.yaml; si no se proporciona configuración externa, usa las acciones por defecto como fallback reproducible. Esta configuración permite adaptar acciones, urgencias e intervalos sin modificar el código fuente.</w:t>
      </w:r>
    </w:p>
    <w:p w14:paraId="4848C5B1" w14:textId="77777777" w:rsidR="00657E3F" w:rsidRDefault="00657E3F"/>
    <w:p w14:paraId="2AD4F6E9" w14:textId="77777777" w:rsidR="00657E3F" w:rsidRDefault="00000000">
      <w:pPr>
        <w:pStyle w:val="Ttulo2"/>
        <w:pBdr>
          <w:top w:val="none" w:sz="0" w:space="0" w:color="BBBEBF"/>
          <w:left w:val="none" w:sz="0" w:space="0" w:color="BBBEBF"/>
          <w:bottom w:val="none" w:sz="0" w:space="0" w:color="BBBEBF"/>
          <w:right w:val="none" w:sz="0" w:space="0" w:color="BBBEBF"/>
          <w:between w:val="none" w:sz="0" w:space="0" w:color="BBBEBF"/>
        </w:pBdr>
        <w:spacing w:before="120" w:after="120" w:line="360" w:lineRule="auto"/>
        <w:rPr>
          <w:rFonts w:ascii="Liberation sans narrow regular" w:eastAsia="Liberation sans narrow regular" w:hAnsi="Liberation sans narrow regular" w:cs="Liberation sans narrow regular"/>
          <w:color w:val="588A40"/>
        </w:rPr>
      </w:pPr>
      <w:bookmarkStart w:id="44" w:name="_ko3eb55kl1t4" w:colFirst="0" w:colLast="0"/>
      <w:bookmarkEnd w:id="44"/>
      <w:r>
        <w:rPr>
          <w:rFonts w:ascii="Liberation sans narrow regular" w:eastAsia="Liberation sans narrow regular" w:hAnsi="Liberation sans narrow regular" w:cs="Liberation sans narrow regular"/>
          <w:color w:val="588A40"/>
        </w:rPr>
        <w:t>11.2 Trabajo futuro</w:t>
      </w:r>
    </w:p>
    <w:p w14:paraId="471119CB" w14:textId="77777777" w:rsidR="00657E3F" w:rsidRDefault="00000000">
      <w:r>
        <w:t xml:space="preserve">Integración con dashboards en tiempo real: Desarrollar un panel de visualización web (ej. Streamlit, Grafana) que represente los mapas Grad-CAM y las importancias SHAP superpuestos sobre las señales de sensores en tiempo real, permitiendo a los técnicos correlacionar visualmente las alertas con el comportamiento observado de la maquinaria.</w:t>
      </w:r>
    </w:p>
    <w:p w14:paraId="76174FB8" w14:textId="77777777" w:rsidR="00657E3F" w:rsidRDefault="00000000">
      <w:r>
        <w:lastRenderedPageBreak/>
        <w:t xml:space="preserve">XAI contrastivo: Implementar explicaciones contrastivas ("¿por qué Crítico y no Warning?") que comparen los SHAP values entre clases adyacentes, proporcionando al técnico una interpretación más granular de la frontera de decisión.</w:t>
      </w:r>
    </w:p>
    <w:p w14:paraId="775A30EA" w14:textId="77777777" w:rsidR="00657E3F" w:rsidRDefault="00000000">
      <w:r>
        <w:t xml:space="preserve">Retroalimentación humana: Incorporar un mecanismo de feedback donde los técnicos de planta confirmen o rechacen los CCPs detectados, alimentando un sistema de aprendizaje semi-supervisado que refine los umbrales de detección adaptativamente.</w:t>
      </w:r>
    </w:p>
    <w:p w14:paraId="5A137093" w14:textId="77777777" w:rsidR="00657E3F" w:rsidRDefault="00000000">
      <w:r>
        <w:t xml:space="preserve">Extensión a otros modelos: Adaptar el módulo XAI para soportar arquitecturas alternativas (LSTM, Transformer), abstrayendo las técnicas de explicabilidad mediante una interfaz común que permita intercambiar el backend de XAI sin modificar el pipeline de detección de CCPs.</w:t>
      </w:r>
    </w:p>
    <w:p w14:paraId="36D2A313" w14:textId="77777777" w:rsidR="00657E3F" w:rsidRDefault="00657E3F"/>
    <w:p w14:paraId="49C6EA6A" w14:textId="77777777" w:rsidR="00657E3F" w:rsidRDefault="00000000">
      <w:pPr>
        <w:pStyle w:val="Ttulo1"/>
        <w:spacing w:before="480" w:after="240" w:line="276" w:lineRule="auto"/>
        <w:rPr>
          <w:color w:val="203441"/>
        </w:rPr>
      </w:pPr>
      <w:bookmarkStart w:id="45" w:name="_f0e8rkk5uml5" w:colFirst="0" w:colLast="0"/>
      <w:bookmarkEnd w:id="45"/>
      <w:r>
        <w:rPr>
          <w:color w:val="203441"/>
        </w:rPr>
        <w:t>Referencias</w:t>
      </w:r>
    </w:p>
    <w:p w14:paraId="6F1BCE87" w14:textId="77777777" w:rsidR="00657E3F" w:rsidRDefault="00000000">
      <w:r>
        <w:t xml:space="preserve">Agrawal, K., Goktas, P., Holtkemper, M., Beecks, C., &amp; Kumar, N. (2025). AI-driven transformation in food manufacturing: A pathway to sustainable efficiency and quality assurance. Frontiers in Nutrition, 12, 1553942.</w:t>
      </w:r>
    </w:p>
    <w:p w14:paraId="18CF1212" w14:textId="77777777" w:rsidR="00657E3F" w:rsidRDefault="00000000">
      <w:r>
        <w:t xml:space="preserve">Aiventic. (2026). Cost-benefit analysis for AI-driven maintenance. Aiventic.ai.</w:t>
      </w:r>
    </w:p>
    <w:p w14:paraId="5AF50E49" w14:textId="77777777" w:rsidR="00657E3F" w:rsidRDefault="00000000">
      <w:r>
        <w:t xml:space="preserve">Çengel, Y. A., &amp; Ghajar, A. J. (2020). Transferencia de calor y masa: Fundamentos y aplicaciones (6.ª ed.). McGraw-Hill.</w:t>
      </w:r>
    </w:p>
    <w:p w14:paraId="0631E6E2" w14:textId="77777777" w:rsidR="00657E3F" w:rsidRDefault="00000000">
      <w:r>
        <w:t xml:space="preserve">Helwig, N., Pingnalli, E., &amp; Schütze, A. (2015). Detecting and compensating sensor faults in a hydraulic condition monitoring system. Proceedings of the 17th International Conference on Sensors and Measurement Technology. </w:t>
      </w:r>
      <w:hyperlink r:id="rId20">
        <w:r>
          <w:rPr>
            <w:color w:val="0000FF"/>
            <w:u w:val="single"/>
          </w:rPr>
          <w:t>https://doi.org/10.5162/sensor2015/D8.1</w:t>
        </w:r>
      </w:hyperlink>
    </w:p>
    <w:p w14:paraId="43730FD8" w14:textId="77777777" w:rsidR="00657E3F" w:rsidRDefault="00000000">
      <w:r>
        <w:t xml:space="preserve">Li, W., &amp; Li, T. (2025). Comparison of deep learning models for predictive maintenance in industrial manufacturing systems using sensor data. Scientific Reports, 15, 23545. </w:t>
      </w:r>
      <w:hyperlink r:id="rId21">
        <w:r>
          <w:rPr>
            <w:color w:val="0000FF"/>
            <w:u w:val="single"/>
          </w:rPr>
          <w:t>https://doi.org/10.1038/s41598-025-08515-z</w:t>
        </w:r>
      </w:hyperlink>
    </w:p>
    <w:p w14:paraId="30339D99" w14:textId="77777777" w:rsidR="00657E3F" w:rsidRDefault="00000000">
      <w:r>
        <w:t xml:space="preserve">Lundberg, S. M., &amp; Lee, S. I. (2017). A unified approach to interpreting model predictions. Advances in Neural Information Processing Systems, 30.</w:t>
      </w:r>
    </w:p>
    <w:p w14:paraId="4731BF0A" w14:textId="77777777" w:rsidR="00657E3F" w:rsidRDefault="00000000">
      <w:r>
        <w:t xml:space="preserve">Molnar, C. (2022). Interpretable machine learning: A guide for making black box models explainable (2nd ed.). </w:t>
      </w:r>
      <w:hyperlink r:id="rId22">
        <w:r>
          <w:rPr>
            <w:color w:val="0000FF"/>
            <w:u w:val="single"/>
          </w:rPr>
          <w:t>https://christophm.github.io/interpretable-ml-book/</w:t>
        </w:r>
      </w:hyperlink>
    </w:p>
    <w:p w14:paraId="5A7AAEE9" w14:textId="77777777" w:rsidR="00657E3F" w:rsidRDefault="00000000">
      <w:r>
        <w:t xml:space="preserve">Oxmaint. (2024). Economic impact of predictive maintenance. Oxmaint.com.</w:t>
      </w:r>
    </w:p>
    <w:p w14:paraId="2F94F70A" w14:textId="77777777" w:rsidR="00657E3F" w:rsidRDefault="00000000">
      <w:r>
        <w:lastRenderedPageBreak/>
        <w:t xml:space="preserve">Oxmaint. (2026, January 22). Reducing false rejects in vision AI systems. Oxmaint.com.</w:t>
      </w:r>
    </w:p>
    <w:p w14:paraId="00D5FEAC" w14:textId="77777777" w:rsidR="00657E3F" w:rsidRDefault="00000000">
      <w:r>
        <w:t xml:space="preserve">Oxmaint. (2026, February 9). AI-powered food safety and HACCP compliance. Oxmaint.com.</w:t>
      </w:r>
    </w:p>
    <w:p w14:paraId="2C97BD44" w14:textId="77777777" w:rsidR="00657E3F" w:rsidRDefault="00000000">
      <w:r>
        <w:t xml:space="preserve">Peter, C., Fritz, R., &amp; Finn, E. (2025). Toward Zero Downtime: Leveraging Agentic AI for Self-Healing Manufacturing Systems through Explainable Root Cause Analysis. ResearchGate. </w:t>
      </w:r>
    </w:p>
    <w:p w14:paraId="544496B2" w14:textId="77777777" w:rsidR="00657E3F" w:rsidRDefault="00000000">
      <w:r>
        <w:t xml:space="preserve">Ribeiro, M. T., Singh, S., &amp; Guestrin, C. (2016). "Why should I trust you?": Explaining the predictions of any classifier. Proceedings of the 22nd ACM SIGKDD International Conference on Knowledge Discovery and Data Mining. </w:t>
      </w:r>
      <w:hyperlink r:id="rId23">
        <w:r>
          <w:rPr>
            <w:color w:val="0000FF"/>
            <w:u w:val="single"/>
          </w:rPr>
          <w:t>https://doi.org/10.1145/2939672.2939778</w:t>
        </w:r>
      </w:hyperlink>
    </w:p>
    <w:p w14:paraId="66560A75" w14:textId="77777777" w:rsidR="00657E3F" w:rsidRDefault="00000000">
      <w:r>
        <w:t xml:space="preserve">Selvaraju, R. R., Cogswell, M., Das, A., Vedantam, R., Parikh, D., &amp; Batra, D. (2017). Grad-CAM: Visual explanations from deep networks via gradient-based localization. Proceedings of the IEEE International Conference on Computer Vision (ICCV), 618-626.</w:t>
      </w:r>
    </w:p>
    <w:p w14:paraId="0DDC204B" w14:textId="77777777" w:rsidR="00657E3F" w:rsidRDefault="00000000">
      <w:r>
        <w:t xml:space="preserve">ST. (2025, December 8). Predictive Maintenance in Food &amp; Beverage Manufacturing: Real Gains from Data-Driven Maintenance. AI Science Talk. </w:t>
      </w:r>
    </w:p>
    <w:p w14:paraId="50CFA567" w14:textId="77777777" w:rsidR="00657E3F" w:rsidRDefault="00000000">
      <w:r>
        <w:t>White, F. M. (2015). Mecánica de fluidos (8.ª ed.). McGraw-Hill.</w:t>
      </w:r>
    </w:p>
    <w:sectPr w:rsidR="00657E3F">
      <w:headerReference w:type="even" r:id="rId24"/>
      <w:headerReference w:type="default" r:id="rId25"/>
      <w:footerReference w:type="default" r:id="rId26"/>
      <w:footerReference w:type="first" r:id="rId27"/>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27258" w14:textId="77777777" w:rsidR="000661B8" w:rsidRDefault="000661B8">
      <w:pPr>
        <w:spacing w:after="0" w:line="240" w:lineRule="auto"/>
      </w:pPr>
      <w:r>
        <w:separator/>
      </w:r>
    </w:p>
  </w:endnote>
  <w:endnote w:type="continuationSeparator" w:id="0">
    <w:p w14:paraId="41392084" w14:textId="77777777" w:rsidR="000661B8" w:rsidRDefault="000661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395DDE3B-D751-4602-B89B-36FAE2DF7D6A}"/>
  </w:font>
  <w:font w:name="Courier New">
    <w:panose1 w:val="02070309020205020404"/>
    <w:charset w:val="00"/>
    <w:family w:val="modern"/>
    <w:pitch w:val="fixed"/>
    <w:sig w:usb0="E0002EFF" w:usb1="C0007843" w:usb2="00000009" w:usb3="00000000" w:csb0="000001FF" w:csb1="00000000"/>
  </w:font>
  <w:font w:name="Open Sans">
    <w:charset w:val="00"/>
    <w:family w:val="swiss"/>
    <w:pitch w:val="variable"/>
    <w:sig w:usb0="E00002EF" w:usb1="4000205B" w:usb2="00000028" w:usb3="00000000" w:csb0="0000019F" w:csb1="00000000"/>
    <w:embedRegular r:id="rId2" w:fontKey="{62461983-D51B-4A03-9A36-232EC044CD75}"/>
    <w:embedBold r:id="rId3" w:fontKey="{D2DE82EC-4AD6-42AF-A57E-7C9C39F696B4}"/>
    <w:embedItalic r:id="rId4" w:fontKey="{49B0ADFE-AFF3-448E-AC03-595D77DD4C42}"/>
    <w:embedBoldItalic r:id="rId5" w:fontKey="{457FC8EC-D0C2-4659-BBA4-622AB82636BE}"/>
  </w:font>
  <w:font w:name="Liberation sans narrow regular">
    <w:altName w:val="Arial"/>
    <w:charset w:val="00"/>
    <w:family w:val="auto"/>
    <w:pitch w:val="default"/>
  </w:font>
  <w:font w:name="Liberation sans narrow">
    <w:altName w:val="Arial"/>
    <w:charset w:val="00"/>
    <w:family w:val="auto"/>
    <w:pitch w:val="default"/>
  </w:font>
  <w:font w:name="Lato">
    <w:charset w:val="00"/>
    <w:family w:val="swiss"/>
    <w:pitch w:val="variable"/>
    <w:sig w:usb0="E10002FF" w:usb1="5000ECFF" w:usb2="00000021" w:usb3="00000000" w:csb0="0000019F" w:csb1="00000000"/>
    <w:embedRegular r:id="rId6" w:fontKey="{AD04242F-8DAC-45D5-AAFA-89A5B179CC2E}"/>
    <w:embedBold r:id="rId7" w:fontKey="{B0571AD8-8711-470A-90AB-D9DEA7BDC5D2}"/>
  </w:font>
  <w:font w:name="Liberation Sans Regular">
    <w:altName w:val="Arial"/>
    <w:charset w:val="00"/>
    <w:family w:val="auto"/>
    <w:pitch w:val="default"/>
  </w:font>
  <w:font w:name="Space Grotesk">
    <w:charset w:val="00"/>
    <w:family w:val="auto"/>
    <w:pitch w:val="default"/>
    <w:embedBold r:id="rId8" w:fontKey="{98A6C869-A108-4952-9BA3-13FBDA169416}"/>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9" w:fontKey="{724877C4-546F-4411-B096-F404A7342F87}"/>
  </w:font>
  <w:font w:name="Calibri">
    <w:panose1 w:val="020F0502020204030204"/>
    <w:charset w:val="00"/>
    <w:family w:val="swiss"/>
    <w:pitch w:val="variable"/>
    <w:sig w:usb0="E4002EFF" w:usb1="C200247B" w:usb2="00000009" w:usb3="00000000" w:csb0="000001FF" w:csb1="00000000"/>
    <w:embedRegular r:id="rId10" w:fontKey="{5091E7AB-E5E6-4EF2-B9D7-C5E7D448788A}"/>
  </w:font>
  <w:font w:name="Cambria">
    <w:panose1 w:val="02040503050406030204"/>
    <w:charset w:val="00"/>
    <w:family w:val="roman"/>
    <w:pitch w:val="variable"/>
    <w:sig w:usb0="E00006FF" w:usb1="420024FF" w:usb2="02000000" w:usb3="00000000" w:csb0="0000019F" w:csb1="00000000"/>
    <w:embedRegular r:id="rId11" w:fontKey="{D6E64F1B-D72F-4E93-B1A1-1B7652E093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671C9" w14:textId="77777777" w:rsidR="00657E3F" w:rsidRDefault="00000000">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685CD68" wp14:editId="1625F104">
          <wp:simplePos x="0" y="0"/>
          <wp:positionH relativeFrom="column">
            <wp:posOffset>2486270</wp:posOffset>
          </wp:positionH>
          <wp:positionV relativeFrom="paragraph">
            <wp:posOffset>54140</wp:posOffset>
          </wp:positionV>
          <wp:extent cx="1343025" cy="311150"/>
          <wp:effectExtent l="0" t="0" r="0" b="0"/>
          <wp:wrapSquare wrapText="bothSides" distT="0" distB="0" distL="114300" distR="114300"/>
          <wp:docPr id="11" name="image11.png" descr="A yellow sign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A yellow sign with black text&#10;&#10;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489BDEF3" wp14:editId="1EC4E878">
          <wp:simplePos x="0" y="0"/>
          <wp:positionH relativeFrom="column">
            <wp:posOffset>5368943</wp:posOffset>
          </wp:positionH>
          <wp:positionV relativeFrom="paragraph">
            <wp:posOffset>-46332</wp:posOffset>
          </wp:positionV>
          <wp:extent cx="746760" cy="464185"/>
          <wp:effectExtent l="0" t="0" r="0" b="0"/>
          <wp:wrapSquare wrapText="bothSides" distT="0" distB="0" distL="114300" distR="114300"/>
          <wp:docPr id="2" name="image4.jpg" descr="A logo with a lion and a crow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jpg" descr="A logo with a lion and a crown&#10;&#10;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0317156B" wp14:editId="279D6AD6">
          <wp:simplePos x="0" y="0"/>
          <wp:positionH relativeFrom="column">
            <wp:posOffset>-889830</wp:posOffset>
          </wp:positionH>
          <wp:positionV relativeFrom="paragraph">
            <wp:posOffset>56415</wp:posOffset>
          </wp:positionV>
          <wp:extent cx="1488440" cy="435610"/>
          <wp:effectExtent l="0" t="0" r="0" b="0"/>
          <wp:wrapSquare wrapText="bothSides" distT="0" distB="0" distL="114300" distR="114300"/>
          <wp:docPr id="3" name="image12.jpg" descr="A blue and grey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2.jpg" descr="A blue and grey logo&#10;&#10;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5D1859BA" wp14:editId="0A371814">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14" name="image2.png" descr="A close-up of a sig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close-up of a sign&#10;&#10;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E880530" w14:textId="77777777" w:rsidR="00657E3F" w:rsidRDefault="00657E3F">
    <w:pPr>
      <w:pBdr>
        <w:top w:val="single" w:sz="4" w:space="1" w:color="D9D9D9"/>
        <w:left w:val="nil"/>
        <w:bottom w:val="nil"/>
        <w:right w:val="nil"/>
        <w:between w:val="nil"/>
      </w:pBdr>
      <w:tabs>
        <w:tab w:val="center" w:pos="4252"/>
        <w:tab w:val="right" w:pos="8504"/>
      </w:tabs>
      <w:spacing w:after="0" w:line="240" w:lineRule="auto"/>
      <w:rPr>
        <w:b/>
        <w:bCs/>
        <w:color w:val="000000"/>
      </w:rPr>
    </w:pPr>
  </w:p>
  <w:p w14:paraId="333BBBC2" w14:textId="77777777" w:rsidR="00657E3F"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E6713" w14:textId="77777777" w:rsidR="00657E3F"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7EA37321" wp14:editId="5F84BE36">
          <wp:simplePos x="0" y="0"/>
          <wp:positionH relativeFrom="column">
            <wp:posOffset>2498912</wp:posOffset>
          </wp:positionH>
          <wp:positionV relativeFrom="paragraph">
            <wp:posOffset>40640</wp:posOffset>
          </wp:positionV>
          <wp:extent cx="1343025" cy="311150"/>
          <wp:effectExtent l="0" t="0" r="0" b="0"/>
          <wp:wrapSquare wrapText="bothSides" distT="0" distB="0" distL="114300" distR="114300"/>
          <wp:docPr id="17" name="image11.png" descr="A yellow sign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A yellow sign with black text&#10;&#10;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0281F5F6" wp14:editId="4EC597C3">
          <wp:simplePos x="0" y="0"/>
          <wp:positionH relativeFrom="column">
            <wp:posOffset>5134800</wp:posOffset>
          </wp:positionH>
          <wp:positionV relativeFrom="paragraph">
            <wp:posOffset>-59687</wp:posOffset>
          </wp:positionV>
          <wp:extent cx="746760" cy="464185"/>
          <wp:effectExtent l="0" t="0" r="0" b="0"/>
          <wp:wrapSquare wrapText="bothSides" distT="0" distB="0" distL="114300" distR="114300"/>
          <wp:docPr id="1629508686" name="image4.jpg" descr="A logo with a lion and a crow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jpg" descr="A logo with a lion and a crown&#10;&#10;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0D5BF2EE" wp14:editId="1B834BD6">
          <wp:simplePos x="0" y="0"/>
          <wp:positionH relativeFrom="column">
            <wp:posOffset>-782952</wp:posOffset>
          </wp:positionH>
          <wp:positionV relativeFrom="paragraph">
            <wp:posOffset>-38097</wp:posOffset>
          </wp:positionV>
          <wp:extent cx="1488440" cy="435610"/>
          <wp:effectExtent l="0" t="0" r="0" b="0"/>
          <wp:wrapSquare wrapText="bothSides" distT="0" distB="0" distL="114300" distR="114300"/>
          <wp:docPr id="10" name="image12.jpg" descr="A blue and grey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2.jpg" descr="A blue and grey logo&#10;&#10;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17010D23" wp14:editId="1E61BAA1">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7" name="image2.png" descr="A close-up of a sig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close-up of a sign&#10;&#10;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659508FC" w14:textId="77777777" w:rsidR="00657E3F" w:rsidRDefault="00657E3F">
    <w:pPr>
      <w:pBdr>
        <w:top w:val="nil"/>
        <w:left w:val="nil"/>
        <w:bottom w:val="nil"/>
        <w:right w:val="nil"/>
        <w:between w:val="nil"/>
      </w:pBdr>
      <w:tabs>
        <w:tab w:val="center" w:pos="4252"/>
        <w:tab w:val="right" w:pos="8504"/>
      </w:tabs>
      <w:spacing w:after="0" w:line="240" w:lineRule="auto"/>
      <w:rPr>
        <w:color w:val="000000"/>
      </w:rPr>
    </w:pPr>
  </w:p>
  <w:p w14:paraId="21869785" w14:textId="77777777" w:rsidR="00657E3F" w:rsidRDefault="00657E3F">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BB2EB" w14:textId="77777777" w:rsidR="000661B8" w:rsidRDefault="000661B8">
      <w:pPr>
        <w:spacing w:after="0" w:line="240" w:lineRule="auto"/>
      </w:pPr>
      <w:r>
        <w:separator/>
      </w:r>
    </w:p>
  </w:footnote>
  <w:footnote w:type="continuationSeparator" w:id="0">
    <w:p w14:paraId="57992C26" w14:textId="77777777" w:rsidR="000661B8" w:rsidRDefault="000661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E9B23" w14:textId="77777777" w:rsidR="00657E3F"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0AC5F2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left:0;text-align:left;margin-left:0;margin-top:0;width:425pt;height:415.75pt;z-index:-251653632;mso-position-horizontal:center;mso-position-horizontal-relative:margin;mso-position-vertical:center;mso-position-vertical-relative:margin">
          <v:imagedata r:id="rId1" o:title="image1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DD120" w14:textId="77777777" w:rsidR="00657E3F" w:rsidRDefault="00000000">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66EB0345" wp14:editId="60E96A98">
          <wp:simplePos x="0" y="0"/>
          <wp:positionH relativeFrom="column">
            <wp:posOffset>4177533</wp:posOffset>
          </wp:positionH>
          <wp:positionV relativeFrom="paragraph">
            <wp:posOffset>-168215</wp:posOffset>
          </wp:positionV>
          <wp:extent cx="1195070" cy="429895"/>
          <wp:effectExtent l="0" t="0" r="0" b="0"/>
          <wp:wrapNone/>
          <wp:docPr id="15" name="image7.jpg" descr="A logo with green leav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10;&#10;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2C1C5DF1" w14:textId="77777777" w:rsidR="00657E3F" w:rsidRDefault="00000000">
    <w:pPr>
      <w:rPr>
        <w:b/>
        <w:bCs/>
      </w:rPr>
    </w:pPr>
    <w:r>
      <w:fldChar w:fldCharType="begin"/>
    </w:r>
    <w:r>
      <w:instrText>PAGE</w:instrText>
    </w:r>
    <w:r>
      <w:fldChar w:fldCharType="separate"/>
    </w:r>
    <w:r w:rsidR="00801360">
      <w:rPr>
        <w:noProof/>
      </w:rPr>
      <w:t>2</w:t>
    </w:r>
    <w:r>
      <w:fldChar w:fldCharType="end"/>
    </w:r>
    <w:r>
      <w:t xml:space="preserve"> |</w:t>
    </w:r>
    <w:r>
      <w:rPr>
        <w:b/>
        <w:bCs/>
      </w:rPr>
      <w:t>XAI-DEFPAM-DNSL</w:t>
    </w:r>
  </w:p>
  <w:p w14:paraId="574CAB8F" w14:textId="77777777" w:rsidR="00657E3F"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75AB45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left:0;text-align:left;margin-left:0;margin-top:0;width:425pt;height:415.75pt;z-index:-251654656;mso-position-horizontal:center;mso-position-horizontal-relative:margin;mso-position-vertical:center;mso-position-vertical-relative:margin">
          <v:imagedata r:id="rId2" o:title="image1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B40E8"/>
    <w:multiLevelType w:val="multilevel"/>
    <w:tmpl w:val="9AA41340"/>
    <w:lvl w:ilvl="0">
      <w:start w:val="1"/>
      <w:numFmt w:val="decimal"/>
      <w:lvlText w:val="%1."/>
      <w:lvlJc w:val="left"/>
      <w:pPr>
        <w:ind w:left="720" w:hanging="360"/>
      </w:pPr>
      <w:rPr>
        <w:rFonts w:ascii="Arial" w:eastAsia="Arial" w:hAnsi="Arial" w:cs="Arial"/>
        <w:color w:val="BBBEB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CAF3A91"/>
    <w:multiLevelType w:val="multilevel"/>
    <w:tmpl w:val="1EC85B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C1849B2"/>
    <w:multiLevelType w:val="multilevel"/>
    <w:tmpl w:val="EA1023A0"/>
    <w:lvl w:ilvl="0">
      <w:start w:val="1"/>
      <w:numFmt w:val="decimal"/>
      <w:lvlText w:val="%1"/>
      <w:lvlJc w:val="right"/>
      <w:pPr>
        <w:ind w:left="425" w:hanging="150"/>
      </w:pPr>
      <w:rPr>
        <w:b/>
        <w:bCs/>
        <w:u w:val="none"/>
      </w:rPr>
    </w:lvl>
    <w:lvl w:ilvl="1">
      <w:start w:val="1"/>
      <w:numFmt w:val="decimal"/>
      <w:lvlText w:val="%1.%2"/>
      <w:lvlJc w:val="right"/>
      <w:pPr>
        <w:ind w:left="566" w:hanging="164"/>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31507D93"/>
    <w:multiLevelType w:val="multilevel"/>
    <w:tmpl w:val="93A8F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63E2A21"/>
    <w:multiLevelType w:val="multilevel"/>
    <w:tmpl w:val="B7D4F946"/>
    <w:lvl w:ilvl="0">
      <w:start w:val="1"/>
      <w:numFmt w:val="bullet"/>
      <w:lvlText w:val="●"/>
      <w:lvlJc w:val="left"/>
      <w:pPr>
        <w:ind w:left="720" w:hanging="360"/>
      </w:pPr>
      <w:rPr>
        <w:rFonts w:ascii="Arial" w:eastAsia="Arial" w:hAnsi="Arial" w:cs="Arial"/>
        <w:color w:val="BBBE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2F1B94"/>
    <w:multiLevelType w:val="multilevel"/>
    <w:tmpl w:val="881CFF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AF173F9"/>
    <w:multiLevelType w:val="multilevel"/>
    <w:tmpl w:val="E236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BF864CD"/>
    <w:multiLevelType w:val="multilevel"/>
    <w:tmpl w:val="B4F6F0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56C0560A"/>
    <w:multiLevelType w:val="multilevel"/>
    <w:tmpl w:val="25C8D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B8713F1"/>
    <w:multiLevelType w:val="multilevel"/>
    <w:tmpl w:val="725E0A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CF734F9"/>
    <w:multiLevelType w:val="multilevel"/>
    <w:tmpl w:val="F1004312"/>
    <w:lvl w:ilvl="0">
      <w:start w:val="1"/>
      <w:numFmt w:val="bullet"/>
      <w:lvlText w:val="●"/>
      <w:lvlJc w:val="left"/>
      <w:pPr>
        <w:ind w:left="720" w:hanging="360"/>
      </w:pPr>
      <w:rPr>
        <w:rFonts w:ascii="Arial" w:eastAsia="Arial" w:hAnsi="Arial" w:cs="Arial"/>
        <w:color w:val="BBBE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2285D8F"/>
    <w:multiLevelType w:val="multilevel"/>
    <w:tmpl w:val="0E3A14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FFC534D"/>
    <w:multiLevelType w:val="multilevel"/>
    <w:tmpl w:val="14E051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5C83957"/>
    <w:multiLevelType w:val="multilevel"/>
    <w:tmpl w:val="1AD482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9033DDF"/>
    <w:multiLevelType w:val="multilevel"/>
    <w:tmpl w:val="AFFCCA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26632497">
    <w:abstractNumId w:val="3"/>
  </w:num>
  <w:num w:numId="2" w16cid:durableId="660809962">
    <w:abstractNumId w:val="8"/>
  </w:num>
  <w:num w:numId="3" w16cid:durableId="1136677082">
    <w:abstractNumId w:val="4"/>
  </w:num>
  <w:num w:numId="4" w16cid:durableId="2087338694">
    <w:abstractNumId w:val="7"/>
  </w:num>
  <w:num w:numId="5" w16cid:durableId="1218585830">
    <w:abstractNumId w:val="5"/>
  </w:num>
  <w:num w:numId="6" w16cid:durableId="65807006">
    <w:abstractNumId w:val="12"/>
  </w:num>
  <w:num w:numId="7" w16cid:durableId="1821800581">
    <w:abstractNumId w:val="9"/>
  </w:num>
  <w:num w:numId="8" w16cid:durableId="911625560">
    <w:abstractNumId w:val="1"/>
  </w:num>
  <w:num w:numId="9" w16cid:durableId="1964192423">
    <w:abstractNumId w:val="14"/>
  </w:num>
  <w:num w:numId="10" w16cid:durableId="330379963">
    <w:abstractNumId w:val="11"/>
  </w:num>
  <w:num w:numId="11" w16cid:durableId="386998736">
    <w:abstractNumId w:val="0"/>
  </w:num>
  <w:num w:numId="12" w16cid:durableId="948438170">
    <w:abstractNumId w:val="10"/>
  </w:num>
  <w:num w:numId="13" w16cid:durableId="1904026178">
    <w:abstractNumId w:val="2"/>
  </w:num>
  <w:num w:numId="14" w16cid:durableId="1622153298">
    <w:abstractNumId w:val="13"/>
  </w:num>
  <w:num w:numId="15" w16cid:durableId="9668132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E3F"/>
    <w:rsid w:val="00026638"/>
    <w:rsid w:val="0006154E"/>
    <w:rsid w:val="000661B8"/>
    <w:rsid w:val="000A1488"/>
    <w:rsid w:val="000A506A"/>
    <w:rsid w:val="002001D0"/>
    <w:rsid w:val="00202755"/>
    <w:rsid w:val="00266C6F"/>
    <w:rsid w:val="00276400"/>
    <w:rsid w:val="005A754E"/>
    <w:rsid w:val="00604922"/>
    <w:rsid w:val="00657E3F"/>
    <w:rsid w:val="006A4AD2"/>
    <w:rsid w:val="006B424F"/>
    <w:rsid w:val="007B1D73"/>
    <w:rsid w:val="00801360"/>
    <w:rsid w:val="009768F7"/>
    <w:rsid w:val="009B71DF"/>
    <w:rsid w:val="00A2111A"/>
    <w:rsid w:val="00AB77E5"/>
    <w:rsid w:val="00B1055B"/>
    <w:rsid w:val="00E858B0"/>
    <w:rsid w:val="00F01A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DA0D3"/>
  <w15:docId w15:val="{D0BE7DBA-4D29-42BA-B897-20216CDA9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40" w:line="240" w:lineRule="auto"/>
      <w:jc w:val="left"/>
      <w:outlineLvl w:val="0"/>
    </w:pPr>
    <w:rPr>
      <w:rFonts w:ascii="Liberation sans narrow regular" w:eastAsia="Liberation sans narrow regular" w:hAnsi="Liberation sans narrow regular" w:cs="Liberation sans narrow regular"/>
      <w:b/>
      <w:bCs/>
      <w:color w:val="1B2E2F"/>
      <w:sz w:val="44"/>
      <w:szCs w:val="44"/>
    </w:rPr>
  </w:style>
  <w:style w:type="paragraph" w:styleId="Ttulo2">
    <w:name w:val="heading 2"/>
    <w:basedOn w:val="Normal"/>
    <w:next w:val="Normal"/>
    <w:uiPriority w:val="9"/>
    <w:unhideWhenUsed/>
    <w:qFormat/>
    <w:pPr>
      <w:keepNext/>
      <w:keepLines/>
      <w:spacing w:before="40" w:after="0" w:line="240" w:lineRule="auto"/>
      <w:outlineLvl w:val="1"/>
    </w:pPr>
    <w:rPr>
      <w:b/>
      <w:bCs/>
      <w:color w:val="284546"/>
      <w:sz w:val="32"/>
      <w:szCs w:val="32"/>
    </w:rPr>
  </w:style>
  <w:style w:type="paragraph" w:styleId="Ttulo3">
    <w:name w:val="heading 3"/>
    <w:basedOn w:val="Normal"/>
    <w:next w:val="Normal"/>
    <w:uiPriority w:val="9"/>
    <w:unhideWhenUsed/>
    <w:qFormat/>
    <w:pPr>
      <w:keepNext/>
      <w:keepLines/>
      <w:spacing w:before="40" w:after="0" w:line="240" w:lineRule="auto"/>
      <w:outlineLvl w:val="2"/>
    </w:pPr>
    <w:rPr>
      <w:b/>
      <w:bCs/>
      <w:color w:val="284546"/>
      <w:sz w:val="28"/>
      <w:szCs w:val="28"/>
    </w:rPr>
  </w:style>
  <w:style w:type="paragraph" w:styleId="Ttulo4">
    <w:name w:val="heading 4"/>
    <w:basedOn w:val="Normal"/>
    <w:next w:val="Normal"/>
    <w:uiPriority w:val="9"/>
    <w:unhideWhenUsed/>
    <w:qFormat/>
    <w:pPr>
      <w:outlineLvl w:val="3"/>
    </w:pPr>
    <w:rPr>
      <w:rFonts w:ascii="Liberation sans narrow" w:eastAsia="Liberation sans narrow" w:hAnsi="Liberation sans narrow" w:cs="Liberation sans narrow"/>
      <w:b/>
      <w:bCs/>
      <w:smallCaps/>
      <w:color w:val="203441"/>
    </w:rPr>
  </w:style>
  <w:style w:type="paragraph" w:styleId="Ttulo5">
    <w:name w:val="heading 5"/>
    <w:basedOn w:val="Normal"/>
    <w:next w:val="Normal"/>
    <w:uiPriority w:val="9"/>
    <w:semiHidden/>
    <w:unhideWhenUsed/>
    <w:qFormat/>
    <w:pPr>
      <w:keepNext/>
      <w:keepLines/>
      <w:spacing w:before="40" w:after="0"/>
      <w:outlineLvl w:val="4"/>
    </w:pPr>
    <w:rPr>
      <w:b/>
      <w:bCs/>
      <w:smallCaps/>
      <w:color w:val="284546"/>
    </w:rPr>
  </w:style>
  <w:style w:type="paragraph" w:styleId="Ttulo6">
    <w:name w:val="heading 6"/>
    <w:basedOn w:val="Normal"/>
    <w:next w:val="Normal"/>
    <w:uiPriority w:val="9"/>
    <w:semiHidden/>
    <w:unhideWhenUsed/>
    <w:qFormat/>
    <w:pPr>
      <w:keepNext/>
      <w:keepLines/>
      <w:spacing w:before="40" w:after="0"/>
      <w:outlineLvl w:val="5"/>
    </w:pPr>
    <w:rPr>
      <w:b/>
      <w:bCs/>
      <w:i/>
      <w:iCs/>
      <w:smallCaps/>
      <w:color w:val="1B2E2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04" w:lineRule="auto"/>
    </w:pPr>
    <w:rPr>
      <w:b/>
      <w:bCs/>
      <w:smallCaps/>
      <w:color w:val="739A8A"/>
      <w:sz w:val="72"/>
      <w:szCs w:val="72"/>
    </w:rPr>
  </w:style>
  <w:style w:type="paragraph" w:styleId="Subttulo">
    <w:name w:val="Subtitle"/>
    <w:basedOn w:val="Normal"/>
    <w:next w:val="Normal"/>
    <w:uiPriority w:val="11"/>
    <w:qFormat/>
    <w:pPr>
      <w:spacing w:after="240" w:line="240" w:lineRule="auto"/>
    </w:pPr>
    <w:rPr>
      <w:b/>
      <w:bCs/>
      <w:color w:val="365D5E"/>
      <w:sz w:val="28"/>
      <w:szCs w:val="28"/>
    </w:rPr>
  </w:style>
  <w:style w:type="table" w:customStyle="1" w:styleId="a">
    <w:basedOn w:val="TableNormal"/>
    <w:pPr>
      <w:spacing w:after="0" w:line="240" w:lineRule="auto"/>
    </w:pPr>
    <w:rPr>
      <w:rFonts w:ascii="Lato" w:eastAsia="Lato" w:hAnsi="Lato" w:cs="Lato"/>
      <w:color w:val="739A8A"/>
      <w:sz w:val="24"/>
      <w:szCs w:val="24"/>
    </w:r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rPr>
      <w:rFonts w:ascii="Lato" w:eastAsia="Lato" w:hAnsi="Lato" w:cs="Lato"/>
      <w:color w:val="739A8A"/>
      <w:sz w:val="24"/>
      <w:szCs w:val="24"/>
    </w:r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rPr>
      <w:rFonts w:ascii="Lato" w:eastAsia="Lato" w:hAnsi="Lato" w:cs="Lato"/>
      <w:color w:val="739A8A"/>
      <w:sz w:val="24"/>
      <w:szCs w:val="24"/>
    </w:r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rPr>
      <w:rFonts w:ascii="Lato" w:eastAsia="Lato" w:hAnsi="Lato" w:cs="Lato"/>
      <w:color w:val="739A8A"/>
      <w:sz w:val="24"/>
      <w:szCs w:val="24"/>
    </w:rPr>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Piedepgina">
    <w:name w:val="footer"/>
    <w:basedOn w:val="Normal"/>
    <w:link w:val="PiedepginaCar"/>
    <w:uiPriority w:val="99"/>
    <w:unhideWhenUsed/>
    <w:rsid w:val="0020275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02755"/>
  </w:style>
  <w:style w:type="paragraph" w:styleId="Encabezado">
    <w:name w:val="header"/>
    <w:basedOn w:val="Normal"/>
    <w:link w:val="EncabezadoCar"/>
    <w:uiPriority w:val="99"/>
    <w:unhideWhenUsed/>
    <w:rsid w:val="0020275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027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doi.org/10.1038/s41598-025-08515-z" TargetMode="External"/><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doi.org/10.5162/sensor2015/D8.1"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chive.ics.uci.edu/ml/datasets/condition+monitoring+of+hydraulic+systems"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145/2939672.2939778" TargetMode="External"/><Relationship Id="rId28" Type="http://schemas.openxmlformats.org/officeDocument/2006/relationships/fontTable" Target="fontTable.xml"/><Relationship Id="rId10" Type="http://schemas.openxmlformats.org/officeDocument/2006/relationships/hyperlink" Target="https://archive.ics.uci.edu/ml/datasets/condition+monitoring+of+hydraulic+systems"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hyperlink" Target="https://christophm.github.io/interpretable-ml-book/" TargetMode="External"/><Relationship Id="rId27"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3" Type="http://schemas.openxmlformats.org/officeDocument/2006/relationships/image" Target="media/image16.jpg"/><Relationship Id="rId2" Type="http://schemas.openxmlformats.org/officeDocument/2006/relationships/image" Target="media/image15.jpg"/><Relationship Id="rId1" Type="http://schemas.openxmlformats.org/officeDocument/2006/relationships/image" Target="media/image14.png"/><Relationship Id="rId4" Type="http://schemas.openxmlformats.org/officeDocument/2006/relationships/image" Target="media/image17.png"/></Relationships>
</file>

<file path=word/_rels/footer2.xml.rels><?xml version='1.0' encoding='UTF-8' standalone='yes'?>
<Relationships xmlns="http://schemas.openxmlformats.org/package/2006/relationships"><Relationship Id="rId3" Type="http://schemas.openxmlformats.org/officeDocument/2006/relationships/image" Target="media/image16.jpg"/><Relationship Id="rId2" Type="http://schemas.openxmlformats.org/officeDocument/2006/relationships/image" Target="media/image15.jpg"/><Relationship Id="rId1" Type="http://schemas.openxmlformats.org/officeDocument/2006/relationships/image" Target="media/image14.png"/><Relationship Id="rId4"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39</Pages>
  <Words>11256</Words>
  <Characters>61912</Characters>
  <Application>Microsoft Office Word</Application>
  <DocSecurity>0</DocSecurity>
  <Lines>515</Lines>
  <Paragraphs>146</Paragraphs>
  <ScaleCrop>false</ScaleCrop>
  <Company/>
  <LinksUpToDate>false</LinksUpToDate>
  <CharactersWithSpaces>73022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RODRÍGO ÁLVAREZ MARTÍN</cp:lastModifiedBy>
  <cp:revision>9</cp:revision>
  <dcterms:created xsi:type="dcterms:W3CDTF">2026-06-02T12:47:00Z</dcterms:created>
  <dcterms:modified xsi:type="dcterms:W3CDTF">2026-07-10T08:06:00Z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y fmtid="{D5CDD505-2E9C-101B-9397-08002B2CF9AE}" pid="4" name="GrammarlyDocumentId">
    <vt:lpwstr>2500193e-8903-4937-93e3-e307f7a2bcaf</vt:lpwstr>
  </property>
</Properties>
</file>