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a47 · m47-dnsl-fallas-maquinaria-pasteurizado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m47-dnsl-fallas-maquinaria-pasteurizado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Modelo de clasificación multi-etiqueta basado en Deep Neurosymbolic Learning (DNSL): una red convolucional 1D combinada con una función de pérdida guiada por la física (conservación de energía hidráulica y calorimetría). A partir de un ciclo completo de sensores de la maquinaria de pasteurizado, diagnostica simultáneamente el estado de salud de 4 componentes (enfriador/fouling, válvula, bomba y acumulador) en 3 niveles: sano, advertencia y crítico.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Clasificación multi-etiqueta multiclase (4 componentes × 3 estados), sobre series temporales multivariantes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(1D-CNN + Physics-Guided Loss) + scikit-learn (StandardScaler)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neurosymbolic_cnn.pth (pesos DNSL), scaler_cnn_dns.pkl (normalizador), feature_columns.pkl (orden de columnas), ts1_mean_train.pkl (baseline térmico)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Anticipar y clasificar fallos funcionales en la maquinaria de pasteurización láctea (incrustaciones/fouling, atascos de válvula, cavitación/fugas de bomba y pérdida de presión de gas en el acumulador) antes de que comprometan la esterilidad del producto o detengan la línea. Sustituye a los sistemas de umbral estático, que suelen alertar tarde, por un diagnóstico que además audita internamente sus predicciones contra las leyes de la termodinámica.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Monitorización continua: el sistema consume un ciclo de trabajo de la máquina (~60 s de telemetría a 10 Hz, 600 registros por los 7 sensores) y devuelve un diagnóstico por minuto del estado de los 4 componentes con su nivel de confianza. Se ofrece en modo inline (un ciclo, sensores como arrays o CSV) y en modo batch (CSV con varios ciclos, un diagnóstico por Cycle_ID). Permite planificar paradas de mantenimiento y optimizar los ciclos de limpieza CIP.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(bar)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presión del circuito principal / entrada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PS3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(bar)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presión en punto secundario / retorno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EPS1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(W)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Potencia activa del motor eléctrico; crítica para la regla física de la bomba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FS1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(L/min)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Caudal volumétrico principal; crítico para las reglas termodinámica e hidráulica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(°C)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temperatura de entrada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TS2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(°C)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temperatura de salida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VS1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(mm/s)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vibración mecánica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Time_Segundos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(s)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Marca temporal (0,0–60,0 s) para ordenar las 600 observaciones del ciclo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Cycle_ID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Identificador de ciclo; habilita el modo batch (un diagnóstico por ciclo)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Enfriador_Fouling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(0/1/2)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del enfriador / incrustaciones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0=SANO, 1=WARNING, 2=CRÍTICO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2 indica fouling que degrada la transferencia de calor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Valvula_Switch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(0/1/2)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 la válvula de conmutación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0=SANO, 1=WARNING, 2=CRÍTICO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niveles altos indican degradación en los tiempos de conmutación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Bomba_Leakage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(0/1/2)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 la bomba / fugas internas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0=SANO, 1=WARNING, 2=CRÍTICO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niveles altos indican pérdida de eficiencia hidráulica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Acumulador_Gas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(0/1/2)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del acumulador / presión de gas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0=SANO, 1=WARNING, 2=CRÍTICO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niveles altos indican pérdida de presión de precarga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Confianza_Fouling / _Valvula / _Bomba / _Acumulador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Probabilidad softmax de la clase ganadora de cada componente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0–1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valores próximos a 1 indican un diagnóstico de alta certeza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Exact Match (declarado, memoria v2.0)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98,79 %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Ciclos del test hold-out con los 4 componentes correctos a la vez (métrica más estricta)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de cada 100 ciclos, ~99 se diagnostican perfectamente en los 4 componentes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F1-Score Macro (declarado, memoria v2.0)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0,9970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Media de F1 por clase; métrica fundamental de éxito del proyecto (umbral exigido ≥ 0,95)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supera con holgura el criterio de aceptación acordado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Recall Macro (declarado, memoria v2.0)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0,9972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Sensibilidad promedio; prioridad de negocio = minimizar falsos negativos (no dejar pasar un fallo real)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detecta casi todos los fallos presentes en el conjunto de test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Métricas por componente (artefacto entregado test_metrics_confusion.csv)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Fouling 100 % · Válvula 100 % · Bomba 99,40 % · Acumulador 99,40 %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Accuracy por componente sobre 331 ciclos de test; los únicos errores son 2 falsas alarmas (Sano→Warning) en Bomba y 2 en Acumulador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los pocos errores son sobre clases contiguas y de bajo coste (revisión innecesaria, nunca fallo no detectado)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golden tras integración (skill verification, 2026-07-16)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15/15 ciclos reproducidos exactamente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Ejecución del plugin integrado sobre 15 ciclos diversos del test split (9 combinaciones de estado); las 4 clases de componente coinciden con la predicción de referencia en los 15 casos, incluida la reproducción exacta de la única falsa alarma contigua del acumulador (ciclo 211). Evidencia distinta a las métricas declaradas: confirma que el plugin replica fielmente el pipeline original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integrado reproduce el comportamiento del código de la IA; coherente con el 98,79 % de Exact Match declarado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Datos de laboratorio, no de planta láctea real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se entrenó y validó con el banco experimental UCI Condition Monitoring of Hydraulic Systems (fluido = aceite hidráulico, fallos inyectados de forma controlada), no con telemetría de un pasteurizador lácteo. Las métricas son optimistas; en producción serán netamente inferiores. Requiere validación con datos reales antes de despliegue.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Requiere reentrenamiento/calibración antes de producción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Las propiedades físicas de la leche (densidad, viscosidad, calor específico) difieren del aceite, por lo que los umbrales aprendidos no son directamente válidos. Es obligatorio recalibrar (fine-tuning por transferencia de aprendizaje, 200–500 ciclos reales) antes de usarlo en planta.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Gemelo térmico y escala de presiones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dataset opera a alta presión (hasta 200 bar) y temperaturas de ~45 °C; un pasteurizador trabaja a baja presión (&lt;5 bar) y 70–74 °C. En laboratorio se aplica un offset térmico (gemelo digital); en producción DEBE desactivarse (auditoría biosanitaria de la temperatura real).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Ventana fija de un ciclo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espera un ciclo de ~600 pasos (60 s a 10 Hz). Secuencias más cortas se rellenan con ceros (padding) y más largas se truncan, lo que puede degradar el diagnóstico si el muestreo no es homogéneo.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KPI de negocio no cuantificado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objetivo original de reducir un 15 % los costes de mantenimiento no pudo medirse por falta de datos de costes de una planta real; se sustituyó por un criterio técnico (F1-Score Macro ≥ 0,95). Requiere validación económica con datos reales antes de despliegue.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Entorno de referencia: Python 3.13 / PyTorch (probado también en torch 2.1.2). Entrenamiento acelerado por GPU NVIDIA CUDA recomendado; la inferencia unitaria corre eficientemente en CPU. Mínimos: 4–8 núcleos x86-64, 16 GB de RAM, ~5 GB de disco. Artefactos ligeros (~600 KB en total). Reproducibilidad determinista con semilla global 42; el versionado de CUDA puede alterar levemente los decimales de confianza. Dependencias núcleo de producción: torch, pandas, numpy, scikit-learn, joblib, pyyaml. Monitorización recomendada: vigilar la deriva de las distribuciones de sensores y reentrenar/calibrar si decae el rendimiento.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data/splits/test_split.csv (partición de test hold-out del dataset UCI, con etiquetas Target_* por ciclo)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331 ciclos (15 % de los 2.205 totales), ~601 filas por ciclo a 10 Hz; split por Cycle_ID sin fuga de datos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Diagnóstico de los 4 componentes por ciclo. En la verificación tras integración (skill verification, 15 ciclos diversos del test split), el plugin integrado reprodujo exactamente los 4 estados en los 15 casos —incluida la única falsa alarma contigua del acumulador—, confirmando la fidelidad respecto al código original y la coherencia con el 98,79 % de Exact Match declarado.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a47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m47-dnsl-fallas-maquinaria-pasteurizado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