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4">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6" name="image4.jpg"/>
            <a:graphic>
              <a:graphicData uri="http://schemas.openxmlformats.org/drawingml/2006/picture">
                <pic:pic>
                  <pic:nvPicPr>
                    <pic:cNvPr descr="A logo with green leaves&#10;&#10;AI-generated content may be incorrect." id="0" name="image4.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r>
    </w:p>
    <w:p w:rsidR="00000000" w:rsidDel="00000000" w:rsidP="00000000" w:rsidRDefault="00000000" w:rsidRPr="00000000" w14:paraId="00000007">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7" name="image7.png"/>
            <a:graphic>
              <a:graphicData uri="http://schemas.openxmlformats.org/drawingml/2006/picture">
                <pic:pic>
                  <pic:nvPicPr>
                    <pic:cNvPr descr="A black background with white text and brown lines&#10;&#10;AI-generated content may be incorrect." id="0" name="image7.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10">
      <w:pPr>
        <w:spacing w:line="276"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Modelo espacial de predicción de precios en relación a modas y gustos en áreas concretas</w:t>
      </w:r>
    </w:p>
    <w:p w:rsidR="00000000" w:rsidDel="00000000" w:rsidP="00000000" w:rsidRDefault="00000000" w:rsidRPr="00000000" w14:paraId="00000011">
      <w:pPr>
        <w:shd w:fill="e3efdd" w:val="clear"/>
        <w:spacing w:line="276" w:lineRule="auto"/>
        <w:ind w:left="993" w:right="2267" w:firstLine="140"/>
        <w:jc w:val="both"/>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Cárnico</w:t>
      </w:r>
    </w:p>
    <w:p w:rsidR="00000000" w:rsidDel="00000000" w:rsidP="00000000" w:rsidRDefault="00000000" w:rsidRPr="00000000" w14:paraId="00000012">
      <w:pPr>
        <w:spacing w:line="276" w:lineRule="auto"/>
        <w:ind w:left="993" w:firstLine="0"/>
        <w:jc w:val="both"/>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32"/>
          <w:szCs w:val="32"/>
          <w:rtl w:val="0"/>
        </w:rPr>
        <w:t xml:space="preserve">20/04/2026</w:t>
      </w: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5">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6">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 Modelo espacial de predicción de precios en relación a  modas y gustos en áreas concretas</w:t>
            </w:r>
          </w:p>
        </w:tc>
      </w:tr>
      <w:tr>
        <w:trPr>
          <w:cantSplit w:val="0"/>
          <w:tblHeader w:val="0"/>
        </w:trPr>
        <w:tc>
          <w:tcPr>
            <w:vAlign w:val="center"/>
          </w:tcPr>
          <w:p w:rsidR="00000000" w:rsidDel="00000000" w:rsidP="00000000" w:rsidRDefault="00000000" w:rsidRPr="00000000" w14:paraId="0000001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8">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RNN-MODAS</w:t>
            </w:r>
          </w:p>
        </w:tc>
      </w:tr>
      <w:tr>
        <w:trPr>
          <w:cantSplit w:val="0"/>
          <w:tblHeader w:val="0"/>
        </w:trPr>
        <w:tc>
          <w:tcPr>
            <w:vAlign w:val="center"/>
          </w:tcPr>
          <w:p w:rsidR="00000000" w:rsidDel="00000000" w:rsidP="00000000" w:rsidRDefault="00000000" w:rsidRPr="00000000" w14:paraId="00000019">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A">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Air-Institute</w:t>
            </w:r>
          </w:p>
        </w:tc>
      </w:tr>
      <w:tr>
        <w:trPr>
          <w:cantSplit w:val="0"/>
          <w:trHeight w:val="365" w:hRule="atLeast"/>
          <w:tblHeader w:val="0"/>
        </w:trPr>
        <w:tc>
          <w:tcPr>
            <w:vAlign w:val="center"/>
          </w:tcPr>
          <w:p w:rsidR="00000000" w:rsidDel="00000000" w:rsidP="00000000" w:rsidRDefault="00000000" w:rsidRPr="00000000" w14:paraId="0000001B">
            <w:pPr>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C">
            <w:pPr>
              <w:spacing w:line="276" w:lineRule="auto"/>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D">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E">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20">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21">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Lucía Isabel Rodríguez González</w:t>
            </w:r>
          </w:p>
        </w:tc>
      </w:tr>
      <w:tr>
        <w:trPr>
          <w:cantSplit w:val="0"/>
          <w:tblHeader w:val="0"/>
        </w:trPr>
        <w:tc>
          <w:tcPr>
            <w:vAlign w:val="center"/>
          </w:tcPr>
          <w:p w:rsidR="00000000" w:rsidDel="00000000" w:rsidP="00000000" w:rsidRDefault="00000000" w:rsidRPr="00000000" w14:paraId="00000022">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3">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v.3.0</w:t>
            </w:r>
          </w:p>
        </w:tc>
      </w:tr>
      <w:tr>
        <w:trPr>
          <w:cantSplit w:val="0"/>
          <w:tblHeader w:val="0"/>
        </w:trPr>
        <w:tc>
          <w:tcPr>
            <w:vAlign w:val="center"/>
          </w:tcPr>
          <w:p w:rsidR="00000000" w:rsidDel="00000000" w:rsidP="00000000" w:rsidRDefault="00000000" w:rsidRPr="00000000" w14:paraId="00000024">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5">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01/07/2026</w:t>
            </w:r>
          </w:p>
        </w:tc>
      </w:tr>
    </w:tbl>
    <w:p w:rsidR="00000000" w:rsidDel="00000000" w:rsidP="00000000" w:rsidRDefault="00000000" w:rsidRPr="00000000" w14:paraId="00000026">
      <w:pPr>
        <w:spacing w:line="276" w:lineRule="auto"/>
        <w:jc w:val="both"/>
        <w:rPr/>
      </w:pPr>
      <w:r w:rsidDel="00000000" w:rsidR="00000000" w:rsidRPr="00000000">
        <w:rPr>
          <w:rtl w:val="0"/>
        </w:rPr>
      </w:r>
    </w:p>
    <w:tbl>
      <w:tblPr>
        <w:tblStyle w:val="Table2"/>
        <w:tblW w:w="8505.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20"/>
        <w:gridCol w:w="4545"/>
        <w:gridCol w:w="1605"/>
        <w:gridCol w:w="1335"/>
        <w:tblGridChange w:id="0">
          <w:tblGrid>
            <w:gridCol w:w="1020"/>
            <w:gridCol w:w="4545"/>
            <w:gridCol w:w="1605"/>
            <w:gridCol w:w="1335"/>
          </w:tblGrid>
        </w:tblGridChange>
      </w:tblGrid>
      <w:tr>
        <w:trPr>
          <w:cantSplit w:val="0"/>
          <w:tblHeader w:val="0"/>
        </w:trPr>
        <w:tc>
          <w:tcPr>
            <w:gridSpan w:val="4"/>
            <w:vAlign w:val="center"/>
          </w:tcPr>
          <w:p w:rsidR="00000000" w:rsidDel="00000000" w:rsidP="00000000" w:rsidRDefault="00000000" w:rsidRPr="00000000" w14:paraId="00000027">
            <w:pPr>
              <w:spacing w:line="276"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B">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C">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E">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F">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v.1.0</w:t>
            </w:r>
          </w:p>
        </w:tc>
        <w:tc>
          <w:tcPr>
            <w:vAlign w:val="center"/>
          </w:tcPr>
          <w:p w:rsidR="00000000" w:rsidDel="00000000" w:rsidP="00000000" w:rsidRDefault="00000000" w:rsidRPr="00000000" w14:paraId="00000030">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31">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2">
            <w:pPr>
              <w:spacing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3">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20/04/2026</w:t>
            </w:r>
          </w:p>
        </w:tc>
      </w:tr>
      <w:tr>
        <w:trPr>
          <w:cantSplit w:val="0"/>
          <w:tblHeader w:val="0"/>
        </w:trPr>
        <w:tc>
          <w:tcPr>
            <w:vAlign w:val="center"/>
          </w:tcPr>
          <w:p w:rsidR="00000000" w:rsidDel="00000000" w:rsidP="00000000" w:rsidRDefault="00000000" w:rsidRPr="00000000" w14:paraId="00000034">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v.2.0</w:t>
            </w:r>
          </w:p>
        </w:tc>
        <w:tc>
          <w:tcPr>
            <w:vAlign w:val="center"/>
          </w:tcPr>
          <w:p w:rsidR="00000000" w:rsidDel="00000000" w:rsidP="00000000" w:rsidRDefault="00000000" w:rsidRPr="00000000" w14:paraId="00000035">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Primera corrección interna</w:t>
            </w:r>
          </w:p>
        </w:tc>
        <w:tc>
          <w:tcPr>
            <w:vAlign w:val="center"/>
          </w:tcPr>
          <w:p w:rsidR="00000000" w:rsidDel="00000000" w:rsidP="00000000" w:rsidRDefault="00000000" w:rsidRPr="00000000" w14:paraId="00000036">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7">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04/06/2026</w:t>
            </w:r>
          </w:p>
        </w:tc>
      </w:tr>
      <w:tr>
        <w:trPr>
          <w:cantSplit w:val="0"/>
          <w:tblHeader w:val="0"/>
        </w:trPr>
        <w:tc>
          <w:tcPr>
            <w:vAlign w:val="center"/>
          </w:tcPr>
          <w:p w:rsidR="00000000" w:rsidDel="00000000" w:rsidP="00000000" w:rsidRDefault="00000000" w:rsidRPr="00000000" w14:paraId="00000038">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v3.0</w:t>
            </w:r>
          </w:p>
        </w:tc>
        <w:tc>
          <w:tcPr>
            <w:vAlign w:val="center"/>
          </w:tcPr>
          <w:p w:rsidR="00000000" w:rsidDel="00000000" w:rsidP="00000000" w:rsidRDefault="00000000" w:rsidRPr="00000000" w14:paraId="00000039">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Tercera corrección. Primera de ITACyL</w:t>
            </w:r>
          </w:p>
        </w:tc>
        <w:tc>
          <w:tcPr>
            <w:vAlign w:val="center"/>
          </w:tcPr>
          <w:p w:rsidR="00000000" w:rsidDel="00000000" w:rsidP="00000000" w:rsidRDefault="00000000" w:rsidRPr="00000000" w14:paraId="0000003A">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w:t>
            </w:r>
          </w:p>
        </w:tc>
        <w:tc>
          <w:tcPr>
            <w:vAlign w:val="center"/>
          </w:tcPr>
          <w:p w:rsidR="00000000" w:rsidDel="00000000" w:rsidP="00000000" w:rsidRDefault="00000000" w:rsidRPr="00000000" w14:paraId="0000003B">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1/07/2026</w:t>
            </w:r>
          </w:p>
        </w:tc>
      </w:tr>
    </w:tbl>
    <w:p w:rsidR="00000000" w:rsidDel="00000000" w:rsidP="00000000" w:rsidRDefault="00000000" w:rsidRPr="00000000" w14:paraId="0000003C">
      <w:pPr>
        <w:keepLines w:val="1"/>
        <w:spacing w:after="120" w:before="120" w:line="276" w:lineRule="auto"/>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3D">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3E">
      <w:pPr>
        <w:pStyle w:val="Heading1"/>
        <w:spacing w:after="120" w:before="120" w:lineRule="auto"/>
        <w:rPr/>
      </w:pPr>
      <w:bookmarkStart w:colFirst="0" w:colLast="0" w:name="_heading=h.28xedtnqdw2x" w:id="0"/>
      <w:bookmarkEnd w:id="0"/>
      <w:r w:rsidDel="00000000" w:rsidR="00000000" w:rsidRPr="00000000">
        <w:rPr>
          <w:rtl w:val="0"/>
        </w:rPr>
        <w:t xml:space="preserve">Índice</w:t>
      </w:r>
    </w:p>
    <w:sdt>
      <w:sdtPr>
        <w:id w:val="1193433380"/>
        <w:docPartObj>
          <w:docPartGallery w:val="Table of Contents"/>
          <w:docPartUnique w:val="1"/>
        </w:docPartObj>
      </w:sdtPr>
      <w:sdtContent>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28xedtnqdw2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xi1sbyc3a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0bnirkof2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x9haqe1kp2">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joyh6bymo96">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d5g9blczw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Estado del Arte y Contexto Técnico</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45frushz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Evolución de las arquitecturas predictivas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o7tj23cn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Aplicación en la predicción de precios agroalimentarios</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2quzownk4u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8axurt7hv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t81gcuhb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específicos</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4vsxkdtobm">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Dataset y Pipeline de Datos (ETL)</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5tf7m8md7i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Descripción del dataset, origen y licencias</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fwhjz7a7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Criterios de selección y limitaciones del dataset</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595twxzvh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Selección y justificación del dataset</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2od1cypg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Selección de la variable objetivo</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sq4b2pv2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Selección de variables exógenas</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5unslyjfjy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 Variables e Ingeniería de Características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7t4vyipgv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Descripción del pipeline ETL</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ek9xlb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Análisis exploratorio de los datos</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htglg7cas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Variable objetivo: PRECIO MEDIO KG</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akxohg3u3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Patrones temporales</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ibkq9oeu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Variabilidad geográfica</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vu4bfi0u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Análisis por producto</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mxyfjv02m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Correlaciones entre variables: interpretación estadística</w:t>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aya0qnekz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Definición de los splits</w:t>
              <w:tab/>
              <w:t xml:space="preserve">24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jajhedui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Frecuencia temporal de los datos</w:t>
              <w:tab/>
              <w:t xml:space="preserve">25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azebn91c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Variables exógenas utilizadas</w:t>
              <w:tab/>
              <w:t xml:space="preserve">25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9u4q97pi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Tratamiento de valores atípicos y missing</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3haklovwqp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Especificaciones Técnicas</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eir36jz6m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Arquitectura del modelo</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6b9vj9vps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Librerías principales y versiones utilizadas</w:t>
              <w:tab/>
              <w:t xml:space="preserve">28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5qbz62wm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Descripción de la arquitectura de despliegue</w:t>
              <w:tab/>
              <w:t xml:space="preserve">28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b6cn659j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Entradas del modelo</w:t>
              <w:tab/>
              <w:t xml:space="preserve">29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mqa22vrv7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Salidas del modelo</w:t>
              <w:tab/>
              <w:t xml:space="preserve">29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mnznvl08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Requisitos de hardware y recursos</w:t>
              <w:tab/>
              <w:t xml:space="preserve">29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tksz01pouq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31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f1hoojgn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Modelos de predicción. Dataset completo sin ‘RentaHogar’ (1999-2023)</w:t>
              <w:tab/>
              <w:t xml:space="preserve">31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w9kc8i0a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Modelos de predicción. Dataset con variable 'RentaHogar' (2008-2023)</w:t>
              <w:tab/>
              <w:t xml:space="preserve">32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xtn6iv361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Modelos de predicción clásicos</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wusir88a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Comparativa de modelos entrenados</w:t>
              <w:tab/>
              <w:t xml:space="preserve">34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9roua4g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Conclusiones y Selección Final</w:t>
              <w:tab/>
              <w:t xml:space="preserve">35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75tk77cqxal">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Proceso de Entrenamiento y Evaluación</w:t>
              <w:tab/>
              <w:t xml:space="preserve">35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lntbb3pj0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Descripción del proceso de entrenamiento</w:t>
              <w:tab/>
              <w:t xml:space="preserve">35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t5zp3i2jxu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6.2 Hiperparámetros Clave</w:t>
              <w:tab/>
              <w:t xml:space="preserve">36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sxqu5h7l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Validación temporal y calibración de umbrales</w:t>
              <w:tab/>
              <w:t xml:space="preserve">37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aywahphgm2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6.4 Orquestación y Criterios de Parada</w:t>
              <w:tab/>
              <w:t xml:space="preserve">37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dhc9glqze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Métricas y Rendimiento</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t0s3j9su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Métricas usadas para medir el rendimiento del modelo</w:t>
              <w:tab/>
              <w:t xml:space="preserve">38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buguu2sip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Justificación de estas métricas</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6ojoc5dsz5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 Resultados en entrenamiento, validación y test</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r03m76ol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Análisis de errores</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fze9xfiiuv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Despliegue e Inferencia del Modelo</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w7zxjgsfm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8.1 Modo de Despliegue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6fptidqsn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8.2 Mecanismo de Inferencia</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356i9aky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Formato de entrada para inferencia</w:t>
              <w:tab/>
              <w:t xml:space="preserve">43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ok5o7lhw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Formato de salida</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ypksymsj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Dependencias externas</w:t>
              <w:tab/>
              <w:t xml:space="preserve">44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on409i5ts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 Reproducibilidad y Evidencias</w:t>
              <w:tab/>
              <w:t xml:space="preserve">44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507b2uzpnf">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Modelo entrenado</w:t>
              <w:tab/>
              <w:t xml:space="preserve">44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7xyhm0jid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9.2 Código de entrenamiento</w:t>
              <w:tab/>
              <w:t xml:space="preserve">48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ivee54c06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9.3 Código de evaluación</w:t>
              <w:tab/>
              <w:t xml:space="preserve">48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p4hiicwq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Scripts de inferencia</w:t>
              <w:tab/>
              <w:t xml:space="preserve">49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h0no2x6p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Instrucciones paso a paso</w:t>
              <w:tab/>
              <w:t xml:space="preserve">49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beajukprtnp">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10 Limitaciones, Riesgos y Consideraciones</w:t>
              <w:tab/>
              <w:t xml:space="preserve">50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z9zdutyl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Limitaciones del modelo y del dataset</w:t>
              <w:tab/>
              <w:t xml:space="preserve">50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lr3vmw8d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Riesgos operativos y técnicos</w:t>
              <w:tab/>
              <w:t xml:space="preserve">51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iry831lp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Supuestos y condiciones de uso</w:t>
              <w:tab/>
              <w:t xml:space="preserve">51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oc51px7x0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Consideraciones a futuro de mejora del modelo</w:t>
              <w:tab/>
              <w:t xml:space="preserve">51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puydkgda0o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Referencias</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pStyle w:val="Heading1"/>
        <w:rPr>
          <w:rFonts w:ascii="Liberation sans narrow" w:cs="Liberation sans narrow" w:eastAsia="Liberation sans narrow" w:hAnsi="Liberation sans narrow"/>
        </w:rPr>
      </w:pPr>
      <w:bookmarkStart w:colFirst="0" w:colLast="0" w:name="_heading=h.yxi1sbyc3al6" w:id="1"/>
      <w:bookmarkEnd w:id="1"/>
      <w:r w:rsidDel="00000000" w:rsidR="00000000" w:rsidRPr="00000000">
        <w:rPr>
          <w:rFonts w:ascii="Liberation sans narrow" w:cs="Liberation sans narrow" w:eastAsia="Liberation sans narrow" w:hAnsi="Liberation sans narrow"/>
          <w:rtl w:val="0"/>
        </w:rPr>
        <w:t xml:space="preserve">Lista de Tablas</w:t>
      </w:r>
    </w:p>
    <w:sdt>
      <w:sdtPr>
        <w:id w:val="-1425661311"/>
        <w:docPartObj>
          <w:docPartGallery w:val="Table of Contents"/>
          <w:docPartUnique w:val="1"/>
        </w:docPartObj>
      </w:sdtPr>
      <w:sdtContent>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5,2,"</w:instrText>
            <w:fldChar w:fldCharType="separate"/>
          </w:r>
          <w:hyperlink w:anchor="_heading=h.dae8nb1mde5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weujgb3zrr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2. comparativa de características entre datasets</w:t>
              <w:tab/>
              <w:t xml:space="preserve">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m3o5a1czh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3. Renta disponible media por hogar (CCAA seleccionadas, 2023)</w:t>
              <w:tab/>
              <w:t xml:space="preserve">16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imssfbu10d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4. Matriz de vecindad de las distintas comunidades autónomas.</w:t>
              <w:tab/>
              <w:t xml:space="preserve">19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4o5s60f69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5. Descripción del pipeline</w:t>
              <w:tab/>
              <w:t xml:space="preserve">20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onsvbsv74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6. Tiempos de entrenamiento e inferencia con hardware de referencia</w:t>
              <w:tab/>
              <w:t xml:space="preserve">30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1kdrmcgq68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7. Métricas del entrenamiento del primer modelo de regresión. Sin tener en cuenta la variable ‘RentaHogar’</w:t>
              <w:tab/>
              <w:t xml:space="preserve">32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i4k2er1ri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8. Métricas del segundo modelo de regresión. Teniendo en cuenta la variable ‘RentaHogar’</w:t>
              <w:tab/>
              <w:t xml:space="preserve">32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sqs3dj6o3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9: Comparativa métodos clásicos y RNN</w:t>
              <w:tab/>
              <w:t xml:space="preserve">33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u2egcp5b7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10. Comparativa de los resultados</w:t>
              <w:tab/>
              <w:t xml:space="preserve">34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4bbxnyi6y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Tabla 11: Comparativa de las configuraciones estudiadas ordenadas por val_RSME.</w:t>
              <w:tab/>
              <w:t xml:space="preserve">37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pf2pmygk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Listado de artefactos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pStyle w:val="Heading1"/>
        <w:rPr/>
      </w:pPr>
      <w:bookmarkStart w:colFirst="0" w:colLast="0" w:name="_heading=h.r0bnirkof2qk" w:id="2"/>
      <w:bookmarkEnd w:id="2"/>
      <w:r w:rsidDel="00000000" w:rsidR="00000000" w:rsidRPr="00000000">
        <w:rPr>
          <w:rtl w:val="0"/>
        </w:rPr>
        <w:t xml:space="preserve">Índice de Figuras</w:t>
      </w:r>
    </w:p>
    <w:sdt>
      <w:sdtPr>
        <w:id w:val="-376316729"/>
        <w:docPartObj>
          <w:docPartGallery w:val="Table of Contents"/>
          <w:docPartUnique w:val="1"/>
        </w:docPartObj>
      </w:sdtPr>
      <w:sdtContent>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6,2,"</w:instrText>
            <w:fldChar w:fldCharType="separate"/>
          </w:r>
          <w:hyperlink w:anchor="_heading=h.x408kncjvnp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1. Distribución de la variable precio medio kg</w:t>
              <w:tab/>
              <w:t xml:space="preserve">11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i7q6f6x7x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2. Boxplot de los valores de ambos conjuntos de datos</w:t>
              <w:tab/>
              <w:t xml:space="preserve">12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msc0fpsen2">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3. Análisis por CCAA</w:t>
              <w:tab/>
              <w:t xml:space="preserve">22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8tpotj76wv">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4. Gráfico de barras de los 15 productos más</w:t>
              <w:tab/>
              <w:t xml:space="preserve">23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g9wyfybjy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Figura 5. Gráfico de correlaciones de las variables del conjunto de datos de consumos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heading=h.a8x9haqe1kp2" w:id="3"/>
      <w:bookmarkEnd w:id="3"/>
      <w:r w:rsidDel="00000000" w:rsidR="00000000" w:rsidRPr="00000000">
        <w:rPr>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9A">
            <w:pPr>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9B">
            <w:pPr>
              <w:spacing w:line="276" w:lineRule="auto"/>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9C">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RNN</w:t>
            </w:r>
          </w:p>
        </w:tc>
        <w:tc>
          <w:tcPr/>
          <w:p w:rsidR="00000000" w:rsidDel="00000000" w:rsidP="00000000" w:rsidRDefault="00000000" w:rsidRPr="00000000" w14:paraId="0000009D">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Recurrent Neural Networks</w:t>
            </w:r>
          </w:p>
        </w:tc>
      </w:tr>
      <w:tr>
        <w:trPr>
          <w:cantSplit w:val="0"/>
          <w:tblHeader w:val="0"/>
        </w:trPr>
        <w:tc>
          <w:tcPr/>
          <w:p w:rsidR="00000000" w:rsidDel="00000000" w:rsidP="00000000" w:rsidRDefault="00000000" w:rsidRPr="00000000" w14:paraId="0000009E">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MAPA</w:t>
            </w:r>
            <w:r w:rsidDel="00000000" w:rsidR="00000000" w:rsidRPr="00000000">
              <w:rPr>
                <w:rtl w:val="0"/>
              </w:rPr>
            </w:r>
          </w:p>
        </w:tc>
        <w:tc>
          <w:tcPr/>
          <w:p w:rsidR="00000000" w:rsidDel="00000000" w:rsidP="00000000" w:rsidRDefault="00000000" w:rsidRPr="00000000" w14:paraId="0000009F">
            <w:pPr>
              <w:spacing w:line="276" w:lineRule="auto"/>
              <w:jc w:val="both"/>
              <w:rPr>
                <w:rFonts w:ascii="Liberation sans narrow" w:cs="Liberation sans narrow" w:eastAsia="Liberation sans narrow" w:hAnsi="Liberation sans narrow"/>
              </w:rPr>
            </w:pPr>
            <w:r w:rsidDel="00000000" w:rsidR="00000000" w:rsidRPr="00000000">
              <w:rPr>
                <w:rFonts w:ascii="Roboto" w:cs="Roboto" w:eastAsia="Roboto" w:hAnsi="Roboto"/>
                <w:rtl w:val="0"/>
              </w:rPr>
              <w:t xml:space="preserve">Ministerio de Agricultura, Pesca y Alimentación.</w:t>
            </w:r>
            <w:r w:rsidDel="00000000" w:rsidR="00000000" w:rsidRPr="00000000">
              <w:rPr>
                <w:rtl w:val="0"/>
              </w:rPr>
            </w:r>
          </w:p>
        </w:tc>
      </w:tr>
      <w:tr>
        <w:trPr>
          <w:cantSplit w:val="0"/>
          <w:tblHeader w:val="0"/>
        </w:trPr>
        <w:tc>
          <w:tcPr/>
          <w:p w:rsidR="00000000" w:rsidDel="00000000" w:rsidP="00000000" w:rsidRDefault="00000000" w:rsidRPr="00000000" w14:paraId="000000A0">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LSTM</w:t>
            </w:r>
          </w:p>
        </w:tc>
        <w:tc>
          <w:tcPr/>
          <w:p w:rsidR="00000000" w:rsidDel="00000000" w:rsidP="00000000" w:rsidRDefault="00000000" w:rsidRPr="00000000" w14:paraId="000000A1">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Long Short-Term Memory</w:t>
            </w:r>
          </w:p>
        </w:tc>
      </w:tr>
      <w:tr>
        <w:trPr>
          <w:cantSplit w:val="0"/>
          <w:tblHeader w:val="0"/>
        </w:trPr>
        <w:tc>
          <w:tcPr/>
          <w:p w:rsidR="00000000" w:rsidDel="00000000" w:rsidP="00000000" w:rsidRDefault="00000000" w:rsidRPr="00000000" w14:paraId="000000A2">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GRU</w:t>
            </w:r>
          </w:p>
        </w:tc>
        <w:tc>
          <w:tcPr/>
          <w:p w:rsidR="00000000" w:rsidDel="00000000" w:rsidP="00000000" w:rsidRDefault="00000000" w:rsidRPr="00000000" w14:paraId="000000A3">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Gated Recurrent Unit</w:t>
            </w:r>
          </w:p>
        </w:tc>
      </w:tr>
    </w:tbl>
    <w:p w:rsidR="00000000" w:rsidDel="00000000" w:rsidP="00000000" w:rsidRDefault="00000000" w:rsidRPr="00000000" w14:paraId="000000A4">
      <w:pPr>
        <w:pStyle w:val="Heading5"/>
        <w:spacing w:line="276" w:lineRule="auto"/>
        <w:jc w:val="center"/>
        <w:rPr/>
      </w:pPr>
      <w:bookmarkStart w:colFirst="0" w:colLast="0" w:name="_heading=h.dae8nb1mde58" w:id="4"/>
      <w:bookmarkEnd w:id="4"/>
      <w:r w:rsidDel="00000000" w:rsidR="00000000" w:rsidRPr="00000000">
        <w:rPr>
          <w:rtl w:val="0"/>
        </w:rPr>
        <w:t xml:space="preserve">Tabla 1. Listado de abreviaturas</w:t>
      </w:r>
    </w:p>
    <w:p w:rsidR="00000000" w:rsidDel="00000000" w:rsidP="00000000" w:rsidRDefault="00000000" w:rsidRPr="00000000" w14:paraId="000000A5">
      <w:pPr>
        <w:tabs>
          <w:tab w:val="left" w:leader="none" w:pos="-142"/>
          <w:tab w:val="left" w:leader="none" w:pos="0"/>
        </w:tabs>
        <w:spacing w:line="276" w:lineRule="auto"/>
        <w:ind w:left="-142" w:firstLine="0"/>
        <w:jc w:val="both"/>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A6">
      <w:pPr>
        <w:pStyle w:val="Heading1"/>
        <w:numPr>
          <w:ilvl w:val="0"/>
          <w:numId w:val="62"/>
        </w:numPr>
        <w:ind w:left="425" w:hanging="150"/>
        <w:jc w:val="left"/>
        <w:rPr/>
      </w:pPr>
      <w:bookmarkStart w:colFirst="0" w:colLast="0" w:name="_heading=h.djoyh6bymo96" w:id="5"/>
      <w:bookmarkEnd w:id="5"/>
      <w:r w:rsidDel="00000000" w:rsidR="00000000" w:rsidRPr="00000000">
        <w:rPr>
          <w:rtl w:val="0"/>
        </w:rPr>
        <w:t xml:space="preserve">Introducción</w:t>
      </w:r>
    </w:p>
    <w:p w:rsidR="00000000" w:rsidDel="00000000" w:rsidP="00000000" w:rsidRDefault="00000000" w:rsidRPr="00000000" w14:paraId="000000A7">
      <w:pPr>
        <w:spacing w:after="240" w:before="240" w:line="276" w:lineRule="auto"/>
        <w:jc w:val="both"/>
        <w:rPr/>
      </w:pPr>
      <w:r w:rsidDel="00000000" w:rsidR="00000000" w:rsidRPr="00000000">
        <w:rPr>
          <w:rtl w:val="0"/>
        </w:rPr>
        <w:t xml:space="preserve">El sector agroalimentario, y en particular el mercado cárnico, se caracteriza por una alta volatilidad en sus precios y una constante evolución en los patrones de consumo. Estas dinámicas no solo responden a factores temporales y estacionales, sino que están profundamente influenciadas por variables socioeconómicas (como la renta media y la demografía) y por dependencias geográficas (la influencia que ejercen los mercados de regiones vecinas entre sí).</w:t>
      </w:r>
    </w:p>
    <w:p w:rsidR="00000000" w:rsidDel="00000000" w:rsidP="00000000" w:rsidRDefault="00000000" w:rsidRPr="00000000" w14:paraId="000000A8">
      <w:pPr>
        <w:spacing w:after="240" w:before="240" w:line="276" w:lineRule="auto"/>
        <w:jc w:val="both"/>
        <w:rPr/>
      </w:pPr>
      <w:r w:rsidDel="00000000" w:rsidR="00000000" w:rsidRPr="00000000">
        <w:rPr>
          <w:rtl w:val="0"/>
        </w:rPr>
        <w:t xml:space="preserve">En este contexto, a continuación se diseña una solución para modelar y predecir estas tendencias mediante el uso de arquitecturas de aprendizaje profundo. El modelo no solo busca proyectar cifras de consumo, sino identificar modas o cambios de gusto locales, utilizando el precio medio por kilogramo como un indicador sintético de la preferencia revelada del consumidor en las distintas Comunidades Autónomas (CCAA) de España.</w:t>
      </w:r>
    </w:p>
    <w:p w:rsidR="00000000" w:rsidDel="00000000" w:rsidP="00000000" w:rsidRDefault="00000000" w:rsidRPr="00000000" w14:paraId="000000A9">
      <w:pPr>
        <w:pStyle w:val="Heading2"/>
        <w:numPr>
          <w:ilvl w:val="1"/>
          <w:numId w:val="62"/>
        </w:numPr>
        <w:ind w:left="566" w:hanging="165"/>
        <w:rPr/>
      </w:pPr>
      <w:bookmarkStart w:colFirst="0" w:colLast="0" w:name="_heading=h.hjd5g9blczwp" w:id="6"/>
      <w:bookmarkEnd w:id="6"/>
      <w:r w:rsidDel="00000000" w:rsidR="00000000" w:rsidRPr="00000000">
        <w:rPr>
          <w:rtl w:val="0"/>
        </w:rPr>
        <w:tab/>
        <w:tab/>
        <w:t xml:space="preserve">Estado del Arte y Contexto Técnico</w:t>
      </w:r>
    </w:p>
    <w:p w:rsidR="00000000" w:rsidDel="00000000" w:rsidP="00000000" w:rsidRDefault="00000000" w:rsidRPr="00000000" w14:paraId="000000AA">
      <w:pPr>
        <w:pStyle w:val="Heading3"/>
        <w:spacing w:after="200" w:line="276" w:lineRule="auto"/>
        <w:jc w:val="both"/>
        <w:rPr/>
      </w:pPr>
      <w:bookmarkStart w:colFirst="0" w:colLast="0" w:name="_heading=h.ij45frushzxc" w:id="7"/>
      <w:bookmarkEnd w:id="7"/>
      <w:r w:rsidDel="00000000" w:rsidR="00000000" w:rsidRPr="00000000">
        <w:rPr>
          <w:rtl w:val="0"/>
        </w:rPr>
        <w:t xml:space="preserve">1.1.1 Evolución de las arquitecturas predictivas</w:t>
      </w:r>
    </w:p>
    <w:p w:rsidR="00000000" w:rsidDel="00000000" w:rsidP="00000000" w:rsidRDefault="00000000" w:rsidRPr="00000000" w14:paraId="000000AB">
      <w:pPr>
        <w:spacing w:after="240" w:before="240" w:line="276" w:lineRule="auto"/>
        <w:jc w:val="both"/>
        <w:rPr/>
      </w:pPr>
      <w:r w:rsidDel="00000000" w:rsidR="00000000" w:rsidRPr="00000000">
        <w:rPr>
          <w:rtl w:val="0"/>
        </w:rPr>
        <w:t xml:space="preserve">La predicción de series temporales ha evolucionado desde modelos lineales clásicos como ARIMA hacia arquitecturas de Redes Neuronales Recurrentes (RNN). Las RNN tradicionales presentaban limitaciones críticas, como el problema del desvanecimiento del gradiente (</w:t>
      </w:r>
      <w:r w:rsidDel="00000000" w:rsidR="00000000" w:rsidRPr="00000000">
        <w:rPr>
          <w:i w:val="1"/>
          <w:iCs w:val="1"/>
          <w:rtl w:val="0"/>
        </w:rPr>
        <w:t xml:space="preserve">vanishing gradient</w:t>
      </w:r>
      <w:r w:rsidDel="00000000" w:rsidR="00000000" w:rsidRPr="00000000">
        <w:rPr>
          <w:rtl w:val="0"/>
        </w:rPr>
        <w:t xml:space="preserve">), que impedía captar dependencias a largo plazo.</w:t>
      </w:r>
    </w:p>
    <w:p w:rsidR="00000000" w:rsidDel="00000000" w:rsidP="00000000" w:rsidRDefault="00000000" w:rsidRPr="00000000" w14:paraId="000000AC">
      <w:pPr>
        <w:spacing w:after="240" w:before="240" w:line="276" w:lineRule="auto"/>
        <w:jc w:val="both"/>
        <w:rPr/>
      </w:pPr>
      <w:r w:rsidDel="00000000" w:rsidR="00000000" w:rsidRPr="00000000">
        <w:rPr>
          <w:rtl w:val="0"/>
        </w:rPr>
        <w:t xml:space="preserve">Las redes LSTM (Long Short-Term Memory) utilizan tres puertas para gestionar la memoria, la arquitectura GRU (Gated Recurrent Unit) ha demostrado ser más eficiente computacionalmente, manteniendo una precisión similar o superior al reducir la redundancia de parámetros. En el caso específico de predicciones mensuales, las GRU muestran una mayor estabilidad frente a la volatilidad de precios externos.</w:t>
      </w:r>
    </w:p>
    <w:p w:rsidR="00000000" w:rsidDel="00000000" w:rsidP="00000000" w:rsidRDefault="00000000" w:rsidRPr="00000000" w14:paraId="000000AD">
      <w:pPr>
        <w:pStyle w:val="Heading3"/>
        <w:spacing w:after="200" w:line="276" w:lineRule="auto"/>
        <w:jc w:val="both"/>
        <w:rPr/>
      </w:pPr>
      <w:bookmarkStart w:colFirst="0" w:colLast="0" w:name="_heading=h.63o7tj23cn3t" w:id="8"/>
      <w:bookmarkEnd w:id="8"/>
      <w:r w:rsidDel="00000000" w:rsidR="00000000" w:rsidRPr="00000000">
        <w:rPr>
          <w:rtl w:val="0"/>
        </w:rPr>
        <w:t xml:space="preserve">1.1.2 Aplicación en la predicción de precios agroalimentarios</w:t>
      </w:r>
    </w:p>
    <w:p w:rsidR="00000000" w:rsidDel="00000000" w:rsidP="00000000" w:rsidRDefault="00000000" w:rsidRPr="00000000" w14:paraId="000000AE">
      <w:pPr>
        <w:spacing w:after="200" w:line="276" w:lineRule="auto"/>
        <w:jc w:val="both"/>
        <w:rPr/>
      </w:pPr>
      <w:r w:rsidDel="00000000" w:rsidR="00000000" w:rsidRPr="00000000">
        <w:rPr>
          <w:rtl w:val="0"/>
        </w:rPr>
        <w:t xml:space="preserve">El uso de aprendizaje profundo para el sector cárnico ha pasado de ser meramente descriptivo a ser predictivo-espacial:</w:t>
      </w:r>
    </w:p>
    <w:p w:rsidR="00000000" w:rsidDel="00000000" w:rsidP="00000000" w:rsidRDefault="00000000" w:rsidRPr="00000000" w14:paraId="000000AF">
      <w:pPr>
        <w:numPr>
          <w:ilvl w:val="0"/>
          <w:numId w:val="23"/>
        </w:numPr>
        <w:spacing w:after="0" w:line="276" w:lineRule="auto"/>
        <w:ind w:left="720" w:hanging="360"/>
        <w:jc w:val="both"/>
        <w:rPr/>
      </w:pPr>
      <w:r w:rsidDel="00000000" w:rsidR="00000000" w:rsidRPr="00000000">
        <w:rPr>
          <w:rtl w:val="0"/>
        </w:rPr>
        <w:t xml:space="preserve">Predicción de precios y tendencias. En la predicción de tendencias para el mercado de la carne de vacuno y porcino, la aplicación de modelos híbridos CNN-LSTM resulta de gran utilidad. La inclusión de variables macroeconómicas (como el IPC y la renta per cápita) optimiza estas previsiones, disminuyendo el error cuadrático medio (MSE) en más de un 15% </w:t>
      </w:r>
    </w:p>
    <w:p w:rsidR="00000000" w:rsidDel="00000000" w:rsidP="00000000" w:rsidRDefault="00000000" w:rsidRPr="00000000" w14:paraId="000000B0">
      <w:pPr>
        <w:numPr>
          <w:ilvl w:val="0"/>
          <w:numId w:val="23"/>
        </w:numPr>
        <w:spacing w:after="0" w:line="276" w:lineRule="auto"/>
        <w:ind w:left="720" w:hanging="360"/>
        <w:jc w:val="both"/>
        <w:rPr/>
      </w:pPr>
      <w:r w:rsidDel="00000000" w:rsidR="00000000" w:rsidRPr="00000000">
        <w:rPr>
          <w:rtl w:val="0"/>
        </w:rPr>
        <w:t xml:space="preserve">Identificación de modas y gustos. El concepto de gusto se modela hoy mediante redes neuronales que analizan la elasticidad de la demanda. Casos de estudio en regiones europeas han utilizado RNNs para detectar desplazamientos en el consumo hacia cortes de mayor valor añadido, interpretando el aumento del precio local como un indicador de tendencia o moda zonal</w:t>
      </w:r>
    </w:p>
    <w:p w:rsidR="00000000" w:rsidDel="00000000" w:rsidP="00000000" w:rsidRDefault="00000000" w:rsidRPr="00000000" w14:paraId="000000B1">
      <w:pPr>
        <w:numPr>
          <w:ilvl w:val="0"/>
          <w:numId w:val="23"/>
        </w:numPr>
        <w:spacing w:after="200" w:line="276" w:lineRule="auto"/>
        <w:ind w:left="720" w:hanging="360"/>
        <w:jc w:val="both"/>
        <w:rPr/>
      </w:pPr>
      <w:r w:rsidDel="00000000" w:rsidR="00000000" w:rsidRPr="00000000">
        <w:rPr>
          <w:rtl w:val="0"/>
        </w:rPr>
        <w:t xml:space="preserve">Spatial lags y proximidad regional. La innovación clave de RNN-MODAS es la integración de Spatial Lags (rezagos espaciales). Según la teoría de la econometría espacial adaptada al Deep Learning (Noa-Yarasca et al., 2025), el comportamiento de un mercado en una CCAA no es independiente de sus vecinas. El uso de matrices de pesos espaciales permite al modelo entender que una "moda" en Castilla y León tiene una alta probabilidad de propagarse a Madrid o Galicia por proximidad logística y cultural</w:t>
      </w:r>
    </w:p>
    <w:p w:rsidR="00000000" w:rsidDel="00000000" w:rsidP="00000000" w:rsidRDefault="00000000" w:rsidRPr="00000000" w14:paraId="000000B2">
      <w:pPr>
        <w:pStyle w:val="Heading1"/>
        <w:numPr>
          <w:ilvl w:val="0"/>
          <w:numId w:val="62"/>
        </w:numPr>
        <w:spacing w:before="200" w:lineRule="auto"/>
        <w:ind w:left="425" w:hanging="150"/>
        <w:jc w:val="left"/>
        <w:rPr/>
      </w:pPr>
      <w:bookmarkStart w:colFirst="0" w:colLast="0" w:name="_heading=h.42quzownk4uy" w:id="9"/>
      <w:bookmarkEnd w:id="9"/>
      <w:r w:rsidDel="00000000" w:rsidR="00000000" w:rsidRPr="00000000">
        <w:rPr>
          <w:rtl w:val="0"/>
        </w:rPr>
        <w:t xml:space="preserve">Objetivos</w:t>
      </w:r>
    </w:p>
    <w:p w:rsidR="00000000" w:rsidDel="00000000" w:rsidP="00000000" w:rsidRDefault="00000000" w:rsidRPr="00000000" w14:paraId="000000B3">
      <w:pPr>
        <w:pStyle w:val="Heading2"/>
        <w:numPr>
          <w:ilvl w:val="1"/>
          <w:numId w:val="62"/>
        </w:numPr>
        <w:tabs>
          <w:tab w:val="right" w:leader="none" w:pos="12000"/>
        </w:tabs>
        <w:spacing w:after="200" w:before="60" w:lineRule="auto"/>
        <w:ind w:left="566" w:hanging="165"/>
        <w:rPr/>
      </w:pPr>
      <w:bookmarkStart w:colFirst="0" w:colLast="0" w:name="_heading=h.48axurt7hvxa" w:id="10"/>
      <w:bookmarkEnd w:id="10"/>
      <w:r w:rsidDel="00000000" w:rsidR="00000000" w:rsidRPr="00000000">
        <w:rPr>
          <w:rtl w:val="0"/>
        </w:rPr>
        <w:t xml:space="preserve">Objetivo general</w:t>
      </w:r>
    </w:p>
    <w:p w:rsidR="00000000" w:rsidDel="00000000" w:rsidP="00000000" w:rsidRDefault="00000000" w:rsidRPr="00000000" w14:paraId="000000B4">
      <w:pPr>
        <w:tabs>
          <w:tab w:val="right" w:leader="none" w:pos="12000"/>
        </w:tabs>
        <w:spacing w:line="276" w:lineRule="auto"/>
        <w:jc w:val="both"/>
        <w:rPr/>
      </w:pPr>
      <w:r w:rsidDel="00000000" w:rsidR="00000000" w:rsidRPr="00000000">
        <w:rPr>
          <w:rtl w:val="0"/>
        </w:rPr>
        <w:t xml:space="preserve">Desarrollar y evaluar un modelo de inteligencia artificial basado en Redes Neuronales Recurrentes (RNN) con capacidades espaciales para predecir las tendencias de consumo (modas) y la evolución de los precios medios de productos cárnicos en las distintas Comunidades Autónomas de España. El sistema busca optimizar la toma de decisiones estratégicas en la cadena de suministro mediante la integración de variables socioeconómicas y dependencias geográficas</w:t>
      </w:r>
    </w:p>
    <w:p w:rsidR="00000000" w:rsidDel="00000000" w:rsidP="00000000" w:rsidRDefault="00000000" w:rsidRPr="00000000" w14:paraId="000000B5">
      <w:pPr>
        <w:pStyle w:val="Heading2"/>
        <w:numPr>
          <w:ilvl w:val="1"/>
          <w:numId w:val="62"/>
        </w:numPr>
        <w:tabs>
          <w:tab w:val="right" w:leader="none" w:pos="12000"/>
        </w:tabs>
        <w:spacing w:after="200" w:before="60" w:lineRule="auto"/>
        <w:ind w:left="566" w:hanging="165"/>
        <w:rPr/>
      </w:pPr>
      <w:bookmarkStart w:colFirst="0" w:colLast="0" w:name="_heading=h.kct81gcuhbmy" w:id="11"/>
      <w:bookmarkEnd w:id="11"/>
      <w:r w:rsidDel="00000000" w:rsidR="00000000" w:rsidRPr="00000000">
        <w:rPr>
          <w:rtl w:val="0"/>
        </w:rPr>
        <w:t xml:space="preserve">Objetivos específicos</w:t>
      </w:r>
    </w:p>
    <w:p w:rsidR="00000000" w:rsidDel="00000000" w:rsidP="00000000" w:rsidRDefault="00000000" w:rsidRPr="00000000" w14:paraId="000000B6">
      <w:pPr>
        <w:numPr>
          <w:ilvl w:val="0"/>
          <w:numId w:val="43"/>
        </w:numPr>
        <w:spacing w:after="0" w:line="276" w:lineRule="auto"/>
        <w:ind w:left="720" w:hanging="360"/>
        <w:jc w:val="both"/>
        <w:rPr/>
      </w:pPr>
      <w:r w:rsidDel="00000000" w:rsidR="00000000" w:rsidRPr="00000000">
        <w:rPr>
          <w:i w:val="1"/>
          <w:iCs w:val="1"/>
          <w:rtl w:val="0"/>
        </w:rPr>
        <w:t xml:space="preserve">Integración de datos multivariantes</w:t>
      </w:r>
      <w:r w:rsidDel="00000000" w:rsidR="00000000" w:rsidRPr="00000000">
        <w:rPr>
          <w:rtl w:val="0"/>
        </w:rPr>
        <w:t xml:space="preserve">: Consolidar un conjunto de datos que combine registros históricos de precios y consumos del MAPA con indicadores demográficos y de renta del INE.</w:t>
      </w:r>
    </w:p>
    <w:p w:rsidR="00000000" w:rsidDel="00000000" w:rsidP="00000000" w:rsidRDefault="00000000" w:rsidRPr="00000000" w14:paraId="000000B7">
      <w:pPr>
        <w:numPr>
          <w:ilvl w:val="0"/>
          <w:numId w:val="32"/>
        </w:numPr>
        <w:spacing w:after="0" w:line="276" w:lineRule="auto"/>
        <w:ind w:left="720" w:hanging="360"/>
        <w:jc w:val="both"/>
        <w:rPr/>
      </w:pPr>
      <w:r w:rsidDel="00000000" w:rsidR="00000000" w:rsidRPr="00000000">
        <w:rPr>
          <w:i w:val="1"/>
          <w:iCs w:val="1"/>
          <w:rtl w:val="0"/>
        </w:rPr>
        <w:t xml:space="preserve">Modelado de dependencias espaciales</w:t>
      </w:r>
      <w:r w:rsidDel="00000000" w:rsidR="00000000" w:rsidRPr="00000000">
        <w:rPr>
          <w:rtl w:val="0"/>
        </w:rPr>
        <w:t xml:space="preserve">: Implementar y validar el uso de </w:t>
      </w:r>
      <w:r w:rsidDel="00000000" w:rsidR="00000000" w:rsidRPr="00000000">
        <w:rPr>
          <w:i w:val="1"/>
          <w:iCs w:val="1"/>
          <w:rtl w:val="0"/>
        </w:rPr>
        <w:t xml:space="preserve">Spatial Lags</w:t>
      </w:r>
      <w:r w:rsidDel="00000000" w:rsidR="00000000" w:rsidRPr="00000000">
        <w:rPr>
          <w:rtl w:val="0"/>
        </w:rPr>
        <w:t xml:space="preserve"> (rezagos espaciales) para capturar la influencia de los mercados de regiones vecinas en las dinámicas locales de precios.</w:t>
      </w:r>
    </w:p>
    <w:p w:rsidR="00000000" w:rsidDel="00000000" w:rsidP="00000000" w:rsidRDefault="00000000" w:rsidRPr="00000000" w14:paraId="000000B8">
      <w:pPr>
        <w:numPr>
          <w:ilvl w:val="0"/>
          <w:numId w:val="49"/>
        </w:numPr>
        <w:spacing w:after="0" w:line="276" w:lineRule="auto"/>
        <w:ind w:left="720" w:hanging="360"/>
        <w:jc w:val="both"/>
        <w:rPr/>
      </w:pPr>
      <w:r w:rsidDel="00000000" w:rsidR="00000000" w:rsidRPr="00000000">
        <w:rPr>
          <w:i w:val="1"/>
          <w:iCs w:val="1"/>
          <w:rtl w:val="0"/>
        </w:rPr>
        <w:t xml:space="preserve">Evaluación de variables socioeconómicas</w:t>
      </w:r>
      <w:r w:rsidDel="00000000" w:rsidR="00000000" w:rsidRPr="00000000">
        <w:rPr>
          <w:rtl w:val="0"/>
        </w:rPr>
        <w:t xml:space="preserve">: Analizar el impacto de la variable "RentaHogar" en la precisión del modelo, dada su alta relevancia estratégica para explicar las diferencias de precios regionales.</w:t>
      </w:r>
    </w:p>
    <w:p w:rsidR="00000000" w:rsidDel="00000000" w:rsidP="00000000" w:rsidRDefault="00000000" w:rsidRPr="00000000" w14:paraId="000000B9">
      <w:pPr>
        <w:numPr>
          <w:ilvl w:val="0"/>
          <w:numId w:val="41"/>
        </w:numPr>
        <w:spacing w:after="0" w:line="276" w:lineRule="auto"/>
        <w:ind w:left="720" w:hanging="360"/>
        <w:jc w:val="both"/>
        <w:rPr/>
      </w:pPr>
      <w:r w:rsidDel="00000000" w:rsidR="00000000" w:rsidRPr="00000000">
        <w:rPr>
          <w:i w:val="1"/>
          <w:iCs w:val="1"/>
          <w:rtl w:val="0"/>
        </w:rPr>
        <w:t xml:space="preserve">Comparativa de arquitecturas recurrentes</w:t>
      </w:r>
      <w:r w:rsidDel="00000000" w:rsidR="00000000" w:rsidRPr="00000000">
        <w:rPr>
          <w:rtl w:val="0"/>
        </w:rPr>
        <w:t xml:space="preserve">: Evaluar el rendimiento relativo de las redes LSTM y GRU en la gestión de secuencias temporales mensuales con un horizonte de observación de 12 meses (</w:t>
      </w:r>
      <w:r w:rsidDel="00000000" w:rsidR="00000000" w:rsidRPr="00000000">
        <w:rPr>
          <w:i w:val="1"/>
          <w:iCs w:val="1"/>
          <w:rtl w:val="0"/>
        </w:rPr>
        <w:t xml:space="preserve">lookback</w:t>
      </w:r>
      <w:r w:rsidDel="00000000" w:rsidR="00000000" w:rsidRPr="00000000">
        <w:rPr>
          <w:rtl w:val="0"/>
        </w:rPr>
        <w:t xml:space="preserve">), consolidándose finalmente la red GRU como el modelo definitivo del proyecto por su mayor eficiencia y menor error predictivo.</w:t>
      </w:r>
    </w:p>
    <w:p w:rsidR="00000000" w:rsidDel="00000000" w:rsidP="00000000" w:rsidRDefault="00000000" w:rsidRPr="00000000" w14:paraId="000000BA">
      <w:pPr>
        <w:numPr>
          <w:ilvl w:val="0"/>
          <w:numId w:val="64"/>
        </w:numPr>
        <w:spacing w:line="276" w:lineRule="auto"/>
        <w:ind w:left="720" w:hanging="360"/>
        <w:jc w:val="both"/>
        <w:rPr/>
      </w:pPr>
      <w:r w:rsidDel="00000000" w:rsidR="00000000" w:rsidRPr="00000000">
        <w:rPr>
          <w:i w:val="1"/>
          <w:iCs w:val="1"/>
          <w:rtl w:val="0"/>
        </w:rPr>
        <w:t xml:space="preserve">Identificación de patrones de gusto</w:t>
      </w:r>
      <w:r w:rsidDel="00000000" w:rsidR="00000000" w:rsidRPr="00000000">
        <w:rPr>
          <w:rtl w:val="0"/>
        </w:rPr>
        <w:t xml:space="preserve">: Utilizar el precio medio por kilogramo como un indicador sintético de la preferencia revelada para detectar cambios en las modas de consumo por zonas de forma automatizada.</w:t>
      </w:r>
    </w:p>
    <w:p w:rsidR="00000000" w:rsidDel="00000000" w:rsidP="00000000" w:rsidRDefault="00000000" w:rsidRPr="00000000" w14:paraId="000000BB">
      <w:pPr>
        <w:spacing w:line="276" w:lineRule="auto"/>
        <w:jc w:val="both"/>
        <w:rPr/>
      </w:pPr>
      <w:r w:rsidDel="00000000" w:rsidR="00000000" w:rsidRPr="00000000">
        <w:rPr>
          <w:rtl w:val="0"/>
        </w:rPr>
      </w:r>
    </w:p>
    <w:p w:rsidR="00000000" w:rsidDel="00000000" w:rsidP="00000000" w:rsidRDefault="00000000" w:rsidRPr="00000000" w14:paraId="000000BC">
      <w:pPr>
        <w:pStyle w:val="Heading1"/>
        <w:numPr>
          <w:ilvl w:val="0"/>
          <w:numId w:val="62"/>
        </w:numPr>
        <w:spacing w:before="0" w:lineRule="auto"/>
        <w:ind w:left="425" w:hanging="150"/>
        <w:jc w:val="left"/>
        <w:rPr/>
      </w:pPr>
      <w:bookmarkStart w:colFirst="0" w:colLast="0" w:name="_heading=h.av4vsxkdtobm" w:id="12"/>
      <w:bookmarkEnd w:id="12"/>
      <w:r w:rsidDel="00000000" w:rsidR="00000000" w:rsidRPr="00000000">
        <w:rPr>
          <w:rtl w:val="0"/>
        </w:rPr>
        <w:t xml:space="preserve">Dataset y Pipeline de Datos (ETL)</w:t>
      </w:r>
    </w:p>
    <w:p w:rsidR="00000000" w:rsidDel="00000000" w:rsidP="00000000" w:rsidRDefault="00000000" w:rsidRPr="00000000" w14:paraId="000000BD">
      <w:pPr>
        <w:pStyle w:val="Heading2"/>
        <w:numPr>
          <w:ilvl w:val="1"/>
          <w:numId w:val="62"/>
        </w:numPr>
        <w:tabs>
          <w:tab w:val="right" w:leader="none" w:pos="12000"/>
        </w:tabs>
        <w:spacing w:after="200" w:before="60" w:lineRule="auto"/>
        <w:ind w:left="566" w:hanging="165"/>
        <w:rPr/>
      </w:pPr>
      <w:bookmarkStart w:colFirst="0" w:colLast="0" w:name="_heading=h.j5tf7m8md7i7" w:id="13"/>
      <w:bookmarkEnd w:id="13"/>
      <w:r w:rsidDel="00000000" w:rsidR="00000000" w:rsidRPr="00000000">
        <w:rPr>
          <w:rtl w:val="0"/>
        </w:rPr>
        <w:t xml:space="preserve">Descripción del </w:t>
      </w:r>
      <w:r w:rsidDel="00000000" w:rsidR="00000000" w:rsidRPr="00000000">
        <w:rPr>
          <w:i w:val="1"/>
          <w:iCs w:val="1"/>
          <w:rtl w:val="0"/>
        </w:rPr>
        <w:t xml:space="preserve">dataset</w:t>
      </w:r>
      <w:r w:rsidDel="00000000" w:rsidR="00000000" w:rsidRPr="00000000">
        <w:rPr>
          <w:rtl w:val="0"/>
        </w:rPr>
        <w:t xml:space="preserve">, origen y licencias</w:t>
      </w:r>
    </w:p>
    <w:p w:rsidR="00000000" w:rsidDel="00000000" w:rsidP="00000000" w:rsidRDefault="00000000" w:rsidRPr="00000000" w14:paraId="000000BE">
      <w:pPr>
        <w:pBdr>
          <w:top w:color="000000" w:space="0" w:sz="0" w:val="none"/>
          <w:bottom w:color="000000" w:space="0" w:sz="0" w:val="none"/>
          <w:between w:color="000000" w:space="0" w:sz="0" w:val="none"/>
        </w:pBdr>
        <w:spacing w:after="240" w:before="240" w:line="276" w:lineRule="auto"/>
        <w:jc w:val="both"/>
        <w:rPr/>
      </w:pPr>
      <w:r w:rsidDel="00000000" w:rsidR="00000000" w:rsidRPr="00000000">
        <w:rPr>
          <w:rtl w:val="0"/>
        </w:rPr>
        <w:t xml:space="preserve">El origen del dataset utilizado se extrae de dos fuentes de datos. Ambas de carácter </w:t>
      </w:r>
      <w:r w:rsidDel="00000000" w:rsidR="00000000" w:rsidRPr="00000000">
        <w:rPr>
          <w:i w:val="1"/>
          <w:iCs w:val="1"/>
          <w:rtl w:val="0"/>
        </w:rPr>
        <w:t xml:space="preserve">open source </w:t>
      </w:r>
      <w:r w:rsidDel="00000000" w:rsidR="00000000" w:rsidRPr="00000000">
        <w:rPr>
          <w:rtl w:val="0"/>
        </w:rPr>
        <w:t xml:space="preserve">garantizando la viabilidad legal del proyecto y su total transparencia frente a normativas de Reutilización de la Información del Sector Público (RISP):</w:t>
      </w:r>
    </w:p>
    <w:p w:rsidR="00000000" w:rsidDel="00000000" w:rsidP="00000000" w:rsidRDefault="00000000" w:rsidRPr="00000000" w14:paraId="000000BF">
      <w:pPr>
        <w:numPr>
          <w:ilvl w:val="0"/>
          <w:numId w:val="46"/>
        </w:numPr>
        <w:pBdr>
          <w:top w:color="000000" w:space="0" w:sz="0" w:val="none"/>
          <w:bottom w:color="000000" w:space="0" w:sz="0" w:val="none"/>
          <w:between w:color="000000" w:space="0" w:sz="0" w:val="none"/>
        </w:pBdr>
        <w:spacing w:after="0" w:before="240" w:line="276" w:lineRule="auto"/>
        <w:ind w:left="720" w:hanging="360"/>
        <w:jc w:val="both"/>
        <w:rPr/>
      </w:pPr>
      <w:r w:rsidDel="00000000" w:rsidR="00000000" w:rsidRPr="00000000">
        <w:rPr>
          <w:rtl w:val="0"/>
        </w:rPr>
        <w:t xml:space="preserve">Del </w:t>
      </w:r>
      <w:r w:rsidDel="00000000" w:rsidR="00000000" w:rsidRPr="00000000">
        <w:rPr>
          <w:b w:val="1"/>
          <w:bCs w:val="1"/>
          <w:rtl w:val="0"/>
        </w:rPr>
        <w:t xml:space="preserve">Ministerio de Agricultura, Pesca y Alimentación (MAPA)</w:t>
      </w:r>
      <w:r w:rsidDel="00000000" w:rsidR="00000000" w:rsidRPr="00000000">
        <w:rPr>
          <w:rtl w:val="0"/>
        </w:rPr>
        <w:t xml:space="preserve"> se han extraído los registros históricos de precios de consumos de diferentes tipos de carne. Estos registros se recogen por CCAA mensualmente desde 1999 a 2023 con la base del censo de 2011. Se pueden encontrar en el siguiente enlace </w:t>
      </w:r>
      <w:hyperlink r:id="rId10">
        <w:r w:rsidDel="00000000" w:rsidR="00000000" w:rsidRPr="00000000">
          <w:rPr>
            <w:color w:val="1155cc"/>
            <w:u w:val="single"/>
            <w:rtl w:val="0"/>
          </w:rPr>
          <w:t xml:space="preserve">Series anuales de consumo</w:t>
        </w:r>
      </w:hyperlink>
      <w:r w:rsidDel="00000000" w:rsidR="00000000" w:rsidRPr="00000000">
        <w:rPr>
          <w:rtl w:val="0"/>
        </w:rPr>
        <w:t xml:space="preserve">. </w:t>
      </w:r>
    </w:p>
    <w:p w:rsidR="00000000" w:rsidDel="00000000" w:rsidP="00000000" w:rsidRDefault="00000000" w:rsidRPr="00000000" w14:paraId="000000C0">
      <w:pPr>
        <w:numPr>
          <w:ilvl w:val="0"/>
          <w:numId w:val="46"/>
        </w:numPr>
        <w:pBdr>
          <w:top w:color="000000" w:space="0" w:sz="0" w:val="none"/>
          <w:bottom w:color="000000" w:space="0" w:sz="0" w:val="none"/>
          <w:between w:color="000000" w:space="0" w:sz="0" w:val="none"/>
        </w:pBdr>
        <w:spacing w:after="240" w:line="276" w:lineRule="auto"/>
        <w:ind w:left="720" w:hanging="360"/>
        <w:jc w:val="both"/>
        <w:rPr/>
      </w:pPr>
      <w:r w:rsidDel="00000000" w:rsidR="00000000" w:rsidRPr="00000000">
        <w:rPr>
          <w:rtl w:val="0"/>
        </w:rPr>
        <w:t xml:space="preserve">Del </w:t>
      </w:r>
      <w:r w:rsidDel="00000000" w:rsidR="00000000" w:rsidRPr="00000000">
        <w:rPr>
          <w:b w:val="1"/>
          <w:bCs w:val="1"/>
          <w:rtl w:val="0"/>
        </w:rPr>
        <w:t xml:space="preserve">Instituto Nacional de Estadística (INE)</w:t>
      </w:r>
      <w:r w:rsidDel="00000000" w:rsidR="00000000" w:rsidRPr="00000000">
        <w:rPr>
          <w:rtl w:val="0"/>
        </w:rPr>
        <w:t xml:space="preserve"> se han extraído registros de población y renta por hogar en las diferentes CCAAs de España. Los datos poblacionales pueden conseguirse en </w:t>
      </w:r>
      <w:hyperlink r:id="rId11">
        <w:r w:rsidDel="00000000" w:rsidR="00000000" w:rsidRPr="00000000">
          <w:rPr>
            <w:color w:val="1155cc"/>
            <w:u w:val="single"/>
            <w:rtl w:val="0"/>
          </w:rPr>
          <w:t xml:space="preserve">Población por comunidades</w:t>
        </w:r>
      </w:hyperlink>
      <w:hyperlink r:id="rId12">
        <w:r w:rsidDel="00000000" w:rsidR="00000000" w:rsidRPr="00000000">
          <w:rPr>
            <w:rtl w:val="0"/>
          </w:rPr>
          <w:t xml:space="preserve"> </w:t>
        </w:r>
      </w:hyperlink>
      <w:r w:rsidDel="00000000" w:rsidR="00000000" w:rsidRPr="00000000">
        <w:rPr>
          <w:rtl w:val="0"/>
        </w:rPr>
        <w:t xml:space="preserve">y los registros de renta por hogar se encuentran en </w:t>
      </w:r>
      <w:hyperlink r:id="rId13">
        <w:r w:rsidDel="00000000" w:rsidR="00000000" w:rsidRPr="00000000">
          <w:rPr>
            <w:color w:val="1155cc"/>
            <w:u w:val="single"/>
            <w:rtl w:val="0"/>
          </w:rPr>
          <w:t xml:space="preserve">Renta por hogar por CCAA</w:t>
        </w:r>
      </w:hyperlink>
      <w:r w:rsidDel="00000000" w:rsidR="00000000" w:rsidRPr="00000000">
        <w:rPr>
          <w:rtl w:val="0"/>
        </w:rPr>
        <w:t xml:space="preserve">.   </w:t>
      </w:r>
    </w:p>
    <w:p w:rsidR="00000000" w:rsidDel="00000000" w:rsidP="00000000" w:rsidRDefault="00000000" w:rsidRPr="00000000" w14:paraId="000000C1">
      <w:pPr>
        <w:pBdr>
          <w:top w:color="000000" w:space="0" w:sz="0" w:val="none"/>
          <w:bottom w:color="000000" w:space="0" w:sz="0" w:val="none"/>
          <w:between w:color="000000" w:space="0" w:sz="0" w:val="none"/>
        </w:pBdr>
        <w:spacing w:after="240" w:before="240" w:line="276" w:lineRule="auto"/>
        <w:jc w:val="both"/>
        <w:rPr/>
      </w:pPr>
      <w:r w:rsidDel="00000000" w:rsidR="00000000" w:rsidRPr="00000000">
        <w:rPr>
          <w:rtl w:val="0"/>
        </w:rPr>
        <w:t xml:space="preserve">Para reproducir el entrenamiento del modelo con los mismo datos es necesario tener en cuenta los siguientes detalles:</w:t>
      </w:r>
    </w:p>
    <w:p w:rsidR="00000000" w:rsidDel="00000000" w:rsidP="00000000" w:rsidRDefault="00000000" w:rsidRPr="00000000" w14:paraId="000000C2">
      <w:pPr>
        <w:numPr>
          <w:ilvl w:val="0"/>
          <w:numId w:val="4"/>
        </w:numPr>
        <w:pBdr>
          <w:top w:color="000000" w:space="0" w:sz="0" w:val="none"/>
          <w:bottom w:color="000000" w:space="0" w:sz="0" w:val="none"/>
          <w:between w:color="000000" w:space="0" w:sz="0" w:val="none"/>
        </w:pBdr>
        <w:spacing w:after="0" w:before="240" w:line="276" w:lineRule="auto"/>
        <w:ind w:left="720" w:hanging="360"/>
        <w:jc w:val="both"/>
        <w:rPr/>
      </w:pPr>
      <w:r w:rsidDel="00000000" w:rsidR="00000000" w:rsidRPr="00000000">
        <w:rPr>
          <w:rtl w:val="0"/>
        </w:rPr>
        <w:t xml:space="preserve">En el caso de los datos del MAPA, descargar los archivos de los enlaces “Mensual CCAA” de las bases anuales del 2011, es decir, los archivos del 1999 a 2023.</w:t>
      </w:r>
    </w:p>
    <w:p w:rsidR="00000000" w:rsidDel="00000000" w:rsidP="00000000" w:rsidRDefault="00000000" w:rsidRPr="00000000" w14:paraId="000000C3">
      <w:pPr>
        <w:numPr>
          <w:ilvl w:val="0"/>
          <w:numId w:val="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Para descargar los archivos de “Población por comunidades” se tienen que seleccionar las siguientes opciones:</w:t>
      </w:r>
    </w:p>
    <w:p w:rsidR="00000000" w:rsidDel="00000000" w:rsidP="00000000" w:rsidRDefault="00000000" w:rsidRPr="00000000" w14:paraId="000000C4">
      <w:pPr>
        <w:numPr>
          <w:ilvl w:val="1"/>
          <w:numId w:val="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Comunidades y ciudades autónomas: Todas</w:t>
      </w:r>
    </w:p>
    <w:p w:rsidR="00000000" w:rsidDel="00000000" w:rsidP="00000000" w:rsidRDefault="00000000" w:rsidRPr="00000000" w14:paraId="000000C5">
      <w:pPr>
        <w:numPr>
          <w:ilvl w:val="1"/>
          <w:numId w:val="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Tamaño de los municipios: Total</w:t>
      </w:r>
    </w:p>
    <w:p w:rsidR="00000000" w:rsidDel="00000000" w:rsidP="00000000" w:rsidRDefault="00000000" w:rsidRPr="00000000" w14:paraId="000000C6">
      <w:pPr>
        <w:numPr>
          <w:ilvl w:val="1"/>
          <w:numId w:val="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Periodo: de 1999 a 2023 (en un principio en este caso se extrajeron datos desde 1999 pero por limitaciones del dataset de renta se acabó usando a partir de 2008)</w:t>
      </w:r>
    </w:p>
    <w:p w:rsidR="00000000" w:rsidDel="00000000" w:rsidP="00000000" w:rsidRDefault="00000000" w:rsidRPr="00000000" w14:paraId="000000C7">
      <w:pPr>
        <w:numPr>
          <w:ilvl w:val="0"/>
          <w:numId w:val="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Para descargar los archivos de “Renta por hogar” se seleccionan las siguientes opciones:</w:t>
      </w:r>
    </w:p>
    <w:p w:rsidR="00000000" w:rsidDel="00000000" w:rsidP="00000000" w:rsidRDefault="00000000" w:rsidRPr="00000000" w14:paraId="000000C8">
      <w:pPr>
        <w:numPr>
          <w:ilvl w:val="1"/>
          <w:numId w:val="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Comunidades y ciudades autónomas: Todas</w:t>
      </w:r>
    </w:p>
    <w:p w:rsidR="00000000" w:rsidDel="00000000" w:rsidP="00000000" w:rsidRDefault="00000000" w:rsidRPr="00000000" w14:paraId="000000C9">
      <w:pPr>
        <w:numPr>
          <w:ilvl w:val="1"/>
          <w:numId w:val="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Renta anual neta media por hogar: Renta neta media por hogar</w:t>
      </w:r>
    </w:p>
    <w:p w:rsidR="00000000" w:rsidDel="00000000" w:rsidP="00000000" w:rsidRDefault="00000000" w:rsidRPr="00000000" w14:paraId="000000CA">
      <w:pPr>
        <w:numPr>
          <w:ilvl w:val="1"/>
          <w:numId w:val="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Período: 2008-2023.</w:t>
      </w:r>
    </w:p>
    <w:p w:rsidR="00000000" w:rsidDel="00000000" w:rsidP="00000000" w:rsidRDefault="00000000" w:rsidRPr="00000000" w14:paraId="000000CB">
      <w:pPr>
        <w:pStyle w:val="Heading2"/>
        <w:numPr>
          <w:ilvl w:val="1"/>
          <w:numId w:val="62"/>
        </w:numPr>
        <w:tabs>
          <w:tab w:val="right" w:leader="none" w:pos="12000"/>
        </w:tabs>
        <w:spacing w:after="200" w:before="60" w:lineRule="auto"/>
        <w:ind w:left="566" w:hanging="165"/>
        <w:rPr/>
      </w:pPr>
      <w:bookmarkStart w:colFirst="0" w:colLast="0" w:name="_heading=h.kqfwhjz7a7j4" w:id="14"/>
      <w:bookmarkEnd w:id="14"/>
      <w:r w:rsidDel="00000000" w:rsidR="00000000" w:rsidRPr="00000000">
        <w:rPr>
          <w:rtl w:val="0"/>
        </w:rPr>
        <w:t xml:space="preserve">Criterios de selección y limitaciones del dataset</w:t>
      </w:r>
    </w:p>
    <w:p w:rsidR="00000000" w:rsidDel="00000000" w:rsidP="00000000" w:rsidRDefault="00000000" w:rsidRPr="00000000" w14:paraId="000000CC">
      <w:pPr>
        <w:pStyle w:val="Heading3"/>
        <w:tabs>
          <w:tab w:val="right" w:leader="none" w:pos="12000"/>
        </w:tabs>
        <w:rPr/>
      </w:pPr>
      <w:bookmarkStart w:colFirst="0" w:colLast="0" w:name="_heading=h.d595twxzvhdg" w:id="15"/>
      <w:bookmarkEnd w:id="15"/>
      <w:r w:rsidDel="00000000" w:rsidR="00000000" w:rsidRPr="00000000">
        <w:rPr>
          <w:rtl w:val="0"/>
        </w:rPr>
        <w:t xml:space="preserve">3.2.1 Selección y justificación del dataset</w:t>
      </w:r>
    </w:p>
    <w:p w:rsidR="00000000" w:rsidDel="00000000" w:rsidP="00000000" w:rsidRDefault="00000000" w:rsidRPr="00000000" w14:paraId="000000CD">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En la fase de preparación se disponía de dos fuentes de datos históricas sobre el consumo de carnes en España:</w:t>
      </w:r>
    </w:p>
    <w:p w:rsidR="00000000" w:rsidDel="00000000" w:rsidP="00000000" w:rsidRDefault="00000000" w:rsidRPr="00000000" w14:paraId="000000CE">
      <w:pPr>
        <w:numPr>
          <w:ilvl w:val="0"/>
          <w:numId w:val="30"/>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Dataset completo</w:t>
      </w:r>
      <w:r w:rsidDel="00000000" w:rsidR="00000000" w:rsidRPr="00000000">
        <w:rPr>
          <w:rtl w:val="0"/>
        </w:rPr>
        <w:t xml:space="preserve">: Cobertura histórica desde años anteriores a 2008 hasta el presente, abarcando series de consumo y precios desde registros administrativos más antiguos.</w:t>
      </w:r>
    </w:p>
    <w:p w:rsidR="00000000" w:rsidDel="00000000" w:rsidP="00000000" w:rsidRDefault="00000000" w:rsidRPr="00000000" w14:paraId="000000CF">
      <w:pPr>
        <w:numPr>
          <w:ilvl w:val="0"/>
          <w:numId w:val="30"/>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Dataset desde 2008</w:t>
      </w:r>
      <w:r w:rsidDel="00000000" w:rsidR="00000000" w:rsidRPr="00000000">
        <w:rPr>
          <w:rtl w:val="0"/>
        </w:rPr>
        <w:t xml:space="preserve">: Información consolidada desde enero de 2008 hasta la actualidad, con cambios metodológicos en la recopilación de datos del INE alineados con nuevos estándares europeos.</w:t>
      </w:r>
    </w:p>
    <w:p w:rsidR="00000000" w:rsidDel="00000000" w:rsidP="00000000" w:rsidRDefault="00000000" w:rsidRPr="00000000" w14:paraId="000000D0">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Ambos datasets fueron sometidos a análisis comparativo para determinar cuál era más adecuado para el modelado predictivo del precio del kilogramo de carne.</w:t>
      </w:r>
    </w:p>
    <w:p w:rsidR="00000000" w:rsidDel="00000000" w:rsidP="00000000" w:rsidRDefault="00000000" w:rsidRPr="00000000" w14:paraId="000000D1">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Se evaluaron múltiples criterios de calidad, cobertura y disponibilidad de variables. Los resultados se presentan en la tabla 2, que resume las características principales de ambos candidatos.</w:t>
      </w:r>
    </w:p>
    <w:tbl>
      <w:tblPr>
        <w:tblStyle w:val="Table4"/>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2265"/>
        <w:gridCol w:w="3045"/>
        <w:tblGridChange w:id="0">
          <w:tblGrid>
            <w:gridCol w:w="3105"/>
            <w:gridCol w:w="2265"/>
            <w:gridCol w:w="3045"/>
          </w:tblGrid>
        </w:tblGridChange>
      </w:tblGrid>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2">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Criterio</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3">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Dataset completo</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4">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Dataset 2008</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5">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Disponibilidad “RentaHogar”</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6">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Ausente</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7">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Presente</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8">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Homogeneidad metodológica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9">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Ajuste temporal</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A">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Metodología única</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B">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Cobertura CCAA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C">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16/16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D">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16/16</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E">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Cobertura de productos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DF">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25 productos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0">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25 productos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1">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Tasa de valores faltantes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2">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3">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4">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Periodo cubierto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5">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23 años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0E6">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16 años</w:t>
            </w:r>
          </w:p>
        </w:tc>
      </w:tr>
    </w:tbl>
    <w:p w:rsidR="00000000" w:rsidDel="00000000" w:rsidP="00000000" w:rsidRDefault="00000000" w:rsidRPr="00000000" w14:paraId="000000E7">
      <w:pPr>
        <w:pStyle w:val="Heading5"/>
        <w:pBdr>
          <w:top w:color="000000" w:space="0" w:sz="0" w:val="none"/>
          <w:bottom w:color="000000" w:space="0" w:sz="0" w:val="none"/>
          <w:between w:color="000000" w:space="0" w:sz="0" w:val="none"/>
        </w:pBdr>
        <w:spacing w:after="200" w:line="276" w:lineRule="auto"/>
        <w:jc w:val="center"/>
        <w:rPr/>
      </w:pPr>
      <w:bookmarkStart w:colFirst="0" w:colLast="0" w:name="_heading=h.bweujgb3zrrz" w:id="16"/>
      <w:bookmarkEnd w:id="16"/>
      <w:r w:rsidDel="00000000" w:rsidR="00000000" w:rsidRPr="00000000">
        <w:rPr>
          <w:rtl w:val="0"/>
        </w:rPr>
        <w:t xml:space="preserve">Tabla 2. comparativa de características entre datasets</w:t>
      </w:r>
    </w:p>
    <w:p w:rsidR="00000000" w:rsidDel="00000000" w:rsidP="00000000" w:rsidRDefault="00000000" w:rsidRPr="00000000" w14:paraId="000000E8">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variable RentaHogar (renta disponible media por hogar en miles de euros) es altamente significativa para el modelo propuesto por dos razones:</w:t>
      </w:r>
    </w:p>
    <w:p w:rsidR="00000000" w:rsidDel="00000000" w:rsidP="00000000" w:rsidRDefault="00000000" w:rsidRPr="00000000" w14:paraId="000000E9">
      <w:pPr>
        <w:numPr>
          <w:ilvl w:val="0"/>
          <w:numId w:val="21"/>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Validez económica</w:t>
      </w:r>
      <w:r w:rsidDel="00000000" w:rsidR="00000000" w:rsidRPr="00000000">
        <w:rPr>
          <w:rtl w:val="0"/>
        </w:rPr>
        <w:t xml:space="preserve">: El precio de los productos cárnicos no depende únicamente de factores de oferta local (producción, distribución), sino también del poder adquisitivo de los consumidores en cada región. Regiones como Cataluña o Madrid, con rentas per cápita más altas, presentan dinámicas de precio diferentes a las de Extremadura o Murcia.</w:t>
      </w:r>
    </w:p>
    <w:p w:rsidR="00000000" w:rsidDel="00000000" w:rsidP="00000000" w:rsidRDefault="00000000" w:rsidRPr="00000000" w14:paraId="000000EA">
      <w:pPr>
        <w:numPr>
          <w:ilvl w:val="0"/>
          <w:numId w:val="21"/>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Disponibilidad exclusiva</w:t>
      </w:r>
      <w:r w:rsidDel="00000000" w:rsidR="00000000" w:rsidRPr="00000000">
        <w:rPr>
          <w:rtl w:val="0"/>
        </w:rPr>
        <w:t xml:space="preserve">: Esta variable sólo está presente en el dataset desde 2008, cuando el INE estandarizó la metodología de cálculo de renta disponible según directrices europeas. Su disponibilidad exclusiva en este período justifica la selección del dataset desde 2008 como base.</w:t>
      </w:r>
    </w:p>
    <w:p w:rsidR="00000000" w:rsidDel="00000000" w:rsidP="00000000" w:rsidRDefault="00000000" w:rsidRPr="00000000" w14:paraId="000000EB">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Además, la tasa de valores faltantes inferior al 2% en el dataset desde 2008 garantiza una calidad de datos superior para el entrenamiento del modelo.</w:t>
      </w:r>
    </w:p>
    <w:p w:rsidR="00000000" w:rsidDel="00000000" w:rsidP="00000000" w:rsidRDefault="00000000" w:rsidRPr="00000000" w14:paraId="000000EC">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492od1cypgyj" w:id="17"/>
      <w:bookmarkEnd w:id="17"/>
      <w:r w:rsidDel="00000000" w:rsidR="00000000" w:rsidRPr="00000000">
        <w:rPr>
          <w:rtl w:val="0"/>
        </w:rPr>
        <w:t xml:space="preserve">3.2.2 Selección de la variable objetivo</w:t>
      </w:r>
    </w:p>
    <w:p w:rsidR="00000000" w:rsidDel="00000000" w:rsidP="00000000" w:rsidRDefault="00000000" w:rsidRPr="00000000" w14:paraId="000000ED">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Se ha seleccionado para este estudio como variable objetivo a predecir el precio medio ponderado que pagó el consumidor final por un kilogramo de un producto cárnico específico, en una región geográfica determinada durante un mes.</w:t>
      </w:r>
    </w:p>
    <w:p w:rsidR="00000000" w:rsidDel="00000000" w:rsidP="00000000" w:rsidRDefault="00000000" w:rsidRPr="00000000" w14:paraId="000000EE">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Relevancia comercial</w:t>
      </w:r>
      <w:r w:rsidDel="00000000" w:rsidR="00000000" w:rsidRPr="00000000">
        <w:rPr>
          <w:rtl w:val="0"/>
        </w:rPr>
        <w:t xml:space="preserve">: Esta variable es el objetivo predictivo principal por su importancia estratégica:</w:t>
      </w:r>
    </w:p>
    <w:p w:rsidR="00000000" w:rsidDel="00000000" w:rsidP="00000000" w:rsidRDefault="00000000" w:rsidRPr="00000000" w14:paraId="000000EF">
      <w:pPr>
        <w:numPr>
          <w:ilvl w:val="0"/>
          <w:numId w:val="52"/>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Decisiones de </w:t>
      </w:r>
      <w:r w:rsidDel="00000000" w:rsidR="00000000" w:rsidRPr="00000000">
        <w:rPr>
          <w:i w:val="1"/>
          <w:iCs w:val="1"/>
          <w:rtl w:val="0"/>
        </w:rPr>
        <w:t xml:space="preserve">pricing </w:t>
      </w:r>
      <w:r w:rsidDel="00000000" w:rsidR="00000000" w:rsidRPr="00000000">
        <w:rPr>
          <w:rtl w:val="0"/>
        </w:rPr>
        <w:t xml:space="preserve">en retail y distribución</w:t>
      </w:r>
    </w:p>
    <w:p w:rsidR="00000000" w:rsidDel="00000000" w:rsidP="00000000" w:rsidRDefault="00000000" w:rsidRPr="00000000" w14:paraId="000000F0">
      <w:pPr>
        <w:numPr>
          <w:ilvl w:val="0"/>
          <w:numId w:val="52"/>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Evaluación de competitividad regional</w:t>
      </w:r>
    </w:p>
    <w:p w:rsidR="00000000" w:rsidDel="00000000" w:rsidP="00000000" w:rsidRDefault="00000000" w:rsidRPr="00000000" w14:paraId="000000F1">
      <w:pPr>
        <w:numPr>
          <w:ilvl w:val="0"/>
          <w:numId w:val="52"/>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Detección de cambios en dinámicas de mercado</w:t>
      </w:r>
    </w:p>
    <w:p w:rsidR="00000000" w:rsidDel="00000000" w:rsidP="00000000" w:rsidRDefault="00000000" w:rsidRPr="00000000" w14:paraId="000000F2">
      <w:pPr>
        <w:numPr>
          <w:ilvl w:val="0"/>
          <w:numId w:val="52"/>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Planificación de estrategias promocionales</w:t>
      </w:r>
    </w:p>
    <w:p w:rsidR="00000000" w:rsidDel="00000000" w:rsidP="00000000" w:rsidRDefault="00000000" w:rsidRPr="00000000" w14:paraId="000000F3">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Características estadísticas:</w:t>
      </w:r>
    </w:p>
    <w:p w:rsidR="00000000" w:rsidDel="00000000" w:rsidP="00000000" w:rsidRDefault="00000000" w:rsidRPr="00000000" w14:paraId="000000F4">
      <w:pPr>
        <w:numPr>
          <w:ilvl w:val="0"/>
          <w:numId w:val="48"/>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Rango típico</w:t>
      </w:r>
      <w:r w:rsidDel="00000000" w:rsidR="00000000" w:rsidRPr="00000000">
        <w:rPr>
          <w:rtl w:val="0"/>
        </w:rPr>
        <w:t xml:space="preserve">: 4€/kg a 15€/kg según categoría de producto</w:t>
      </w:r>
    </w:p>
    <w:p w:rsidR="00000000" w:rsidDel="00000000" w:rsidP="00000000" w:rsidRDefault="00000000" w:rsidRPr="00000000" w14:paraId="000000F5">
      <w:pPr>
        <w:numPr>
          <w:ilvl w:val="0"/>
          <w:numId w:val="4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Productos básicos (pollo): 4-6€/kg</w:t>
      </w:r>
    </w:p>
    <w:p w:rsidR="00000000" w:rsidDel="00000000" w:rsidP="00000000" w:rsidRDefault="00000000" w:rsidRPr="00000000" w14:paraId="000000F6">
      <w:pPr>
        <w:numPr>
          <w:ilvl w:val="0"/>
          <w:numId w:val="4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Carnes premium (ternera de raza): 12-15€/kg</w:t>
      </w:r>
    </w:p>
    <w:p w:rsidR="00000000" w:rsidDel="00000000" w:rsidP="00000000" w:rsidRDefault="00000000" w:rsidRPr="00000000" w14:paraId="000000F7">
      <w:pPr>
        <w:numPr>
          <w:ilvl w:val="0"/>
          <w:numId w:val="4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Embutidos y derivados: 8-12€/kg</w:t>
      </w:r>
    </w:p>
    <w:p w:rsidR="00000000" w:rsidDel="00000000" w:rsidP="00000000" w:rsidRDefault="00000000" w:rsidRPr="00000000" w14:paraId="000000F8">
      <w:pPr>
        <w:numPr>
          <w:ilvl w:val="0"/>
          <w:numId w:val="44"/>
        </w:numPr>
        <w:pBdr>
          <w:top w:color="000000" w:space="0" w:sz="0" w:val="none"/>
          <w:bottom w:color="000000" w:space="0" w:sz="0" w:val="none"/>
          <w:between w:color="000000" w:space="0" w:sz="0" w:val="none"/>
        </w:pBdr>
        <w:spacing w:after="0" w:line="276" w:lineRule="auto"/>
        <w:ind w:left="1440" w:hanging="360"/>
        <w:jc w:val="both"/>
        <w:rPr/>
      </w:pPr>
      <w:r w:rsidDel="00000000" w:rsidR="00000000" w:rsidRPr="00000000">
        <w:rPr>
          <w:rtl w:val="0"/>
        </w:rPr>
        <w:t xml:space="preserve">Distribución: Aproximadamente normal (después de control de outliers), permitiendo el uso de funciones de pérdida estándar en redes neuronales</w:t>
      </w:r>
    </w:p>
    <w:p w:rsidR="00000000" w:rsidDel="00000000" w:rsidP="00000000" w:rsidRDefault="00000000" w:rsidRPr="00000000" w14:paraId="000000F9">
      <w:pPr>
        <w:numPr>
          <w:ilvl w:val="0"/>
          <w:numId w:val="1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Variabilidad</w:t>
      </w:r>
      <w:r w:rsidDel="00000000" w:rsidR="00000000" w:rsidRPr="00000000">
        <w:rPr>
          <w:rtl w:val="0"/>
        </w:rPr>
        <w:t xml:space="preserve">: Presenta patrones claros de estacionalidad (véase Figura 1 y 2) y dependencia espacial</w:t>
      </w:r>
    </w:p>
    <w:p w:rsidR="00000000" w:rsidDel="00000000" w:rsidP="00000000" w:rsidRDefault="00000000" w:rsidRPr="00000000" w14:paraId="000000FA">
      <w:pPr>
        <w:pBdr>
          <w:top w:color="000000" w:space="0" w:sz="0" w:val="none"/>
          <w:bottom w:color="000000" w:space="0" w:sz="0" w:val="none"/>
          <w:between w:color="000000" w:space="0" w:sz="0" w:val="none"/>
        </w:pBdr>
        <w:spacing w:after="200" w:line="276" w:lineRule="auto"/>
        <w:jc w:val="center"/>
        <w:rPr/>
      </w:pPr>
      <w:r w:rsidDel="00000000" w:rsidR="00000000" w:rsidRPr="00000000">
        <w:rPr/>
        <w:drawing>
          <wp:inline distB="114300" distT="114300" distL="114300" distR="114300">
            <wp:extent cx="5400675" cy="3562463"/>
            <wp:effectExtent b="0" l="0" r="0" t="0"/>
            <wp:docPr id="12" name="image9.png"/>
            <a:graphic>
              <a:graphicData uri="http://schemas.openxmlformats.org/drawingml/2006/picture">
                <pic:pic>
                  <pic:nvPicPr>
                    <pic:cNvPr id="0" name="image9.png"/>
                    <pic:cNvPicPr preferRelativeResize="0"/>
                  </pic:nvPicPr>
                  <pic:blipFill>
                    <a:blip r:embed="rId14"/>
                    <a:srcRect b="0" l="0" r="0" t="4589"/>
                    <a:stretch>
                      <a:fillRect/>
                    </a:stretch>
                  </pic:blipFill>
                  <pic:spPr>
                    <a:xfrm>
                      <a:off x="0" y="0"/>
                      <a:ext cx="5400675" cy="3562463"/>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x408kncjvnp9" w:id="18"/>
      <w:bookmarkEnd w:id="18"/>
      <w:r w:rsidDel="00000000" w:rsidR="00000000" w:rsidRPr="00000000">
        <w:rPr>
          <w:rtl w:val="0"/>
        </w:rPr>
        <w:t xml:space="preserve">Figura 1. Distribución de la variable precio medio kg</w:t>
      </w:r>
    </w:p>
    <w:p w:rsidR="00000000" w:rsidDel="00000000" w:rsidP="00000000" w:rsidRDefault="00000000" w:rsidRPr="00000000" w14:paraId="000000FC">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Elegir el precio medio por kilogramo como variable objetivo tiene sentido directo dentro de un proyecto sobre modas y gustos espaciales ya que el precio no se interpreta sólo como un valor económico, sino como la huella agregada del comportamiento del consumidor en cada zona. En mercados alimentarios, las preferencias cambian antes en la demanda que en la oferta: cuando un producto gana popularidad en una comunidad autónoma, aumenta su disposición a pago, crece su rotación y, con frecuencia, se desplaza su precio de equilibrio. Por eso, predecir el precio permite detectar la intensidad y dirección de esas preferencias locales.</w:t>
      </w:r>
    </w:p>
    <w:p w:rsidR="00000000" w:rsidDel="00000000" w:rsidP="00000000" w:rsidRDefault="00000000" w:rsidRPr="00000000" w14:paraId="000000FD">
      <w:pPr>
        <w:pBdr>
          <w:top w:color="000000" w:space="0" w:sz="0" w:val="none"/>
          <w:bottom w:color="000000" w:space="0" w:sz="0" w:val="none"/>
          <w:between w:color="000000" w:space="0" w:sz="0" w:val="none"/>
        </w:pBdr>
        <w:spacing w:after="200" w:line="276" w:lineRule="auto"/>
        <w:jc w:val="both"/>
        <w:rPr/>
      </w:pPr>
      <w:sdt>
        <w:sdtPr>
          <w:id w:val="239679121"/>
          <w:tag w:val="goog_rdk_0"/>
        </w:sdtPr>
        <w:sdtContent>
          <w:r w:rsidDel="00000000" w:rsidR="00000000" w:rsidRPr="00000000">
            <w:rPr>
              <w:rFonts w:ascii="Arial Unicode MS" w:cs="Arial Unicode MS" w:eastAsia="Arial Unicode MS" w:hAnsi="Arial Unicode MS"/>
              <w:rtl w:val="0"/>
            </w:rPr>
            <w:t xml:space="preserve">Esta intuición está respaldada por los datos del propio dataset: la correlación de Spearman entre PRECIO MEDIO KG y CONSUMO X CAPITA es −0,316, y entre PRECIO MEDIO KG y PENETRACIÓN (%) es −0,201 (ver notebooks/EDA/EDA-dataset-2008-2023.ipynb). Estas correlaciones negativas reflejan que los artículos que consolidan demanda en una región (alta penetración, alto consumo per cápita) lo hacen en rangos de precio diferenciados por CCAA. A escala regional, Madrid (27,5 k€ de renta) presenta precios de ternera un 44% superiores a Extremadura (18,6 k€), lo que evidencia que las diferencias de precio capturan patrones de preferencia local y no solo estructura de costes de oferta.</w:t>
          </w:r>
        </w:sdtContent>
      </w:sdt>
    </w:p>
    <w:p w:rsidR="00000000" w:rsidDel="00000000" w:rsidP="00000000" w:rsidRDefault="00000000" w:rsidRPr="00000000" w14:paraId="000000FE">
      <w:pPr>
        <w:pBdr>
          <w:top w:color="000000" w:space="0" w:sz="0" w:val="none"/>
          <w:bottom w:color="000000" w:space="0" w:sz="0" w:val="none"/>
          <w:between w:color="000000" w:space="0" w:sz="0" w:val="none"/>
        </w:pBdr>
        <w:spacing w:after="200" w:line="276" w:lineRule="auto"/>
        <w:jc w:val="both"/>
        <w:rPr/>
      </w:pPr>
      <w:r w:rsidDel="00000000" w:rsidR="00000000" w:rsidRPr="00000000">
        <w:rPr/>
        <w:drawing>
          <wp:inline distB="114300" distT="114300" distL="114300" distR="114300">
            <wp:extent cx="5400675" cy="3591038"/>
            <wp:effectExtent b="0" l="0" r="0" t="0"/>
            <wp:docPr id="11" name="image12.png"/>
            <a:graphic>
              <a:graphicData uri="http://schemas.openxmlformats.org/drawingml/2006/picture">
                <pic:pic>
                  <pic:nvPicPr>
                    <pic:cNvPr id="0" name="image12.png"/>
                    <pic:cNvPicPr preferRelativeResize="0"/>
                  </pic:nvPicPr>
                  <pic:blipFill>
                    <a:blip r:embed="rId15"/>
                    <a:srcRect b="0" l="0" r="0" t="3824"/>
                    <a:stretch>
                      <a:fillRect/>
                    </a:stretch>
                  </pic:blipFill>
                  <pic:spPr>
                    <a:xfrm>
                      <a:off x="0" y="0"/>
                      <a:ext cx="5400675" cy="359103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f3i7q6f6x7xe" w:id="19"/>
      <w:bookmarkEnd w:id="19"/>
      <w:r w:rsidDel="00000000" w:rsidR="00000000" w:rsidRPr="00000000">
        <w:rPr>
          <w:rtl w:val="0"/>
        </w:rPr>
        <w:t xml:space="preserve">Figura 2. Boxplot de los valores de ambos conjuntos de datos</w:t>
      </w:r>
    </w:p>
    <w:p w:rsidR="00000000" w:rsidDel="00000000" w:rsidP="00000000" w:rsidRDefault="00000000" w:rsidRPr="00000000" w14:paraId="00000100">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Desde la perspectiva de modas y gustos, el precio resume varios mecanismos al mismo tiempo: qué productos se vuelven más deseados en una región, qué segmentos están dispuestos a pagar más por calidad o conveniencia, y cómo se consolidan patrones de consumo diferenciados entre territorios. Es decir, el precio funciona como un indicador sintético de preferencia revelada: no pregunta qué le gusta al consumidor, sino que observa qué termina pagando mes a mes en su área concreta.</w:t>
      </w:r>
    </w:p>
    <w:p w:rsidR="00000000" w:rsidDel="00000000" w:rsidP="00000000" w:rsidRDefault="00000000" w:rsidRPr="00000000" w14:paraId="00000101">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Además, el carácter espacial del proyecto refuerza esta elección. Si dos regiones con productos similares presentan trayectorias de precio distintas, esta diferencia suele estar asociada a gustos locales, poder adquisitivo y efectos de vecindad comercial. Por tanto, modelar el precio en el tiempo y en el espacio permite convertir el concepto de moda o gusto en una señal cuantificable, comparable y accionable para cada área geográfica.</w:t>
      </w:r>
    </w:p>
    <w:p w:rsidR="00000000" w:rsidDel="00000000" w:rsidP="00000000" w:rsidRDefault="00000000" w:rsidRPr="00000000" w14:paraId="00000102">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p w:rsidR="00000000" w:rsidDel="00000000" w:rsidP="00000000" w:rsidRDefault="00000000" w:rsidRPr="00000000" w14:paraId="00000103">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1rsq4b2pv2ia" w:id="20"/>
      <w:bookmarkEnd w:id="20"/>
      <w:r w:rsidDel="00000000" w:rsidR="00000000" w:rsidRPr="00000000">
        <w:rPr>
          <w:rtl w:val="0"/>
        </w:rPr>
        <w:t xml:space="preserve">3.2.3 Selección de variables exógenas</w:t>
      </w:r>
    </w:p>
    <w:p w:rsidR="00000000" w:rsidDel="00000000" w:rsidP="00000000" w:rsidRDefault="00000000" w:rsidRPr="00000000" w14:paraId="00000104">
      <w:pPr>
        <w:jc w:val="both"/>
        <w:rPr/>
      </w:pPr>
      <w:r w:rsidDel="00000000" w:rsidR="00000000" w:rsidRPr="00000000">
        <w:rPr>
          <w:rtl w:val="0"/>
        </w:rPr>
        <w:t xml:space="preserve">Las variables independientes seleccionadas se organizan en tres categorías: comportamiento de consumo, contexto demográfico-económico, y lags espaciales. A continuación se justifica cada una.</w:t>
      </w:r>
    </w:p>
    <w:p w:rsidR="00000000" w:rsidDel="00000000" w:rsidP="00000000" w:rsidRDefault="00000000" w:rsidRPr="00000000" w14:paraId="00000105">
      <w:pPr>
        <w:jc w:val="both"/>
        <w:rPr/>
      </w:pPr>
      <w:r w:rsidDel="00000000" w:rsidR="00000000" w:rsidRPr="00000000">
        <w:rPr>
          <w:rtl w:val="0"/>
        </w:rPr>
        <w:t xml:space="preserve">Los valores de correlación de Pearson se calculan sobre el dataset procesado a nivel de observación individual (producto × CCAA × mes, 76,736 filas), tal como se documenta en </w:t>
      </w:r>
      <w:r w:rsidDel="00000000" w:rsidR="00000000" w:rsidRPr="00000000">
        <w:rPr>
          <w:i w:val="1"/>
          <w:iCs w:val="1"/>
          <w:rtl w:val="0"/>
        </w:rPr>
        <w:t xml:space="preserve">notebooks/EDA/EDA-dataset-2008-2023.ipynb</w:t>
      </w:r>
      <w:r w:rsidDel="00000000" w:rsidR="00000000" w:rsidRPr="00000000">
        <w:rPr>
          <w:rtl w:val="0"/>
        </w:rPr>
        <w:t xml:space="preserve">. A este nivel, la variación entre productos (p. ej. pollo vs. lomo ibérico) domina sobre la variación temporal o regional, lo que puede producir correlaciones opuestas a las esperadas por teoría económica para un único producto. El modelo GRU no depende de relaciones lineales: captura interacciones no lineales entre variables y a lo largo del tiempo.</w:t>
      </w:r>
    </w:p>
    <w:p w:rsidR="00000000" w:rsidDel="00000000" w:rsidP="00000000" w:rsidRDefault="00000000" w:rsidRPr="00000000" w14:paraId="00000106">
      <w:pPr>
        <w:jc w:val="both"/>
        <w:rPr>
          <w:b w:val="1"/>
          <w:bCs w:val="1"/>
        </w:rPr>
      </w:pPr>
      <w:r w:rsidDel="00000000" w:rsidR="00000000" w:rsidRPr="00000000">
        <w:rPr>
          <w:b w:val="1"/>
          <w:bCs w:val="1"/>
          <w:rtl w:val="0"/>
        </w:rPr>
        <w:t xml:space="preserve">A) Variables de comportamiento de consumo local</w:t>
      </w:r>
    </w:p>
    <w:p w:rsidR="00000000" w:rsidDel="00000000" w:rsidP="00000000" w:rsidRDefault="00000000" w:rsidRPr="00000000" w14:paraId="00000107">
      <w:pPr>
        <w:jc w:val="both"/>
        <w:rPr/>
      </w:pPr>
      <w:r w:rsidDel="00000000" w:rsidR="00000000" w:rsidRPr="00000000">
        <w:rPr>
          <w:rFonts w:ascii="Roboto Mono" w:cs="Roboto Mono" w:eastAsia="Roboto Mono" w:hAnsi="Roboto Mono"/>
          <w:b w:val="1"/>
          <w:bCs w:val="1"/>
          <w:rtl w:val="0"/>
        </w:rPr>
        <w:t xml:space="preserve">CONSUMO X CAPITA </w:t>
      </w:r>
      <w:r w:rsidDel="00000000" w:rsidR="00000000" w:rsidRPr="00000000">
        <w:rPr>
          <w:rtl w:val="0"/>
        </w:rPr>
        <w:t xml:space="preserve">— Consumo per cápita mensual (kg/habitante)</w:t>
      </w:r>
    </w:p>
    <w:p w:rsidR="00000000" w:rsidDel="00000000" w:rsidP="00000000" w:rsidRDefault="00000000" w:rsidRPr="00000000" w14:paraId="00000108">
      <w:pPr>
        <w:jc w:val="both"/>
        <w:rPr/>
      </w:pPr>
      <w:r w:rsidDel="00000000" w:rsidR="00000000" w:rsidRPr="00000000">
        <w:rPr>
          <w:rtl w:val="0"/>
        </w:rPr>
        <w:t xml:space="preserve">Definición: Cantidad media de un producto cárnico consumida por cada habitante en la región durante un mes determinado.</w:t>
      </w:r>
    </w:p>
    <w:p w:rsidR="00000000" w:rsidDel="00000000" w:rsidP="00000000" w:rsidRDefault="00000000" w:rsidRPr="00000000" w14:paraId="00000109">
      <w:pPr>
        <w:jc w:val="both"/>
        <w:rPr/>
      </w:pPr>
      <w:r w:rsidDel="00000000" w:rsidR="00000000" w:rsidRPr="00000000">
        <w:rPr>
          <w:rtl w:val="0"/>
        </w:rPr>
        <w:t xml:space="preserve">Justificación económica:</w:t>
      </w:r>
    </w:p>
    <w:p w:rsidR="00000000" w:rsidDel="00000000" w:rsidP="00000000" w:rsidRDefault="00000000" w:rsidRPr="00000000" w14:paraId="0000010A">
      <w:pPr>
        <w:numPr>
          <w:ilvl w:val="0"/>
          <w:numId w:val="58"/>
        </w:numPr>
        <w:spacing w:after="0" w:lineRule="auto"/>
        <w:ind w:left="720" w:hanging="360"/>
        <w:jc w:val="both"/>
        <w:rPr/>
      </w:pPr>
      <w:r w:rsidDel="00000000" w:rsidR="00000000" w:rsidRPr="00000000">
        <w:rPr>
          <w:rtl w:val="0"/>
        </w:rPr>
        <w:t xml:space="preserve">Representa el volumen de demanda agregada en el mercado regional</w:t>
      </w:r>
    </w:p>
    <w:p w:rsidR="00000000" w:rsidDel="00000000" w:rsidP="00000000" w:rsidRDefault="00000000" w:rsidRPr="00000000" w14:paraId="0000010B">
      <w:pPr>
        <w:numPr>
          <w:ilvl w:val="0"/>
          <w:numId w:val="58"/>
        </w:numPr>
        <w:ind w:left="720" w:hanging="360"/>
        <w:jc w:val="both"/>
        <w:rPr/>
      </w:pPr>
      <w:r w:rsidDel="00000000" w:rsidR="00000000" w:rsidRPr="00000000">
        <w:rPr>
          <w:rtl w:val="0"/>
        </w:rPr>
        <w:t xml:space="preserve">Refleja preferencias gastronómicas regionales y variaciones estacionales (mayor consumo de carnes rojas en invierno)</w:t>
      </w:r>
    </w:p>
    <w:p w:rsidR="00000000" w:rsidDel="00000000" w:rsidP="00000000" w:rsidRDefault="00000000" w:rsidRPr="00000000" w14:paraId="0000010C">
      <w:pPr>
        <w:numPr>
          <w:ilvl w:val="0"/>
          <w:numId w:val="58"/>
        </w:numPr>
        <w:ind w:left="720" w:hanging="360"/>
        <w:jc w:val="both"/>
        <w:rPr/>
      </w:pPr>
      <w:r w:rsidDel="00000000" w:rsidR="00000000" w:rsidRPr="00000000">
        <w:rPr>
          <w:rtl w:val="0"/>
        </w:rPr>
        <w:t xml:space="preserve">Captura el comportamiento temporal de la demanda para cada par producto-región.</w:t>
      </w:r>
    </w:p>
    <w:p w:rsidR="00000000" w:rsidDel="00000000" w:rsidP="00000000" w:rsidRDefault="00000000" w:rsidRPr="00000000" w14:paraId="0000010D">
      <w:pPr>
        <w:jc w:val="both"/>
        <w:rPr/>
      </w:pPr>
      <w:r w:rsidDel="00000000" w:rsidR="00000000" w:rsidRPr="00000000">
        <w:rPr>
          <w:rtl w:val="0"/>
        </w:rPr>
        <w:t xml:space="preserve">Relación con el target:</w:t>
      </w:r>
    </w:p>
    <w:p w:rsidR="00000000" w:rsidDel="00000000" w:rsidP="00000000" w:rsidRDefault="00000000" w:rsidRPr="00000000" w14:paraId="0000010E">
      <w:pPr>
        <w:numPr>
          <w:ilvl w:val="0"/>
          <w:numId w:val="40"/>
        </w:numPr>
        <w:ind w:left="720" w:hanging="360"/>
        <w:jc w:val="both"/>
        <w:rPr/>
      </w:pPr>
      <w:r w:rsidDel="00000000" w:rsidR="00000000" w:rsidRPr="00000000">
        <w:rPr>
          <w:i w:val="1"/>
          <w:iCs w:val="1"/>
          <w:rtl w:val="0"/>
        </w:rPr>
        <w:t xml:space="preserve">Correlación Pearson: </w:t>
      </w:r>
      <w:sdt>
        <w:sdtPr>
          <w:id w:val="1505587193"/>
          <w:tag w:val="goog_rdk_1"/>
        </w:sdtPr>
        <w:sdtContent>
          <w:r w:rsidDel="00000000" w:rsidR="00000000" w:rsidRPr="00000000">
            <w:rPr>
              <w:rFonts w:ascii="Arial Unicode MS" w:cs="Arial Unicode MS" w:eastAsia="Arial Unicode MS" w:hAnsi="Arial Unicode MS"/>
              <w:rtl w:val="0"/>
            </w:rPr>
            <w:t xml:space="preserve">−0,186 en promedio (correlación negativa débil a nivel de observación individual)</w:t>
          </w:r>
        </w:sdtContent>
      </w:sdt>
    </w:p>
    <w:p w:rsidR="00000000" w:rsidDel="00000000" w:rsidP="00000000" w:rsidRDefault="00000000" w:rsidRPr="00000000" w14:paraId="0000010F">
      <w:pPr>
        <w:numPr>
          <w:ilvl w:val="0"/>
          <w:numId w:val="40"/>
        </w:numPr>
        <w:ind w:left="720" w:hanging="360"/>
        <w:jc w:val="both"/>
        <w:rPr/>
      </w:pPr>
      <w:r w:rsidDel="00000000" w:rsidR="00000000" w:rsidRPr="00000000">
        <w:rPr>
          <w:rtl w:val="0"/>
        </w:rPr>
        <w:t xml:space="preserve">Interpretación: La correlación negativa refleja el efecto de mezcla de productos (product mix bias): los productos de alto consumo son mayoritariamente los de bajo precio (pollo, carne transformada), mientras que los de bajo consumo incluyen los de precio elevado (ibéricos, ternera premium). Este patrón es consistente con la estructura del mercado cárnico, no con una anomalía de los datos.</w:t>
      </w:r>
    </w:p>
    <w:p w:rsidR="00000000" w:rsidDel="00000000" w:rsidP="00000000" w:rsidRDefault="00000000" w:rsidRPr="00000000" w14:paraId="00000110">
      <w:pPr>
        <w:numPr>
          <w:ilvl w:val="0"/>
          <w:numId w:val="40"/>
        </w:numPr>
        <w:ind w:left="720" w:hanging="360"/>
        <w:jc w:val="both"/>
        <w:rPr/>
      </w:pPr>
      <w:r w:rsidDel="00000000" w:rsidR="00000000" w:rsidRPr="00000000">
        <w:rPr>
          <w:rtl w:val="0"/>
        </w:rPr>
        <w:t xml:space="preserve">La relación no es determinística ni lineal; el modelo GRU la captura a través de dinámicas temporales y la interacción con otras variables (RentaHogar, lags espaciales).</w:t>
      </w:r>
    </w:p>
    <w:p w:rsidR="00000000" w:rsidDel="00000000" w:rsidP="00000000" w:rsidRDefault="00000000" w:rsidRPr="00000000" w14:paraId="00000111">
      <w:pPr>
        <w:jc w:val="both"/>
        <w:rPr/>
      </w:pPr>
      <w:r w:rsidDel="00000000" w:rsidR="00000000" w:rsidRPr="00000000">
        <w:rPr>
          <w:i w:val="1"/>
          <w:iCs w:val="1"/>
          <w:rtl w:val="0"/>
        </w:rPr>
        <w:t xml:space="preserve">Estadísticas descriptivas</w:t>
      </w:r>
      <w:r w:rsidDel="00000000" w:rsidR="00000000" w:rsidRPr="00000000">
        <w:rPr>
          <w:rtl w:val="0"/>
        </w:rPr>
        <w:t xml:space="preserve">: Media 0,38 kg/cápita/mes, desviación estándar 0,12, rango 0,05-0,95</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Fonts w:ascii="Roboto Mono" w:cs="Roboto Mono" w:eastAsia="Roboto Mono" w:hAnsi="Roboto Mono"/>
          <w:b w:val="1"/>
          <w:bCs w:val="1"/>
          <w:rtl w:val="0"/>
        </w:rPr>
        <w:t xml:space="preserve">PENETRACION (%)</w:t>
      </w:r>
      <w:r w:rsidDel="00000000" w:rsidR="00000000" w:rsidRPr="00000000">
        <w:rPr>
          <w:rtl w:val="0"/>
        </w:rPr>
        <w:t xml:space="preserve"> — Porcentaje de hogares compradores (%)</w:t>
      </w:r>
    </w:p>
    <w:p w:rsidR="00000000" w:rsidDel="00000000" w:rsidP="00000000" w:rsidRDefault="00000000" w:rsidRPr="00000000" w14:paraId="00000114">
      <w:pPr>
        <w:jc w:val="both"/>
        <w:rPr/>
      </w:pPr>
      <w:r w:rsidDel="00000000" w:rsidR="00000000" w:rsidRPr="00000000">
        <w:rPr>
          <w:rtl w:val="0"/>
        </w:rPr>
        <w:t xml:space="preserve">Definición: Porcentaje de hogares en la región que realizó al menos una compra del producto durante el mes analizado.</w:t>
      </w:r>
    </w:p>
    <w:p w:rsidR="00000000" w:rsidDel="00000000" w:rsidP="00000000" w:rsidRDefault="00000000" w:rsidRPr="00000000" w14:paraId="00000115">
      <w:pPr>
        <w:jc w:val="both"/>
        <w:rPr/>
      </w:pPr>
      <w:r w:rsidDel="00000000" w:rsidR="00000000" w:rsidRPr="00000000">
        <w:rPr>
          <w:rtl w:val="0"/>
        </w:rPr>
        <w:t xml:space="preserve">Justificación económica:</w:t>
      </w:r>
    </w:p>
    <w:p w:rsidR="00000000" w:rsidDel="00000000" w:rsidP="00000000" w:rsidRDefault="00000000" w:rsidRPr="00000000" w14:paraId="00000116">
      <w:pPr>
        <w:numPr>
          <w:ilvl w:val="0"/>
          <w:numId w:val="18"/>
        </w:numPr>
        <w:spacing w:after="0" w:lineRule="auto"/>
        <w:ind w:left="720" w:hanging="360"/>
        <w:jc w:val="both"/>
        <w:rPr/>
      </w:pPr>
      <w:r w:rsidDel="00000000" w:rsidR="00000000" w:rsidRPr="00000000">
        <w:rPr>
          <w:rtl w:val="0"/>
        </w:rPr>
        <w:t xml:space="preserve">Métrica de adopción y consolidación de mercado</w:t>
      </w:r>
    </w:p>
    <w:p w:rsidR="00000000" w:rsidDel="00000000" w:rsidP="00000000" w:rsidRDefault="00000000" w:rsidRPr="00000000" w14:paraId="00000117">
      <w:pPr>
        <w:numPr>
          <w:ilvl w:val="0"/>
          <w:numId w:val="18"/>
        </w:numPr>
        <w:spacing w:after="0" w:lineRule="auto"/>
        <w:ind w:left="720" w:hanging="360"/>
        <w:jc w:val="both"/>
        <w:rPr/>
      </w:pPr>
      <w:r w:rsidDel="00000000" w:rsidR="00000000" w:rsidRPr="00000000">
        <w:rPr>
          <w:rtl w:val="0"/>
        </w:rPr>
        <w:t xml:space="preserve">Productos con baja penetración (20-30%) son típicamente premium, de consumo ocasional, con precios más altos</w:t>
      </w:r>
    </w:p>
    <w:p w:rsidR="00000000" w:rsidDel="00000000" w:rsidP="00000000" w:rsidRDefault="00000000" w:rsidRPr="00000000" w14:paraId="00000118">
      <w:pPr>
        <w:numPr>
          <w:ilvl w:val="0"/>
          <w:numId w:val="18"/>
        </w:numPr>
        <w:ind w:left="720" w:hanging="360"/>
        <w:jc w:val="both"/>
        <w:rPr/>
      </w:pPr>
      <w:r w:rsidDel="00000000" w:rsidR="00000000" w:rsidRPr="00000000">
        <w:rPr>
          <w:rtl w:val="0"/>
        </w:rPr>
        <w:t xml:space="preserve">Productos con alta penetración (70-90%) son de consumo masivo, con dinámicas competitivas más intensas</w:t>
      </w:r>
    </w:p>
    <w:p w:rsidR="00000000" w:rsidDel="00000000" w:rsidP="00000000" w:rsidRDefault="00000000" w:rsidRPr="00000000" w14:paraId="00000119">
      <w:pPr>
        <w:jc w:val="both"/>
        <w:rPr/>
      </w:pPr>
      <w:r w:rsidDel="00000000" w:rsidR="00000000" w:rsidRPr="00000000">
        <w:rPr>
          <w:rtl w:val="0"/>
        </w:rPr>
        <w:t xml:space="preserve">Relación con el target:</w:t>
      </w:r>
    </w:p>
    <w:p w:rsidR="00000000" w:rsidDel="00000000" w:rsidP="00000000" w:rsidRDefault="00000000" w:rsidRPr="00000000" w14:paraId="0000011A">
      <w:pPr>
        <w:numPr>
          <w:ilvl w:val="0"/>
          <w:numId w:val="50"/>
        </w:numPr>
        <w:spacing w:after="0" w:lineRule="auto"/>
        <w:ind w:left="720" w:hanging="360"/>
        <w:jc w:val="both"/>
        <w:rPr/>
      </w:pPr>
      <w:r w:rsidDel="00000000" w:rsidR="00000000" w:rsidRPr="00000000">
        <w:rPr>
          <w:i w:val="1"/>
          <w:iCs w:val="1"/>
          <w:rtl w:val="0"/>
        </w:rPr>
        <w:t xml:space="preserve">Correlación Pearson</w:t>
      </w:r>
      <w:r w:rsidDel="00000000" w:rsidR="00000000" w:rsidRPr="00000000">
        <w:rPr>
          <w:rtl w:val="0"/>
        </w:rPr>
        <w:t xml:space="preserve">: -0,220 en promedio (correlación negativa débil de observación individual)</w:t>
      </w:r>
    </w:p>
    <w:p w:rsidR="00000000" w:rsidDel="00000000" w:rsidP="00000000" w:rsidRDefault="00000000" w:rsidRPr="00000000" w14:paraId="0000011B">
      <w:pPr>
        <w:numPr>
          <w:ilvl w:val="0"/>
          <w:numId w:val="50"/>
        </w:numPr>
        <w:spacing w:after="0" w:lineRule="auto"/>
        <w:ind w:left="720" w:hanging="360"/>
        <w:jc w:val="both"/>
        <w:rPr/>
      </w:pPr>
      <w:r w:rsidDel="00000000" w:rsidR="00000000" w:rsidRPr="00000000">
        <w:rPr>
          <w:i w:val="1"/>
          <w:iCs w:val="1"/>
          <w:rtl w:val="0"/>
        </w:rPr>
        <w:t xml:space="preserve">Interpretación</w:t>
      </w:r>
      <w:r w:rsidDel="00000000" w:rsidR="00000000" w:rsidRPr="00000000">
        <w:rPr>
          <w:rtl w:val="0"/>
        </w:rPr>
        <w:t xml:space="preserve">: La correlación negativa es coherente con los patrones de mercado observados: a mayor penetración, menor precio unitario, ya que los productos masivos (pollo, carne picada) compiten en precio. La señal negativa es por tanto informativa, no espuria.</w:t>
      </w:r>
    </w:p>
    <w:p w:rsidR="00000000" w:rsidDel="00000000" w:rsidP="00000000" w:rsidRDefault="00000000" w:rsidRPr="00000000" w14:paraId="0000011C">
      <w:pPr>
        <w:jc w:val="both"/>
        <w:rPr/>
      </w:pPr>
      <w:r w:rsidDel="00000000" w:rsidR="00000000" w:rsidRPr="00000000">
        <w:rPr>
          <w:rtl w:val="0"/>
        </w:rPr>
        <w:t xml:space="preserve">Patrones observados:</w:t>
      </w:r>
    </w:p>
    <w:p w:rsidR="00000000" w:rsidDel="00000000" w:rsidP="00000000" w:rsidRDefault="00000000" w:rsidRPr="00000000" w14:paraId="0000011D">
      <w:pPr>
        <w:numPr>
          <w:ilvl w:val="0"/>
          <w:numId w:val="29"/>
        </w:numPr>
        <w:spacing w:after="0" w:lineRule="auto"/>
        <w:ind w:left="720" w:hanging="360"/>
        <w:jc w:val="both"/>
        <w:rPr/>
      </w:pPr>
      <w:r w:rsidDel="00000000" w:rsidR="00000000" w:rsidRPr="00000000">
        <w:rPr>
          <w:rtl w:val="0"/>
        </w:rPr>
        <w:t xml:space="preserve">Jamón Serrano: penetración 45-55%, precio 12-14€/kg</w:t>
      </w:r>
    </w:p>
    <w:p w:rsidR="00000000" w:rsidDel="00000000" w:rsidP="00000000" w:rsidRDefault="00000000" w:rsidRPr="00000000" w14:paraId="0000011E">
      <w:pPr>
        <w:numPr>
          <w:ilvl w:val="0"/>
          <w:numId w:val="29"/>
        </w:numPr>
        <w:spacing w:after="0" w:lineRule="auto"/>
        <w:ind w:left="720" w:hanging="360"/>
        <w:jc w:val="both"/>
        <w:rPr/>
      </w:pPr>
      <w:r w:rsidDel="00000000" w:rsidR="00000000" w:rsidRPr="00000000">
        <w:rPr>
          <w:rtl w:val="0"/>
        </w:rPr>
        <w:t xml:space="preserve">Pollo: penetración 80-95%, precio 4-6€/kg</w:t>
      </w:r>
    </w:p>
    <w:p w:rsidR="00000000" w:rsidDel="00000000" w:rsidP="00000000" w:rsidRDefault="00000000" w:rsidRPr="00000000" w14:paraId="0000011F">
      <w:pPr>
        <w:numPr>
          <w:ilvl w:val="0"/>
          <w:numId w:val="29"/>
        </w:numPr>
        <w:ind w:left="720" w:hanging="360"/>
        <w:jc w:val="both"/>
        <w:rPr/>
      </w:pPr>
      <w:r w:rsidDel="00000000" w:rsidR="00000000" w:rsidRPr="00000000">
        <w:rPr>
          <w:rtl w:val="0"/>
        </w:rPr>
        <w:t xml:space="preserve">Embutidos: penetración 60-75%, precio 7-9€/kg</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b w:val="1"/>
          <w:bCs w:val="1"/>
        </w:rPr>
      </w:pPr>
      <w:r w:rsidDel="00000000" w:rsidR="00000000" w:rsidRPr="00000000">
        <w:rPr>
          <w:b w:val="1"/>
          <w:bCs w:val="1"/>
          <w:rtl w:val="0"/>
        </w:rPr>
        <w:t xml:space="preserve">B) Variables de contexto demográfico y económico</w:t>
      </w:r>
    </w:p>
    <w:p w:rsidR="00000000" w:rsidDel="00000000" w:rsidP="00000000" w:rsidRDefault="00000000" w:rsidRPr="00000000" w14:paraId="00000122">
      <w:pPr>
        <w:pBdr>
          <w:top w:color="000000" w:space="0" w:sz="0" w:val="none"/>
          <w:bottom w:color="000000" w:space="0" w:sz="0" w:val="none"/>
          <w:between w:color="000000" w:space="0" w:sz="0" w:val="none"/>
        </w:pBdr>
        <w:spacing w:after="200" w:line="276" w:lineRule="auto"/>
        <w:jc w:val="both"/>
        <w:rPr/>
      </w:pPr>
      <w:r w:rsidDel="00000000" w:rsidR="00000000" w:rsidRPr="00000000">
        <w:rPr>
          <w:rFonts w:ascii="Roboto Mono" w:cs="Roboto Mono" w:eastAsia="Roboto Mono" w:hAnsi="Roboto Mono"/>
          <w:b w:val="1"/>
          <w:bCs w:val="1"/>
          <w:rtl w:val="0"/>
        </w:rPr>
        <w:t xml:space="preserve">Poblacion </w:t>
      </w:r>
      <w:r w:rsidDel="00000000" w:rsidR="00000000" w:rsidRPr="00000000">
        <w:rPr>
          <w:rtl w:val="0"/>
        </w:rPr>
        <w:t xml:space="preserve">— Número de habitantes en la región (habitantes)</w:t>
      </w:r>
    </w:p>
    <w:p w:rsidR="00000000" w:rsidDel="00000000" w:rsidP="00000000" w:rsidRDefault="00000000" w:rsidRPr="00000000" w14:paraId="00000123">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Definición: Población total residente en la comunidad autónoma en el mes de referencia.</w:t>
      </w:r>
    </w:p>
    <w:p w:rsidR="00000000" w:rsidDel="00000000" w:rsidP="00000000" w:rsidRDefault="00000000" w:rsidRPr="00000000" w14:paraId="00000124">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Justificación económica:</w:t>
      </w:r>
    </w:p>
    <w:p w:rsidR="00000000" w:rsidDel="00000000" w:rsidP="00000000" w:rsidRDefault="00000000" w:rsidRPr="00000000" w14:paraId="00000125">
      <w:pPr>
        <w:numPr>
          <w:ilvl w:val="0"/>
          <w:numId w:val="35"/>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Proxy de tamaño del mercado regional</w:t>
      </w:r>
    </w:p>
    <w:p w:rsidR="00000000" w:rsidDel="00000000" w:rsidP="00000000" w:rsidRDefault="00000000" w:rsidRPr="00000000" w14:paraId="00000126">
      <w:pPr>
        <w:numPr>
          <w:ilvl w:val="0"/>
          <w:numId w:val="35"/>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Regiones con mayor población tienen cadenas de distribución más consolidadas, economías de escala, mayor competencia</w:t>
      </w:r>
    </w:p>
    <w:p w:rsidR="00000000" w:rsidDel="00000000" w:rsidP="00000000" w:rsidRDefault="00000000" w:rsidRPr="00000000" w14:paraId="00000127">
      <w:pPr>
        <w:numPr>
          <w:ilvl w:val="0"/>
          <w:numId w:val="35"/>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Normaliza comparaciones entre Madrid (6,7M habitantes) y La Rioja (316k habitantes)</w:t>
      </w:r>
    </w:p>
    <w:p w:rsidR="00000000" w:rsidDel="00000000" w:rsidP="00000000" w:rsidRDefault="00000000" w:rsidRPr="00000000" w14:paraId="00000128">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Relación con el target:</w:t>
      </w:r>
    </w:p>
    <w:p w:rsidR="00000000" w:rsidDel="00000000" w:rsidP="00000000" w:rsidRDefault="00000000" w:rsidRPr="00000000" w14:paraId="00000129">
      <w:pPr>
        <w:numPr>
          <w:ilvl w:val="0"/>
          <w:numId w:val="15"/>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Correlación Pearson</w:t>
      </w:r>
      <w:r w:rsidDel="00000000" w:rsidR="00000000" w:rsidRPr="00000000">
        <w:rPr>
          <w:rtl w:val="0"/>
        </w:rPr>
        <w:t xml:space="preserve">: -0,004 en promedio (correlación débil, prácticamente nula)</w:t>
      </w:r>
    </w:p>
    <w:p w:rsidR="00000000" w:rsidDel="00000000" w:rsidP="00000000" w:rsidRDefault="00000000" w:rsidRPr="00000000" w14:paraId="0000012A">
      <w:pPr>
        <w:numPr>
          <w:ilvl w:val="0"/>
          <w:numId w:val="15"/>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Interpretación: El tamaño absoluto del mercado no predice directamente el precio; sin embargo, captura dinámicas estructurales de escala. Aunque la correlación es despreciable, mercados pequeños pueden tener dinámicas de precios más volátiles por menor competencia. En interacción con otras variables (especialmente con renta) aporta información valiosa. No introduce ruido significativo en el modelo.</w:t>
      </w:r>
    </w:p>
    <w:p w:rsidR="00000000" w:rsidDel="00000000" w:rsidP="00000000" w:rsidRDefault="00000000" w:rsidRPr="00000000" w14:paraId="0000012B">
      <w:pPr>
        <w:pBdr>
          <w:top w:color="000000" w:space="0" w:sz="0" w:val="none"/>
          <w:bottom w:color="000000" w:space="0" w:sz="0" w:val="none"/>
          <w:between w:color="000000" w:space="0" w:sz="0" w:val="none"/>
        </w:pBdr>
        <w:spacing w:after="200" w:line="276" w:lineRule="auto"/>
        <w:jc w:val="both"/>
        <w:rPr/>
      </w:pPr>
      <w:r w:rsidDel="00000000" w:rsidR="00000000" w:rsidRPr="00000000">
        <w:rPr>
          <w:rFonts w:ascii="Roboto Mono" w:cs="Roboto Mono" w:eastAsia="Roboto Mono" w:hAnsi="Roboto Mono"/>
          <w:b w:val="1"/>
          <w:bCs w:val="1"/>
          <w:rtl w:val="0"/>
        </w:rPr>
        <w:t xml:space="preserve">RentaHogar </w:t>
      </w:r>
      <w:r w:rsidDel="00000000" w:rsidR="00000000" w:rsidRPr="00000000">
        <w:rPr>
          <w:rtl w:val="0"/>
        </w:rPr>
        <w:t xml:space="preserve">— Renta disponible media por hogar (miles de €)</w:t>
      </w:r>
    </w:p>
    <w:p w:rsidR="00000000" w:rsidDel="00000000" w:rsidP="00000000" w:rsidRDefault="00000000" w:rsidRPr="00000000" w14:paraId="0000012C">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Definición</w:t>
      </w:r>
      <w:r w:rsidDel="00000000" w:rsidR="00000000" w:rsidRPr="00000000">
        <w:rPr>
          <w:rtl w:val="0"/>
        </w:rPr>
        <w:t xml:space="preserve">: Renta neta media anual disponible por hogar, calculada por el INE como ingreso total menos impuestos y contribuciones sociales obligatorias.</w:t>
      </w:r>
    </w:p>
    <w:p w:rsidR="00000000" w:rsidDel="00000000" w:rsidP="00000000" w:rsidRDefault="00000000" w:rsidRPr="00000000" w14:paraId="0000012D">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Justificación económic</w:t>
      </w:r>
      <w:r w:rsidDel="00000000" w:rsidR="00000000" w:rsidRPr="00000000">
        <w:rPr>
          <w:rtl w:val="0"/>
        </w:rPr>
        <w:t xml:space="preserve">a: Esta es la variable más importante para explicar variaciones de precio por tres razones:</w:t>
      </w:r>
    </w:p>
    <w:p w:rsidR="00000000" w:rsidDel="00000000" w:rsidP="00000000" w:rsidRDefault="00000000" w:rsidRPr="00000000" w14:paraId="0000012E">
      <w:pPr>
        <w:numPr>
          <w:ilvl w:val="0"/>
          <w:numId w:val="37"/>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Determinante del poder adquisitivo</w:t>
      </w:r>
      <w:r w:rsidDel="00000000" w:rsidR="00000000" w:rsidRPr="00000000">
        <w:rPr>
          <w:rtl w:val="0"/>
        </w:rPr>
        <w:t xml:space="preserve">: La renta disponible define la capacidad de gasto de las familias en productos cárnicos. En regiones de mayor renta, los consumidores demandan productos de mayor calidad y precio.</w:t>
      </w:r>
    </w:p>
    <w:p w:rsidR="00000000" w:rsidDel="00000000" w:rsidP="00000000" w:rsidRDefault="00000000" w:rsidRPr="00000000" w14:paraId="0000012F">
      <w:pPr>
        <w:numPr>
          <w:ilvl w:val="0"/>
          <w:numId w:val="37"/>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Explicación de diferenciales regionales</w:t>
      </w:r>
      <w:r w:rsidDel="00000000" w:rsidR="00000000" w:rsidRPr="00000000">
        <w:rPr>
          <w:rtl w:val="0"/>
        </w:rPr>
        <w:t xml:space="preserve">: La misma ternera de raza tiene precios distintos en Cataluña (renta: 26 k€) vs. Extremadura (renta: 18 k€) porque los mercados objetivo son diferentes.</w:t>
      </w:r>
    </w:p>
    <w:p w:rsidR="00000000" w:rsidDel="00000000" w:rsidP="00000000" w:rsidRDefault="00000000" w:rsidRPr="00000000" w14:paraId="00000130">
      <w:pPr>
        <w:numPr>
          <w:ilvl w:val="0"/>
          <w:numId w:val="37"/>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i w:val="1"/>
          <w:iCs w:val="1"/>
          <w:rtl w:val="0"/>
        </w:rPr>
        <w:t xml:space="preserve">Proxy de segmentación de mercado</w:t>
      </w:r>
      <w:r w:rsidDel="00000000" w:rsidR="00000000" w:rsidRPr="00000000">
        <w:rPr>
          <w:rtl w:val="0"/>
        </w:rPr>
        <w:t xml:space="preserve">: Renta alta correlaciona con mayor consumo de productos premium (carnes rojas de calidad, jamones ibéricos), mientras que renta baja correlaciona con productos más económicos (pollo, carnes de transformación).</w:t>
      </w:r>
    </w:p>
    <w:p w:rsidR="00000000" w:rsidDel="00000000" w:rsidP="00000000" w:rsidRDefault="00000000" w:rsidRPr="00000000" w14:paraId="00000131">
      <w:pPr>
        <w:numPr>
          <w:ilvl w:val="0"/>
          <w:numId w:val="37"/>
        </w:numPr>
        <w:pBdr>
          <w:top w:color="000000" w:space="0" w:sz="0" w:val="none"/>
          <w:bottom w:color="000000" w:space="0" w:sz="0" w:val="none"/>
          <w:between w:color="000000" w:space="0" w:sz="0" w:val="none"/>
        </w:pBdr>
        <w:spacing w:after="200" w:line="276" w:lineRule="auto"/>
        <w:ind w:left="720" w:hanging="360"/>
        <w:jc w:val="both"/>
        <w:rPr>
          <w:u w:val="none"/>
        </w:rPr>
      </w:pPr>
      <w:r w:rsidDel="00000000" w:rsidR="00000000" w:rsidRPr="00000000">
        <w:rPr>
          <w:rtl w:val="0"/>
        </w:rPr>
      </w:r>
    </w:p>
    <w:p w:rsidR="00000000" w:rsidDel="00000000" w:rsidP="00000000" w:rsidRDefault="00000000" w:rsidRPr="00000000" w14:paraId="00000132">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Relación con el target:</w:t>
      </w:r>
    </w:p>
    <w:p w:rsidR="00000000" w:rsidDel="00000000" w:rsidP="00000000" w:rsidRDefault="00000000" w:rsidRPr="00000000" w14:paraId="00000133">
      <w:pPr>
        <w:numPr>
          <w:ilvl w:val="0"/>
          <w:numId w:val="10"/>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Correlación Pearson: +0,074 en promedio a nivel de observación individual (correlación positiva débil).</w:t>
      </w:r>
    </w:p>
    <w:p w:rsidR="00000000" w:rsidDel="00000000" w:rsidP="00000000" w:rsidRDefault="00000000" w:rsidRPr="00000000" w14:paraId="00000134">
      <w:pPr>
        <w:numPr>
          <w:ilvl w:val="0"/>
          <w:numId w:val="10"/>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Interpretación: La correlación a nivel de fila es baja porque RentaHogar es una variable regional anual que toma el mismo valor para los 25 productos de una CCAA en un año dado; la variación entre productos dentro de una región domina en la medición agregada. Sin embargo, a escala regional la relación es marcada (ver Tabla 3): las CCAA con mayor renta presentan consistentemente precios medios más altos, lo que el modelo aprovecha como señal estructural de largo plazo.</w:t>
      </w:r>
    </w:p>
    <w:p w:rsidR="00000000" w:rsidDel="00000000" w:rsidP="00000000" w:rsidRDefault="00000000" w:rsidRPr="00000000" w14:paraId="00000135">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Variabilidad regional:</w:t>
      </w:r>
    </w:p>
    <w:p w:rsidR="00000000" w:rsidDel="00000000" w:rsidP="00000000" w:rsidRDefault="00000000" w:rsidRPr="00000000" w14:paraId="00000136">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r>
    </w:p>
    <w:sdt>
      <w:sdtPr>
        <w:lock w:val="contentLocked"/>
        <w:id w:val="-1422092518"/>
        <w:tag w:val="goog_rdk_2"/>
      </w:sdtPr>
      <w:sdtContent>
        <w:tbl>
          <w:tblPr>
            <w:tblStyle w:val="Table5"/>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770"/>
            <w:gridCol w:w="2070"/>
            <w:gridCol w:w="2535"/>
            <w:tblGridChange w:id="0">
              <w:tblGrid>
                <w:gridCol w:w="2145"/>
                <w:gridCol w:w="1770"/>
                <w:gridCol w:w="2070"/>
                <w:gridCol w:w="2535"/>
              </w:tblGrid>
            </w:tblGridChange>
          </w:tblGrid>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37">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Región</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38">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Renta Media </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39">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Precio Ternera</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3A">
                <w:pPr>
                  <w:pBdr>
                    <w:top w:color="000000" w:space="0" w:sz="0" w:val="none"/>
                    <w:bottom w:color="000000" w:space="0" w:sz="0" w:val="none"/>
                    <w:between w:color="000000" w:space="0" w:sz="0" w:val="none"/>
                  </w:pBdr>
                  <w:spacing w:after="0" w:before="240" w:line="276" w:lineRule="auto"/>
                  <w:jc w:val="center"/>
                  <w:rPr>
                    <w:b w:val="1"/>
                    <w:bCs w:val="1"/>
                  </w:rPr>
                </w:pPr>
                <w:r w:rsidDel="00000000" w:rsidR="00000000" w:rsidRPr="00000000">
                  <w:rPr>
                    <w:b w:val="1"/>
                    <w:bCs w:val="1"/>
                    <w:rtl w:val="0"/>
                  </w:rPr>
                  <w:t xml:space="preserve">Comentario</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3B">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Madrid</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3C">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27,5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3D">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9,8</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3E">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alta, precios altos</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3F">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Cataluña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0">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26,8</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1">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9,6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2">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alta, precios altos</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3">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País Vasco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4">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26,2</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5">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9,5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6">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alta, precios altos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7">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Castilla y León</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8">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21,3</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9">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7,9</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A">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media, precios moderados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B">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Andalucía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C">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20,1</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D">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7,4</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E">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media-baja, precios moderados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4F">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Extremadura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0">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18,6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1">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6,8</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52">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Renta baja, precios bajos</w:t>
                </w:r>
              </w:p>
            </w:tc>
          </w:tr>
        </w:tbl>
      </w:sdtContent>
    </w:sdt>
    <w:p w:rsidR="00000000" w:rsidDel="00000000" w:rsidP="00000000" w:rsidRDefault="00000000" w:rsidRPr="00000000" w14:paraId="00000153">
      <w:pPr>
        <w:pStyle w:val="Heading5"/>
        <w:pBdr>
          <w:top w:color="000000" w:space="0" w:sz="0" w:val="none"/>
          <w:bottom w:color="000000" w:space="0" w:sz="0" w:val="none"/>
          <w:between w:color="000000" w:space="0" w:sz="0" w:val="none"/>
        </w:pBdr>
        <w:spacing w:after="200" w:line="276" w:lineRule="auto"/>
        <w:jc w:val="center"/>
        <w:rPr/>
      </w:pPr>
      <w:bookmarkStart w:colFirst="0" w:colLast="0" w:name="_heading=h.12m3o5a1czhy" w:id="21"/>
      <w:bookmarkEnd w:id="21"/>
      <w:r w:rsidDel="00000000" w:rsidR="00000000" w:rsidRPr="00000000">
        <w:rPr>
          <w:rtl w:val="0"/>
        </w:rPr>
        <w:t xml:space="preserve">Tabla 3. Renta disponible media por hogar (CCAA seleccionadas, 2023)</w:t>
      </w:r>
    </w:p>
    <w:p w:rsidR="00000000" w:rsidDel="00000000" w:rsidP="00000000" w:rsidRDefault="00000000" w:rsidRPr="00000000" w14:paraId="00000154">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correlación regional entre renta y precio es evidente en la Tabla 3 y justifica la inclusión de RentaHogar como señal estructural en el modelo, a pesar de su baja correlación Pearson en crudo a nivel de observación individual.</w:t>
      </w:r>
    </w:p>
    <w:p w:rsidR="00000000" w:rsidDel="00000000" w:rsidP="00000000" w:rsidRDefault="00000000" w:rsidRPr="00000000" w14:paraId="00000155">
      <w:pPr>
        <w:pBdr>
          <w:top w:color="000000" w:space="0" w:sz="0" w:val="none"/>
          <w:bottom w:color="000000" w:space="0" w:sz="0" w:val="none"/>
          <w:between w:color="000000" w:space="0" w:sz="0" w:val="none"/>
        </w:pBdr>
        <w:spacing w:after="200" w:line="276" w:lineRule="auto"/>
        <w:jc w:val="both"/>
        <w:rPr>
          <w:b w:val="1"/>
          <w:bCs w:val="1"/>
        </w:rPr>
      </w:pPr>
      <w:r w:rsidDel="00000000" w:rsidR="00000000" w:rsidRPr="00000000">
        <w:rPr>
          <w:b w:val="1"/>
          <w:bCs w:val="1"/>
          <w:rtl w:val="0"/>
        </w:rPr>
        <w:t xml:space="preserve">C) Lags espaciales</w:t>
      </w:r>
    </w:p>
    <w:p w:rsidR="00000000" w:rsidDel="00000000" w:rsidP="00000000" w:rsidRDefault="00000000" w:rsidRPr="00000000" w14:paraId="00000156">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Las correlaciones de los lags espaciales se calculan sobre el dataset modelado con preprocesamiento completo (</w:t>
      </w:r>
      <w:r w:rsidDel="00000000" w:rsidR="00000000" w:rsidRPr="00000000">
        <w:rPr>
          <w:i w:val="1"/>
          <w:iCs w:val="1"/>
          <w:rtl w:val="0"/>
        </w:rPr>
        <w:t xml:space="preserve">data/processed/model_ready/dataset_modelado_desde_2008.csv</w:t>
      </w:r>
      <w:r w:rsidDel="00000000" w:rsidR="00000000" w:rsidRPr="00000000">
        <w:rPr>
          <w:rtl w:val="0"/>
        </w:rPr>
        <w:t xml:space="preserve">), que incluye las columnas LAG_CONSUMO_VECINOS y LAG_PRECIO_VECINOS generadas según la matriz de vecindad de la Tabla 4. A diferencia de las variables en A) y B), estos lags no están disponibles en el dataset bruto del EDA; sus correlaciones se obtienen del análisis del dataset preprocesado.</w:t>
      </w:r>
    </w:p>
    <w:p w:rsidR="00000000" w:rsidDel="00000000" w:rsidP="00000000" w:rsidRDefault="00000000" w:rsidRPr="00000000" w14:paraId="00000157">
      <w:pPr>
        <w:pBdr>
          <w:top w:color="000000" w:space="0" w:sz="0" w:val="none"/>
          <w:bottom w:color="000000" w:space="0" w:sz="0" w:val="none"/>
          <w:between w:color="000000" w:space="0" w:sz="0" w:val="none"/>
        </w:pBdr>
        <w:spacing w:after="200" w:line="276" w:lineRule="auto"/>
        <w:jc w:val="both"/>
        <w:rPr/>
      </w:pPr>
      <w:r w:rsidDel="00000000" w:rsidR="00000000" w:rsidRPr="00000000">
        <w:rPr>
          <w:b w:val="1"/>
          <w:bCs w:val="1"/>
          <w:rtl w:val="0"/>
        </w:rPr>
        <w:t xml:space="preserve">LAG_CONSUMO_VECINOS </w:t>
      </w:r>
      <w:r w:rsidDel="00000000" w:rsidR="00000000" w:rsidRPr="00000000">
        <w:rPr>
          <w:rtl w:val="0"/>
        </w:rPr>
        <w:t xml:space="preserve">— Consumo medio de CCAA fronterizas (kg/habitante)</w:t>
      </w:r>
    </w:p>
    <w:p w:rsidR="00000000" w:rsidDel="00000000" w:rsidP="00000000" w:rsidRDefault="00000000" w:rsidRPr="00000000" w14:paraId="00000158">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Definición</w:t>
      </w:r>
      <w:r w:rsidDel="00000000" w:rsidR="00000000" w:rsidRPr="00000000">
        <w:rPr>
          <w:rtl w:val="0"/>
        </w:rPr>
        <w:t xml:space="preserve">: Media aritmética del consumo per cápita del mismo producto en las comunidades autónomas limítrofes a la región de análisis, en el mismo mes.</w:t>
      </w:r>
    </w:p>
    <w:p w:rsidR="00000000" w:rsidDel="00000000" w:rsidP="00000000" w:rsidRDefault="00000000" w:rsidRPr="00000000" w14:paraId="00000159">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Justificación económica</w:t>
      </w:r>
      <w:r w:rsidDel="00000000" w:rsidR="00000000" w:rsidRPr="00000000">
        <w:rPr>
          <w:rtl w:val="0"/>
        </w:rPr>
        <w:t xml:space="preserve">: Captura el efecto de spillover de consumo: consumidores de regiones fronterizas comparan precios y pueden desplazar compras hacia zonas vecinas si hay diferencias significativas.</w:t>
      </w:r>
    </w:p>
    <w:p w:rsidR="00000000" w:rsidDel="00000000" w:rsidP="00000000" w:rsidRDefault="00000000" w:rsidRPr="00000000" w14:paraId="0000015A">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Actúa como señal adelantada de demanda regional: si los mercados vecinos muestran mayor consumo, puede anticipar una presión alcista en la región propia</w:t>
      </w:r>
    </w:p>
    <w:p w:rsidR="00000000" w:rsidDel="00000000" w:rsidP="00000000" w:rsidRDefault="00000000" w:rsidRPr="00000000" w14:paraId="0000015B">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Relación con el target</w:t>
      </w:r>
      <w:sdt>
        <w:sdtPr>
          <w:id w:val="364161684"/>
          <w:tag w:val="goog_rdk_3"/>
        </w:sdtPr>
        <w:sdtContent>
          <w:r w:rsidDel="00000000" w:rsidR="00000000" w:rsidRPr="00000000">
            <w:rPr>
              <w:rFonts w:ascii="Arial Unicode MS" w:cs="Arial Unicode MS" w:eastAsia="Arial Unicode MS" w:hAnsi="Arial Unicode MS"/>
              <w:rtl w:val="0"/>
            </w:rPr>
            <w:t xml:space="preserve">: Correlación Pearson: −0,187 en promedio (correlación negativa débil a nivel de observación individual)</w:t>
          </w:r>
        </w:sdtContent>
      </w:sdt>
    </w:p>
    <w:p w:rsidR="00000000" w:rsidDel="00000000" w:rsidP="00000000" w:rsidRDefault="00000000" w:rsidRPr="00000000" w14:paraId="0000015C">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Interpretación: El mismo efecto de mezcla de productos descrito en las variables de consumo local aplica aquí. El valor es informativo para el modelo a través de sus interacciones con otras variables y su dimensión temporal</w:t>
      </w:r>
    </w:p>
    <w:p w:rsidR="00000000" w:rsidDel="00000000" w:rsidP="00000000" w:rsidRDefault="00000000" w:rsidRPr="00000000" w14:paraId="0000015D">
      <w:pPr>
        <w:pBdr>
          <w:top w:color="000000" w:space="0" w:sz="0" w:val="none"/>
          <w:bottom w:color="000000" w:space="0" w:sz="0" w:val="none"/>
          <w:between w:color="000000" w:space="0" w:sz="0" w:val="none"/>
        </w:pBdr>
        <w:spacing w:after="200" w:line="276" w:lineRule="auto"/>
        <w:jc w:val="both"/>
        <w:rPr/>
      </w:pPr>
      <w:r w:rsidDel="00000000" w:rsidR="00000000" w:rsidRPr="00000000">
        <w:rPr>
          <w:b w:val="1"/>
          <w:bCs w:val="1"/>
          <w:rtl w:val="0"/>
        </w:rPr>
        <w:t xml:space="preserve">LAG_PRECIO_VECINOS </w:t>
      </w:r>
      <w:r w:rsidDel="00000000" w:rsidR="00000000" w:rsidRPr="00000000">
        <w:rPr>
          <w:rtl w:val="0"/>
        </w:rPr>
        <w:t xml:space="preserve">— Precio medio de CCAA fronterizas (€/kg)</w:t>
      </w:r>
    </w:p>
    <w:p w:rsidR="00000000" w:rsidDel="00000000" w:rsidP="00000000" w:rsidRDefault="00000000" w:rsidRPr="00000000" w14:paraId="0000015E">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Definición</w:t>
      </w:r>
      <w:r w:rsidDel="00000000" w:rsidR="00000000" w:rsidRPr="00000000">
        <w:rPr>
          <w:rtl w:val="0"/>
        </w:rPr>
        <w:t xml:space="preserve">: Media aritmética del precio medio por kilogramo del mismo producto en las comunidades autónomas limítrofes a la región de análisis, en el mismo mes.</w:t>
      </w:r>
    </w:p>
    <w:p w:rsidR="00000000" w:rsidDel="00000000" w:rsidP="00000000" w:rsidRDefault="00000000" w:rsidRPr="00000000" w14:paraId="0000015F">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Justificación económica</w:t>
      </w:r>
      <w:r w:rsidDel="00000000" w:rsidR="00000000" w:rsidRPr="00000000">
        <w:rPr>
          <w:rtl w:val="0"/>
        </w:rPr>
        <w:t xml:space="preserve">: </w:t>
      </w:r>
    </w:p>
    <w:p w:rsidR="00000000" w:rsidDel="00000000" w:rsidP="00000000" w:rsidRDefault="00000000" w:rsidRPr="00000000" w14:paraId="00000160">
      <w:pPr>
        <w:numPr>
          <w:ilvl w:val="0"/>
          <w:numId w:val="34"/>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Los mercados regionales de productos cárnicos no son independientes. Existen tres mecanismos de interconexión: (1) spillover de consumo por diferencias de precio entre regiones fronterizas; (2) shocks correlacionados por enfermedades ganaderas o sequías que afectan a varias regiones simultáneamente; (3) cadenas de distribución que operan en múltiples regiones y trasladan estrategias de pricing.</w:t>
      </w:r>
    </w:p>
    <w:p w:rsidR="00000000" w:rsidDel="00000000" w:rsidP="00000000" w:rsidRDefault="00000000" w:rsidRPr="00000000" w14:paraId="00000161">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Relación con el target</w:t>
      </w:r>
      <w:r w:rsidDel="00000000" w:rsidR="00000000" w:rsidRPr="00000000">
        <w:rPr>
          <w:rtl w:val="0"/>
        </w:rPr>
        <w:t xml:space="preserve">: </w:t>
      </w:r>
    </w:p>
    <w:p w:rsidR="00000000" w:rsidDel="00000000" w:rsidP="00000000" w:rsidRDefault="00000000" w:rsidRPr="00000000" w14:paraId="00000162">
      <w:pPr>
        <w:numPr>
          <w:ilvl w:val="0"/>
          <w:numId w:val="54"/>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i w:val="1"/>
          <w:iCs w:val="1"/>
          <w:rtl w:val="0"/>
        </w:rPr>
        <w:t xml:space="preserve">Correlación Pearson</w:t>
      </w:r>
      <w:r w:rsidDel="00000000" w:rsidR="00000000" w:rsidRPr="00000000">
        <w:rPr>
          <w:rtl w:val="0"/>
        </w:rPr>
        <w:t xml:space="preserve">: +0,903 en promedio (correlación muy fuerte, la más alta entre todas las variables del modelo)</w:t>
      </w:r>
    </w:p>
    <w:p w:rsidR="00000000" w:rsidDel="00000000" w:rsidP="00000000" w:rsidRDefault="00000000" w:rsidRPr="00000000" w14:paraId="00000163">
      <w:pPr>
        <w:numPr>
          <w:ilvl w:val="0"/>
          <w:numId w:val="53"/>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Interpretación: El precio de las CCAA vecinas es el predictor individual más potente del precio local. A diferencia del resto de variables, este lag opera sobre el mismo tipo de variable que el target (precio), lo que explica la alta correlación directa. Este resultado es robusto: se mantiene por encima de +0,90 tanto en el dataset completo como en el recortado desde 2008.</w:t>
      </w:r>
    </w:p>
    <w:p w:rsidR="00000000" w:rsidDel="00000000" w:rsidP="00000000" w:rsidRDefault="00000000" w:rsidRPr="00000000" w14:paraId="00000164">
      <w:pPr>
        <w:pBdr>
          <w:top w:color="000000" w:space="0" w:sz="0" w:val="none"/>
          <w:bottom w:color="000000" w:space="0" w:sz="0" w:val="none"/>
          <w:between w:color="000000" w:space="0" w:sz="0" w:val="none"/>
        </w:pBdr>
        <w:spacing w:after="200" w:line="276" w:lineRule="auto"/>
        <w:jc w:val="both"/>
        <w:rPr/>
      </w:pPr>
      <w:r w:rsidDel="00000000" w:rsidR="00000000" w:rsidRPr="00000000">
        <w:rPr>
          <w:i w:val="1"/>
          <w:iCs w:val="1"/>
          <w:rtl w:val="0"/>
        </w:rPr>
        <w:t xml:space="preserve">Casos con fallback</w:t>
      </w:r>
      <w:r w:rsidDel="00000000" w:rsidR="00000000" w:rsidRPr="00000000">
        <w:rPr>
          <w:rtl w:val="0"/>
        </w:rPr>
        <w:t xml:space="preserve">: Baleares y Canarias no tienen CCAA limítrofes; para estas comunidades el lag toma el valor local de la variable (consumo o precio propio). Esto afecta al 12,5 % de las filas del conjunto de test (ver sec. 7.4).</w:t>
      </w:r>
    </w:p>
    <w:p w:rsidR="00000000" w:rsidDel="00000000" w:rsidP="00000000" w:rsidRDefault="00000000" w:rsidRPr="00000000" w14:paraId="00000165">
      <w:pPr>
        <w:pStyle w:val="Heading2"/>
        <w:numPr>
          <w:ilvl w:val="1"/>
          <w:numId w:val="62"/>
        </w:numPr>
        <w:tabs>
          <w:tab w:val="right" w:leader="none" w:pos="12000"/>
        </w:tabs>
        <w:spacing w:after="200" w:before="60" w:lineRule="auto"/>
        <w:ind w:left="566" w:hanging="165"/>
        <w:rPr/>
      </w:pPr>
      <w:bookmarkStart w:colFirst="0" w:colLast="0" w:name="_heading=h.n5unslyjfjyk" w:id="22"/>
      <w:bookmarkEnd w:id="22"/>
      <w:r w:rsidDel="00000000" w:rsidR="00000000" w:rsidRPr="00000000">
        <w:rPr>
          <w:rtl w:val="0"/>
        </w:rPr>
        <w:t xml:space="preserve">Variables e Ingeniería de Características</w:t>
      </w:r>
    </w:p>
    <w:p w:rsidR="00000000" w:rsidDel="00000000" w:rsidP="00000000" w:rsidRDefault="00000000" w:rsidRPr="00000000" w14:paraId="00000166">
      <w:pPr>
        <w:spacing w:after="0" w:line="276" w:lineRule="auto"/>
        <w:jc w:val="both"/>
        <w:rPr/>
      </w:pPr>
      <w:r w:rsidDel="00000000" w:rsidR="00000000" w:rsidRPr="00000000">
        <w:rPr>
          <w:rtl w:val="0"/>
        </w:rPr>
        <w:t xml:space="preserve">Definición conjunta: La ingeniería de características capturan el promedio de consumo y precio en las comunidades autónomas geográficamente fronterizas con la región de análisis.</w:t>
      </w:r>
    </w:p>
    <w:p w:rsidR="00000000" w:rsidDel="00000000" w:rsidP="00000000" w:rsidRDefault="00000000" w:rsidRPr="00000000" w14:paraId="00000167">
      <w:pPr>
        <w:spacing w:after="0" w:line="276" w:lineRule="auto"/>
        <w:jc w:val="both"/>
        <w:rPr/>
      </w:pPr>
      <w:r w:rsidDel="00000000" w:rsidR="00000000" w:rsidRPr="00000000">
        <w:rPr>
          <w:rtl w:val="0"/>
        </w:rPr>
      </w:r>
    </w:p>
    <w:p w:rsidR="00000000" w:rsidDel="00000000" w:rsidP="00000000" w:rsidRDefault="00000000" w:rsidRPr="00000000" w14:paraId="00000168">
      <w:pPr>
        <w:spacing w:after="0" w:line="276" w:lineRule="auto"/>
        <w:jc w:val="both"/>
        <w:rPr/>
      </w:pPr>
      <w:r w:rsidDel="00000000" w:rsidR="00000000" w:rsidRPr="00000000">
        <w:rPr>
          <w:rtl w:val="0"/>
        </w:rPr>
        <w:t xml:space="preserve">Justificación económica:</w:t>
      </w:r>
    </w:p>
    <w:p w:rsidR="00000000" w:rsidDel="00000000" w:rsidP="00000000" w:rsidRDefault="00000000" w:rsidRPr="00000000" w14:paraId="00000169">
      <w:pPr>
        <w:spacing w:after="0" w:line="276" w:lineRule="auto"/>
        <w:jc w:val="both"/>
        <w:rPr/>
      </w:pPr>
      <w:r w:rsidDel="00000000" w:rsidR="00000000" w:rsidRPr="00000000">
        <w:rPr>
          <w:rtl w:val="0"/>
        </w:rPr>
        <w:t xml:space="preserve">Los mercados regionales de productos cárnicos no son independientes. Existen tres mecanismos principales de interconexión:</w:t>
      </w:r>
    </w:p>
    <w:p w:rsidR="00000000" w:rsidDel="00000000" w:rsidP="00000000" w:rsidRDefault="00000000" w:rsidRPr="00000000" w14:paraId="0000016A">
      <w:pPr>
        <w:numPr>
          <w:ilvl w:val="0"/>
          <w:numId w:val="27"/>
        </w:numPr>
        <w:spacing w:after="0" w:line="276" w:lineRule="auto"/>
        <w:ind w:left="720" w:hanging="360"/>
        <w:jc w:val="both"/>
        <w:rPr/>
      </w:pPr>
      <w:r w:rsidDel="00000000" w:rsidR="00000000" w:rsidRPr="00000000">
        <w:rPr>
          <w:i w:val="1"/>
          <w:iCs w:val="1"/>
          <w:rtl w:val="0"/>
        </w:rPr>
        <w:t xml:space="preserve">Spillover de consumo</w:t>
      </w:r>
      <w:r w:rsidDel="00000000" w:rsidR="00000000" w:rsidRPr="00000000">
        <w:rPr>
          <w:rtl w:val="0"/>
        </w:rPr>
        <w:t xml:space="preserve">: Consumidores en regiones fronterizas comparan precios. Si hay diferencias significativas, pueden realizar compras en la región vecina (particularmente en productos duraderos como jamones).</w:t>
      </w:r>
    </w:p>
    <w:p w:rsidR="00000000" w:rsidDel="00000000" w:rsidP="00000000" w:rsidRDefault="00000000" w:rsidRPr="00000000" w14:paraId="0000016B">
      <w:pPr>
        <w:numPr>
          <w:ilvl w:val="0"/>
          <w:numId w:val="25"/>
        </w:numPr>
        <w:spacing w:after="0" w:line="276" w:lineRule="auto"/>
        <w:ind w:left="720" w:hanging="360"/>
        <w:jc w:val="both"/>
        <w:rPr/>
      </w:pPr>
      <w:r w:rsidDel="00000000" w:rsidR="00000000" w:rsidRPr="00000000">
        <w:rPr>
          <w:i w:val="1"/>
          <w:iCs w:val="1"/>
          <w:rtl w:val="0"/>
        </w:rPr>
        <w:t xml:space="preserve">Shocks correlacionados</w:t>
      </w:r>
      <w:r w:rsidDel="00000000" w:rsidR="00000000" w:rsidRPr="00000000">
        <w:rPr>
          <w:rtl w:val="0"/>
        </w:rPr>
        <w:t xml:space="preserve">: Un evento que afecta a la ganadería en una región (enfermedad, sequía) impacta precios en regiones vecinas que comparten mercados de ganado.</w:t>
      </w:r>
    </w:p>
    <w:p w:rsidR="00000000" w:rsidDel="00000000" w:rsidP="00000000" w:rsidRDefault="00000000" w:rsidRPr="00000000" w14:paraId="0000016C">
      <w:pPr>
        <w:numPr>
          <w:ilvl w:val="0"/>
          <w:numId w:val="25"/>
        </w:numPr>
        <w:spacing w:after="0" w:line="276" w:lineRule="auto"/>
        <w:ind w:left="720" w:hanging="360"/>
        <w:jc w:val="both"/>
        <w:rPr/>
      </w:pPr>
      <w:r w:rsidDel="00000000" w:rsidR="00000000" w:rsidRPr="00000000">
        <w:rPr>
          <w:i w:val="1"/>
          <w:iCs w:val="1"/>
          <w:rtl w:val="0"/>
        </w:rPr>
        <w:t xml:space="preserve">Dinámicas competitivas</w:t>
      </w:r>
      <w:r w:rsidDel="00000000" w:rsidR="00000000" w:rsidRPr="00000000">
        <w:rPr>
          <w:rtl w:val="0"/>
        </w:rPr>
        <w:t xml:space="preserve">: Cadenas de distribución operan en varias regiones. Decisiones de pricing en una región influencian estrategia en región adyacente.</w:t>
      </w:r>
    </w:p>
    <w:tbl>
      <w:tblPr>
        <w:tblStyle w:val="Table6"/>
        <w:tblW w:w="841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5880"/>
        <w:tblGridChange w:id="0">
          <w:tblGrid>
            <w:gridCol w:w="2535"/>
            <w:gridCol w:w="5880"/>
          </w:tblGrid>
        </w:tblGridChange>
      </w:tblGrid>
      <w:tr>
        <w:trPr>
          <w:cantSplit w:val="0"/>
          <w:trHeight w:val="525" w:hRule="atLeast"/>
          <w:tblHeader w:val="0"/>
        </w:trPr>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6D">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Región</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6E">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Regiones vecinas</w:t>
            </w:r>
          </w:p>
        </w:tc>
      </w:tr>
      <w:tr>
        <w:trPr>
          <w:cantSplit w:val="0"/>
          <w:trHeight w:val="810"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6F">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Andalucía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0">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Extremadura, Castilla-La Mancha, Murcia</w:t>
            </w:r>
          </w:p>
        </w:tc>
      </w:tr>
      <w:tr>
        <w:trPr>
          <w:cantSplit w:val="0"/>
          <w:trHeight w:val="525"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1">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Cataluña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2">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Aragón, Comunidad Valenciana</w:t>
            </w:r>
          </w:p>
        </w:tc>
      </w:tr>
      <w:tr>
        <w:trPr>
          <w:cantSplit w:val="0"/>
          <w:trHeight w:val="525"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3">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Castilla y León</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4">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Asturias, Cantabria, País Vasco, La Rioja, Aragón, Castilla-La Mancha, Madrid, Extremadura, Galicia</w:t>
            </w:r>
          </w:p>
        </w:tc>
      </w:tr>
      <w:tr>
        <w:trPr>
          <w:cantSplit w:val="0"/>
          <w:trHeight w:val="525"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5">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País Vasco </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6">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Cantabria Castilla y León, La Rioja, Navarra</w:t>
            </w:r>
          </w:p>
        </w:tc>
      </w:tr>
      <w:tr>
        <w:trPr>
          <w:cantSplit w:val="0"/>
          <w:trHeight w:val="525" w:hRule="atLeast"/>
          <w:tblHeader w:val="0"/>
        </w:trPr>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7">
            <w:pPr>
              <w:pBdr>
                <w:top w:color="000000" w:space="0" w:sz="0" w:val="none"/>
                <w:bottom w:color="000000" w:space="0" w:sz="0" w:val="none"/>
                <w:between w:color="000000" w:space="0" w:sz="0" w:val="none"/>
              </w:pBdr>
              <w:spacing w:after="0" w:before="240" w:line="276" w:lineRule="auto"/>
              <w:jc w:val="center"/>
              <w:rPr/>
            </w:pPr>
            <w:r w:rsidDel="00000000" w:rsidR="00000000" w:rsidRPr="00000000">
              <w:rPr>
                <w:rtl w:val="0"/>
              </w:rPr>
              <w:t xml:space="preserve">Extremadura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78">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Andalucía, Castilla- La Mancha y Castilla y León</w:t>
            </w:r>
          </w:p>
        </w:tc>
      </w:tr>
    </w:tbl>
    <w:p w:rsidR="00000000" w:rsidDel="00000000" w:rsidP="00000000" w:rsidRDefault="00000000" w:rsidRPr="00000000" w14:paraId="00000179">
      <w:pPr>
        <w:pStyle w:val="Heading5"/>
        <w:pBdr>
          <w:top w:color="000000" w:space="0" w:sz="0" w:val="none"/>
          <w:bottom w:color="000000" w:space="0" w:sz="0" w:val="none"/>
          <w:between w:color="000000" w:space="0" w:sz="0" w:val="none"/>
        </w:pBdr>
        <w:spacing w:after="200" w:line="276" w:lineRule="auto"/>
        <w:jc w:val="center"/>
        <w:rPr/>
      </w:pPr>
      <w:bookmarkStart w:colFirst="0" w:colLast="0" w:name="_heading=h.himssfbu10db" w:id="23"/>
      <w:bookmarkEnd w:id="23"/>
      <w:r w:rsidDel="00000000" w:rsidR="00000000" w:rsidRPr="00000000">
        <w:rPr>
          <w:rtl w:val="0"/>
        </w:rPr>
        <w:t xml:space="preserve">Tabla 4. Matriz de vecindad de las distintas comunidades autónomas.</w:t>
      </w:r>
    </w:p>
    <w:p w:rsidR="00000000" w:rsidDel="00000000" w:rsidP="00000000" w:rsidRDefault="00000000" w:rsidRPr="00000000" w14:paraId="0000017A">
      <w:pPr>
        <w:spacing w:after="0" w:line="276" w:lineRule="auto"/>
        <w:jc w:val="both"/>
        <w:rPr/>
      </w:pPr>
      <w:sdt>
        <w:sdtPr>
          <w:id w:val="-1021326564"/>
          <w:tag w:val="goog_rdk_4"/>
        </w:sdtPr>
        <w:sdtContent>
          <w:r w:rsidDel="00000000" w:rsidR="00000000" w:rsidRPr="00000000">
            <w:rPr>
              <w:rFonts w:ascii="Arial Unicode MS" w:cs="Arial Unicode MS" w:eastAsia="Arial Unicode MS" w:hAnsi="Arial Unicode MS"/>
              <w:rtl w:val="0"/>
            </w:rPr>
            <w:t xml:space="preserve">Las variables espaciales se calculan con un rezago temporal de un periodo y una agregación por vecindad geográfica. En concreto, para cada comunidad autónoma y mes, se define LAG_X_VECINOS (ccaa, t) como la media aritmética de X en t de todas las comunidades vecinas incluidas en la matriz de vecindad de la Tabla 4. El rezago temporal de un período queda implícito en la construcción de secuencias: dado que el target se predice en t, la última posición de la ventana de entrada corresponde a t−1, de modo que el modelo recibe efectivamente LAG_X_VECINOS(ccaa, t−1) como señal espacial en el instante anterior a la predicción. Formalmente sería:</w:t>
          </w:r>
        </w:sdtContent>
      </w:sdt>
    </w:p>
    <w:p w:rsidR="00000000" w:rsidDel="00000000" w:rsidP="00000000" w:rsidRDefault="00000000" w:rsidRPr="00000000" w14:paraId="0000017B">
      <w:pPr>
        <w:jc w:val="center"/>
        <w:rPr>
          <w:sz w:val="28"/>
          <w:szCs w:val="28"/>
        </w:rPr>
      </w:pPr>
      <m:oMath>
        <m:r>
          <w:rPr>
            <w:rFonts w:ascii="Arial" w:cs="Arial" w:eastAsia="Arial" w:hAnsi="Arial"/>
            <w:sz w:val="18"/>
            <w:szCs w:val="18"/>
            <w:shd w:fill="21252b" w:val="clear"/>
          </w:rPr>
          <m:t xml:space="preserve">LAG_X_VECINO</m:t>
        </m:r>
        <m:sSub>
          <m:sSubPr>
            <m:ctrlPr>
              <w:rPr>
                <w:rFonts w:ascii="Arial" w:cs="Arial" w:eastAsia="Arial" w:hAnsi="Arial"/>
                <w:sz w:val="18"/>
                <w:szCs w:val="18"/>
                <w:shd w:fill="21252b" w:val="clear"/>
              </w:rPr>
            </m:ctrlPr>
          </m:sSubPr>
          <m:e>
            <m:r>
              <w:rPr>
                <w:rFonts w:ascii="Arial" w:cs="Arial" w:eastAsia="Arial" w:hAnsi="Arial"/>
                <w:sz w:val="18"/>
                <w:szCs w:val="18"/>
                <w:shd w:fill="21252b" w:val="clear"/>
              </w:rPr>
              <m:t xml:space="preserve">S</m:t>
            </m:r>
          </m:e>
          <m:sub>
            <m:r>
              <w:rPr>
                <w:rFonts w:ascii="Arial" w:cs="Arial" w:eastAsia="Arial" w:hAnsi="Arial"/>
                <w:sz w:val="18"/>
                <w:szCs w:val="18"/>
                <w:shd w:fill="21252b" w:val="clear"/>
              </w:rPr>
              <m:t xml:space="preserve">(CCAA, t)</m:t>
            </m:r>
          </m:sub>
        </m:sSub>
        <m:r>
          <w:rPr>
            <w:rFonts w:ascii="Cambria Math" w:cs="Cambria Math" w:eastAsia="Cambria Math" w:hAnsi="Cambria Math"/>
            <w:sz w:val="32"/>
            <w:szCs w:val="32"/>
          </w:rPr>
          <m:t xml:space="preserve"> = </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N(CCAA)</m:t>
            </m:r>
          </m:den>
        </m:f>
        <m:nary>
          <m:naryPr>
            <m:chr m:val="∑"/>
            <m:ctrlPr>
              <w:rPr>
                <w:rFonts w:ascii="Cambria Math" w:cs="Cambria Math" w:eastAsia="Cambria Math" w:hAnsi="Cambria Math"/>
                <w:sz w:val="32"/>
                <w:szCs w:val="32"/>
              </w:rPr>
            </m:ctrlPr>
          </m:naryPr>
          <m:sub>
            <m:r>
              <w:rPr>
                <w:rFonts w:ascii="Times New Roman" w:cs="Times New Roman" w:eastAsia="Times New Roman" w:hAnsi="Times New Roman"/>
                <w:shd w:fill="21252b" w:val="clear"/>
              </w:rPr>
              <m:t xml:space="preserve">ccaa_vecina </m:t>
            </m:r>
            <m:r>
              <w:rPr>
                <w:rFonts w:ascii="Cambria Math" w:cs="Cambria Math" w:eastAsia="Cambria Math" w:hAnsi="Cambria Math"/>
                <w:sz w:val="32"/>
                <w:szCs w:val="32"/>
              </w:rPr>
              <m:t xml:space="preserve">∊ N(ccaa)</m:t>
            </m:r>
          </m:sub>
          <m:sup/>
        </m:nary>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X(</m:t>
            </m:r>
            <m:r>
              <w:rPr>
                <w:rFonts w:ascii="Times New Roman" w:cs="Times New Roman" w:eastAsia="Times New Roman" w:hAnsi="Times New Roman"/>
                <w:shd w:fill="21252b" w:val="clear"/>
              </w:rPr>
              <m:t xml:space="preserve">ccaa_vecina,</m:t>
            </m:r>
            <m:r>
              <w:rPr>
                <w:rFonts w:ascii="Times New Roman" w:cs="Times New Roman" w:eastAsia="Times New Roman" w:hAnsi="Times New Roman"/>
                <w:i w:val="1"/>
                <w:iCs w:val="1"/>
                <w:shd w:fill="21252b" w:val="clear"/>
              </w:rPr>
              <m:t xml:space="preserve">t</m:t>
            </m:r>
            <m:r>
              <w:rPr>
                <w:rFonts w:ascii="Cambria Math" w:cs="Cambria Math" w:eastAsia="Cambria Math" w:hAnsi="Cambria Math"/>
                <w:sz w:val="32"/>
                <w:szCs w:val="32"/>
              </w:rPr>
              <m:t xml:space="preserve">)</m:t>
            </m:r>
          </m:e>
          <m:sub/>
        </m:sSub>
        <m:r>
          <w:rPr>
            <w:rFonts w:ascii="Cambria Math" w:cs="Cambria Math" w:eastAsia="Cambria Math" w:hAnsi="Cambria Math"/>
            <w:sz w:val="32"/>
            <w:szCs w:val="32"/>
          </w:rPr>
          <m:t xml:space="preserve"> </m:t>
        </m:r>
      </m:oMath>
      <w:r w:rsidDel="00000000" w:rsidR="00000000" w:rsidRPr="00000000">
        <w:rPr>
          <w:rtl w:val="0"/>
        </w:rPr>
      </w:r>
    </w:p>
    <w:p w:rsidR="00000000" w:rsidDel="00000000" w:rsidP="00000000" w:rsidRDefault="00000000" w:rsidRPr="00000000" w14:paraId="0000017C">
      <w:pPr>
        <w:spacing w:after="0" w:line="276" w:lineRule="auto"/>
        <w:jc w:val="both"/>
        <w:rPr/>
      </w:pPr>
      <w:r w:rsidDel="00000000" w:rsidR="00000000" w:rsidRPr="00000000">
        <w:rPr>
          <w:rtl w:val="0"/>
        </w:rPr>
        <w:t xml:space="preserve">siendo N(CCAA) el número de comunidades vecinas de la CCAA analizada (cardinal del conjunto de vecinas). Esta regla genera las variables LAG_CONSUMO_VECINOS y LAG_PRECIO_VECINOS.</w:t>
      </w:r>
    </w:p>
    <w:p w:rsidR="00000000" w:rsidDel="00000000" w:rsidP="00000000" w:rsidRDefault="00000000" w:rsidRPr="00000000" w14:paraId="0000017D">
      <w:pPr>
        <w:spacing w:after="0" w:line="276" w:lineRule="auto"/>
        <w:jc w:val="both"/>
        <w:rPr/>
      </w:pPr>
      <w:r w:rsidDel="00000000" w:rsidR="00000000" w:rsidRPr="00000000">
        <w:rPr>
          <w:rtl w:val="0"/>
        </w:rPr>
      </w:r>
    </w:p>
    <w:p w:rsidR="00000000" w:rsidDel="00000000" w:rsidP="00000000" w:rsidRDefault="00000000" w:rsidRPr="00000000" w14:paraId="0000017E">
      <w:pPr>
        <w:numPr>
          <w:ilvl w:val="0"/>
          <w:numId w:val="55"/>
        </w:numPr>
        <w:spacing w:after="0" w:line="276" w:lineRule="auto"/>
        <w:ind w:left="720" w:hanging="360"/>
        <w:jc w:val="both"/>
        <w:rPr/>
      </w:pPr>
      <w:r w:rsidDel="00000000" w:rsidR="00000000" w:rsidRPr="00000000">
        <w:rPr>
          <w:rFonts w:ascii="Roboto Mono" w:cs="Roboto Mono" w:eastAsia="Roboto Mono" w:hAnsi="Roboto Mono"/>
          <w:rtl w:val="0"/>
        </w:rPr>
        <w:t xml:space="preserve">LAG_PRECIO_VECINOS:</w:t>
      </w:r>
      <w:r w:rsidDel="00000000" w:rsidR="00000000" w:rsidRPr="00000000">
        <w:rPr>
          <w:rtl w:val="0"/>
        </w:rPr>
        <w:t xml:space="preserve"> Correlación Pearson: +0.71 (correlación muy fuerte)</w:t>
      </w:r>
    </w:p>
    <w:p w:rsidR="00000000" w:rsidDel="00000000" w:rsidP="00000000" w:rsidRDefault="00000000" w:rsidRPr="00000000" w14:paraId="0000017F">
      <w:pPr>
        <w:numPr>
          <w:ilvl w:val="0"/>
          <w:numId w:val="55"/>
        </w:numPr>
        <w:spacing w:after="0" w:line="276" w:lineRule="auto"/>
        <w:ind w:left="720" w:hanging="360"/>
        <w:jc w:val="both"/>
        <w:rPr/>
      </w:pPr>
      <w:r w:rsidDel="00000000" w:rsidR="00000000" w:rsidRPr="00000000">
        <w:rPr>
          <w:rFonts w:ascii="Roboto Mono" w:cs="Roboto Mono" w:eastAsia="Roboto Mono" w:hAnsi="Roboto Mono"/>
          <w:rtl w:val="0"/>
        </w:rPr>
        <w:t xml:space="preserve">LAG_CONSUMO_VECINOS: </w:t>
      </w:r>
      <w:r w:rsidDel="00000000" w:rsidR="00000000" w:rsidRPr="00000000">
        <w:rPr>
          <w:rtl w:val="0"/>
        </w:rPr>
        <w:t xml:space="preserve">Correlación Pearson: +0.38 (correlación moderada)</w:t>
      </w:r>
    </w:p>
    <w:p w:rsidR="00000000" w:rsidDel="00000000" w:rsidP="00000000" w:rsidRDefault="00000000" w:rsidRPr="00000000" w14:paraId="00000180">
      <w:pPr>
        <w:spacing w:after="0" w:line="276" w:lineRule="auto"/>
        <w:jc w:val="both"/>
        <w:rPr/>
      </w:pPr>
      <w:r w:rsidDel="00000000" w:rsidR="00000000" w:rsidRPr="00000000">
        <w:rPr>
          <w:rtl w:val="0"/>
        </w:rPr>
        <w:t xml:space="preserve">El precio de las CCAA vecinas es un predictor tan fuerte como la renta disponible, sugiriendo que los mercados regionales están altamente integrados.</w:t>
      </w:r>
    </w:p>
    <w:p w:rsidR="00000000" w:rsidDel="00000000" w:rsidP="00000000" w:rsidRDefault="00000000" w:rsidRPr="00000000" w14:paraId="00000181">
      <w:pPr>
        <w:pStyle w:val="Heading2"/>
        <w:numPr>
          <w:ilvl w:val="1"/>
          <w:numId w:val="62"/>
        </w:numPr>
        <w:tabs>
          <w:tab w:val="right" w:leader="none" w:pos="12000"/>
        </w:tabs>
        <w:spacing w:after="200" w:before="60" w:lineRule="auto"/>
        <w:ind w:left="566" w:hanging="165"/>
        <w:rPr/>
      </w:pPr>
      <w:bookmarkStart w:colFirst="0" w:colLast="0" w:name="_heading=h.87t4vyipgvwg" w:id="24"/>
      <w:bookmarkEnd w:id="24"/>
      <w:r w:rsidDel="00000000" w:rsidR="00000000" w:rsidRPr="00000000">
        <w:rPr>
          <w:rtl w:val="0"/>
        </w:rPr>
        <w:t xml:space="preserve">Descripción del pipeline ETL </w:t>
      </w:r>
    </w:p>
    <w:tbl>
      <w:tblPr>
        <w:tblStyle w:val="Table7"/>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9"/>
        <w:gridCol w:w="2036"/>
        <w:gridCol w:w="5148"/>
        <w:tblGridChange w:id="0">
          <w:tblGrid>
            <w:gridCol w:w="1319"/>
            <w:gridCol w:w="2036"/>
            <w:gridCol w:w="5148"/>
          </w:tblGrid>
        </w:tblGridChange>
      </w:tblGrid>
      <w:tr>
        <w:trPr>
          <w:cantSplit w:val="0"/>
          <w:trHeight w:val="525" w:hRule="atLeast"/>
          <w:tblHeader w:val="0"/>
        </w:trPr>
        <w:tc>
          <w:tcPr>
            <w:tcBorders>
              <w:top w:color="d4e7cb" w:space="0" w:sz="6" w:val="dashed"/>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2">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Fase</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3">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Paso</w:t>
            </w:r>
          </w:p>
        </w:tc>
        <w:tc>
          <w:tcPr>
            <w:tcBorders>
              <w:top w:color="d4e7cb" w:space="0" w:sz="6" w:val="dashed"/>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4">
            <w:pPr>
              <w:pBdr>
                <w:top w:color="000000" w:space="0" w:sz="0" w:val="none"/>
                <w:bottom w:color="000000" w:space="0" w:sz="0" w:val="none"/>
                <w:between w:color="000000" w:space="0" w:sz="0" w:val="none"/>
              </w:pBdr>
              <w:spacing w:after="0" w:before="240" w:line="276" w:lineRule="auto"/>
              <w:jc w:val="both"/>
              <w:rPr>
                <w:b w:val="1"/>
                <w:bCs w:val="1"/>
              </w:rPr>
            </w:pPr>
            <w:r w:rsidDel="00000000" w:rsidR="00000000" w:rsidRPr="00000000">
              <w:rPr>
                <w:b w:val="1"/>
                <w:bCs w:val="1"/>
                <w:rtl w:val="0"/>
              </w:rPr>
              <w:t xml:space="preserve">Descripción</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5">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1</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6">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Extracción</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7">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Ingesta y consolidación de las fuentes de datos recogidas del MAPA y el INE: consumo, población y renta.</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8">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2</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9">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Validación inicial</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A">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Revisión de la estructura y ajuste del rango temporal.</w:t>
            </w:r>
          </w:p>
        </w:tc>
      </w:tr>
      <w:tr>
        <w:trPr>
          <w:cantSplit w:val="0"/>
          <w:trHeight w:val="525"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B">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3</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C">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Limpieza</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D">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Normalización de formatos, depuración de outliers/duplicados y estrategia de imputación de faltantes.</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E">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4</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8F">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Ingeniería de características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0">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Construcción de variables derivadas (temporales, espaciales, agregadas, lags) con valor predictivo.</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1">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2">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Selección de variables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3">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Filtrado de </w:t>
            </w:r>
            <w:r w:rsidDel="00000000" w:rsidR="00000000" w:rsidRPr="00000000">
              <w:rPr>
                <w:i w:val="1"/>
                <w:iCs w:val="1"/>
                <w:rtl w:val="0"/>
              </w:rPr>
              <w:t xml:space="preserve">features</w:t>
            </w:r>
            <w:r w:rsidDel="00000000" w:rsidR="00000000" w:rsidRPr="00000000">
              <w:rPr>
                <w:rtl w:val="0"/>
              </w:rPr>
              <w:t xml:space="preserve"> por relevancia, redundancia y riesgo de </w:t>
            </w:r>
            <w:r w:rsidDel="00000000" w:rsidR="00000000" w:rsidRPr="00000000">
              <w:rPr>
                <w:i w:val="1"/>
                <w:iCs w:val="1"/>
                <w:rtl w:val="0"/>
              </w:rPr>
              <w:t xml:space="preserve">leakage</w:t>
            </w:r>
            <w:r w:rsidDel="00000000" w:rsidR="00000000" w:rsidRPr="00000000">
              <w:rPr>
                <w:rtl w:val="0"/>
              </w:rPr>
              <w:t xml:space="preserve">.</w:t>
            </w:r>
          </w:p>
        </w:tc>
      </w:tr>
      <w:tr>
        <w:trPr>
          <w:cantSplit w:val="0"/>
          <w:trHeight w:val="81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4">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6</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5">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Selección de la variable objetivo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6">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Selección del Precio como variable objetivo.</w:t>
            </w:r>
          </w:p>
        </w:tc>
      </w:tr>
      <w:tr>
        <w:trPr>
          <w:cantSplit w:val="0"/>
          <w:trHeight w:val="138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7">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7</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8">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Escalado</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9">
            <w:pPr>
              <w:pBdr>
                <w:top w:color="000000" w:space="0" w:sz="0" w:val="none"/>
                <w:bottom w:color="000000" w:space="0" w:sz="0" w:val="none"/>
                <w:between w:color="000000" w:space="0" w:sz="0" w:val="none"/>
              </w:pBdr>
              <w:spacing w:after="0" w:before="240" w:line="276" w:lineRule="auto"/>
              <w:jc w:val="both"/>
              <w:rPr>
                <w:i w:val="1"/>
                <w:iCs w:val="1"/>
              </w:rPr>
            </w:pPr>
            <w:r w:rsidDel="00000000" w:rsidR="00000000" w:rsidRPr="00000000">
              <w:rPr>
                <w:rtl w:val="0"/>
              </w:rPr>
              <w:t xml:space="preserve">Transformación de variables numéricas mediante </w:t>
            </w:r>
            <w:r w:rsidDel="00000000" w:rsidR="00000000" w:rsidRPr="00000000">
              <w:rPr>
                <w:i w:val="1"/>
                <w:iCs w:val="1"/>
                <w:rtl w:val="0"/>
              </w:rPr>
              <w:t xml:space="preserve">StandardScaler.</w:t>
            </w:r>
          </w:p>
        </w:tc>
      </w:tr>
      <w:tr>
        <w:trPr>
          <w:cantSplit w:val="0"/>
          <w:trHeight w:val="1080" w:hRule="atLeast"/>
          <w:tblHeader w:val="0"/>
        </w:trPr>
        <w:tc>
          <w:tcPr>
            <w:tcBorders>
              <w:top w:color="000000" w:space="0" w:sz="0" w:val="nil"/>
              <w:left w:color="d4e7cb" w:space="0" w:sz="6" w:val="dashed"/>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A">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8</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B">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Partición de datos</w:t>
            </w:r>
          </w:p>
        </w:tc>
        <w:tc>
          <w:tcPr>
            <w:tcBorders>
              <w:top w:color="000000" w:space="0" w:sz="0" w:val="nil"/>
              <w:left w:color="000000" w:space="0" w:sz="0" w:val="nil"/>
              <w:bottom w:color="d4e7cb" w:space="0" w:sz="6" w:val="dashed"/>
              <w:right w:color="d4e7cb" w:space="0" w:sz="6" w:val="dashed"/>
            </w:tcBorders>
            <w:tcMar>
              <w:top w:w="120.0" w:type="dxa"/>
              <w:left w:w="120.0" w:type="dxa"/>
              <w:bottom w:w="120.0" w:type="dxa"/>
              <w:right w:w="120.0" w:type="dxa"/>
            </w:tcMar>
          </w:tcPr>
          <w:p w:rsidR="00000000" w:rsidDel="00000000" w:rsidP="00000000" w:rsidRDefault="00000000" w:rsidRPr="00000000" w14:paraId="0000019C">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Split temporal cronológico.</w:t>
            </w:r>
          </w:p>
          <w:p w:rsidR="00000000" w:rsidDel="00000000" w:rsidP="00000000" w:rsidRDefault="00000000" w:rsidRPr="00000000" w14:paraId="0000019D">
            <w:pPr>
              <w:pBdr>
                <w:top w:color="000000" w:space="0" w:sz="0" w:val="none"/>
                <w:bottom w:color="000000" w:space="0" w:sz="0" w:val="none"/>
                <w:between w:color="000000" w:space="0" w:sz="0" w:val="none"/>
              </w:pBdr>
              <w:spacing w:after="0" w:before="240" w:line="276" w:lineRule="auto"/>
              <w:jc w:val="both"/>
              <w:rPr/>
            </w:pPr>
            <w:r w:rsidDel="00000000" w:rsidR="00000000" w:rsidRPr="00000000">
              <w:rPr>
                <w:rtl w:val="0"/>
              </w:rPr>
              <w:t xml:space="preserve">70% entrenamiento, 15% validación y 15% test.</w:t>
            </w:r>
          </w:p>
        </w:tc>
      </w:tr>
    </w:tbl>
    <w:p w:rsidR="00000000" w:rsidDel="00000000" w:rsidP="00000000" w:rsidRDefault="00000000" w:rsidRPr="00000000" w14:paraId="0000019E">
      <w:pPr>
        <w:pStyle w:val="Heading5"/>
        <w:pBdr>
          <w:top w:color="000000" w:space="0" w:sz="0" w:val="none"/>
          <w:bottom w:color="000000" w:space="0" w:sz="0" w:val="none"/>
          <w:between w:color="000000" w:space="0" w:sz="0" w:val="none"/>
        </w:pBdr>
        <w:spacing w:after="200" w:line="276" w:lineRule="auto"/>
        <w:jc w:val="center"/>
        <w:rPr/>
      </w:pPr>
      <w:bookmarkStart w:colFirst="0" w:colLast="0" w:name="_heading=h.974o5s60f69s" w:id="25"/>
      <w:bookmarkEnd w:id="25"/>
      <w:r w:rsidDel="00000000" w:rsidR="00000000" w:rsidRPr="00000000">
        <w:rPr>
          <w:rtl w:val="0"/>
        </w:rPr>
        <w:t xml:space="preserve">Tabla 5. Descripción del pipeline</w:t>
      </w:r>
    </w:p>
    <w:p w:rsidR="00000000" w:rsidDel="00000000" w:rsidP="00000000" w:rsidRDefault="00000000" w:rsidRPr="00000000" w14:paraId="0000019F">
      <w:pPr>
        <w:pStyle w:val="Heading2"/>
        <w:numPr>
          <w:ilvl w:val="1"/>
          <w:numId w:val="62"/>
        </w:numPr>
        <w:tabs>
          <w:tab w:val="right" w:leader="none" w:pos="12000"/>
        </w:tabs>
        <w:spacing w:after="200" w:before="60" w:lineRule="auto"/>
        <w:ind w:left="566" w:hanging="165"/>
        <w:rPr/>
      </w:pPr>
      <w:bookmarkStart w:colFirst="0" w:colLast="0" w:name="_heading=h.kcek9xlb1o" w:id="26"/>
      <w:bookmarkEnd w:id="26"/>
      <w:r w:rsidDel="00000000" w:rsidR="00000000" w:rsidRPr="00000000">
        <w:rPr>
          <w:rtl w:val="0"/>
        </w:rPr>
        <w:t xml:space="preserve">Análisis exploratorio de los datos</w:t>
      </w:r>
    </w:p>
    <w:p w:rsidR="00000000" w:rsidDel="00000000" w:rsidP="00000000" w:rsidRDefault="00000000" w:rsidRPr="00000000" w14:paraId="000001A0">
      <w:pPr>
        <w:pBdr>
          <w:top w:color="000000" w:space="0" w:sz="0" w:val="none"/>
          <w:bottom w:color="000000" w:space="0" w:sz="0" w:val="none"/>
          <w:between w:color="000000" w:space="0" w:sz="0" w:val="none"/>
        </w:pBdr>
        <w:spacing w:after="200" w:line="276" w:lineRule="auto"/>
        <w:jc w:val="both"/>
        <w:rPr>
          <w:i w:val="1"/>
          <w:iCs w:val="1"/>
        </w:rPr>
      </w:pPr>
      <w:r w:rsidDel="00000000" w:rsidR="00000000" w:rsidRPr="00000000">
        <w:rPr>
          <w:rtl w:val="0"/>
        </w:rPr>
        <w:t xml:space="preserve">Como ya se ha comentado antes, se ha usado un dataset de registros de consumo de diferentes productos cárnicos. Los registros están recogidos de los años 2008 a 2023. El dataset utilizado en este análisis comprende 76,736 observaciones mensuales que cubren un período de 16 años, desde enero de 2008 hasta diciembre de 2023. La información se estructura de forma equilibrada en torno a 16 Comunidades Autónomas (CCAA) españolas y 25 productos cárnicos distintos, con un total de 13 variables que incluyen medidas de precio, consumo, penetración de mercado, características demográficas y económicas. Un aspecto destacado de la calidad de este dataset es que presenta un volumen bajo de valores faltantes y, para garantizar continuidad temporal, el pipeline aplica imputación numérica controlada (forward-fill por CCAA y mediana residual). La documentación de este análisis se encuentra en el notebook de la ruta </w:t>
      </w:r>
      <w:r w:rsidDel="00000000" w:rsidR="00000000" w:rsidRPr="00000000">
        <w:rPr>
          <w:i w:val="1"/>
          <w:iCs w:val="1"/>
          <w:rtl w:val="0"/>
        </w:rPr>
        <w:t xml:space="preserve">notebooks/EDA/EDA-dataset-2008-2023.ipynb</w:t>
      </w:r>
      <w:r w:rsidDel="00000000" w:rsidR="00000000" w:rsidRPr="00000000">
        <w:rPr>
          <w:rtl w:val="0"/>
        </w:rPr>
        <w:t xml:space="preserve">. Es importante aclarar que estas 13 variables corresponden al conjunto analítico inicial y no al subconjunto final de variables utilizado posteriormente para entrenar el modelo.</w:t>
      </w:r>
      <w:r w:rsidDel="00000000" w:rsidR="00000000" w:rsidRPr="00000000">
        <w:rPr>
          <w:rtl w:val="0"/>
        </w:rPr>
      </w:r>
    </w:p>
    <w:p w:rsidR="00000000" w:rsidDel="00000000" w:rsidP="00000000" w:rsidRDefault="00000000" w:rsidRPr="00000000" w14:paraId="000001A1">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2htglg7cas9w" w:id="27"/>
      <w:bookmarkEnd w:id="27"/>
      <w:r w:rsidDel="00000000" w:rsidR="00000000" w:rsidRPr="00000000">
        <w:rPr>
          <w:rtl w:val="0"/>
        </w:rPr>
        <w:t xml:space="preserve">3.5.1 Variable objetivo: PRECIO MEDIO KG</w:t>
      </w:r>
    </w:p>
    <w:p w:rsidR="00000000" w:rsidDel="00000000" w:rsidP="00000000" w:rsidRDefault="00000000" w:rsidRPr="00000000" w14:paraId="000001A2">
      <w:pPr>
        <w:jc w:val="both"/>
        <w:rPr/>
      </w:pPr>
      <w:r w:rsidDel="00000000" w:rsidR="00000000" w:rsidRPr="00000000">
        <w:rPr>
          <w:rtl w:val="0"/>
        </w:rPr>
        <w:t xml:space="preserve">La variable objetivo de este estudio es el precio medio por kilogramo, cuyo comportamiento es relevante para entender las dinámicas de mercado en el sector cárnico español. Durante el período analizado, el precio promedio se sitúa en 6.84 EUR/kg, con una mediana de 6.52 EUR/kg, lo que indica una distribución aproximadamente simétrica. La desviación estándar de 2.31 EUR/kg refleja una variabilidad considerable en torno a la media, mientras que el rango de precios observado se extiende desde 1.32 EUR/kg en productos básicos hasta 17.50 EUR/kg en carnes especializadas. La distribución de precios sigue aproximadamente una forma normal con una ligera cola hacia la derecha, sugiriendo la presencia de productos premium que generan valores atípicos. Esta variabilidad significativa tanto en magnitud como en distribución es un indicador de que el precio está influenciado por múltiples factores, incluidos el tipo de producto, la región geográfica y el momento temporal.</w:t>
      </w:r>
    </w:p>
    <w:p w:rsidR="00000000" w:rsidDel="00000000" w:rsidP="00000000" w:rsidRDefault="00000000" w:rsidRPr="00000000" w14:paraId="000001A3">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zakxohg3u3n5" w:id="28"/>
      <w:bookmarkEnd w:id="28"/>
      <w:r w:rsidDel="00000000" w:rsidR="00000000" w:rsidRPr="00000000">
        <w:rPr>
          <w:rtl w:val="0"/>
        </w:rPr>
        <w:t xml:space="preserve">3.5.2 Patrones temporales</w:t>
      </w:r>
    </w:p>
    <w:p w:rsidR="00000000" w:rsidDel="00000000" w:rsidP="00000000" w:rsidRDefault="00000000" w:rsidRPr="00000000" w14:paraId="000001A4">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análisis temporal revela una tendencia alcista pronunciada en los precios de las carnes durante el período 2008-2023. En 2008, el precio promedio se situaba en 6.12 EUR/kg, mientras que al finalizar 2023 alcanzaba 8.14 EUR/kg, lo que representa un incremento neto del 33.0% en 15 años. Este crecimiento no ha sido lineal, sino que ha estado marcado por fluctuaciones asociadas a ciclos económicos, cambios en la disponibilidad de productos y presiones inflacionarias globales. Más allá de la tendencia general, el dataset evidencia un patrón de estacionalidad muy definido a lo largo de los meses del año. Los precios alcanzan sus máximos durante los meses de otoño e invierno (octubre a diciembre), período que coincide con festividades y mayor consumo de carnes especiales, mientras que los mínimos se registran durante los meses de verano (junio a agosto), cuando la demanda disminuye y hay mayor disponibilidad de productos frescos. Este ciclo estacional es consistente año tras año, lo que lo convierte en un factor predecible y altamente relevante para la modelización.</w:t>
      </w:r>
    </w:p>
    <w:p w:rsidR="00000000" w:rsidDel="00000000" w:rsidP="00000000" w:rsidRDefault="00000000" w:rsidRPr="00000000" w14:paraId="000001A5">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kribkq9oeuc7" w:id="29"/>
      <w:bookmarkEnd w:id="29"/>
      <w:r w:rsidDel="00000000" w:rsidR="00000000" w:rsidRPr="00000000">
        <w:rPr>
          <w:rtl w:val="0"/>
        </w:rPr>
        <w:t xml:space="preserve">3.5.3 Variabilidad geográfica</w:t>
      </w:r>
    </w:p>
    <w:p w:rsidR="00000000" w:rsidDel="00000000" w:rsidP="00000000" w:rsidRDefault="00000000" w:rsidRPr="00000000" w14:paraId="000001A6">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geografía juega un papel determinante en los precios de las carnes en España. Las regiones con mayor precio promedio son las islas y zonas más prosperas económicamente: Baleares encabeza la lista con 8.21 EUR/kg, seguida por el País Vasco con 7.98 EUR/kg y Cataluña con 7.54 EUR/kg. En contraste, las regiones con menores precios promedio son Extremadura con 5.82 EUR/kg, Castilla-La Mancha con 5.94 EUR/kg y Murcia con 6.11 EUR/kg. La dispersión entre la región más cara y la más barata alcanza 2.39 EUR/kg, lo que equivale a un diferencial del 41% respecto al precio de la región más económica. Estas diferencias no son circunstanciales sino persistentes a lo largo del tiempo, indicando dependencias espaciales claras que podrían estar asociadas a factores como la disponibilidad local de productos, la capacidad adquisitiva de la población, los costos de transporte y distribución, y las preferencias regionales consolidadas. En la figura 3 se muestran los valores de los precios en cada CCAA… País Vasco es la comunidad con los precios más altos y Castilla-La Mancha. </w:t>
      </w:r>
    </w:p>
    <w:p w:rsidR="00000000" w:rsidDel="00000000" w:rsidP="00000000" w:rsidRDefault="00000000" w:rsidRPr="00000000" w14:paraId="000001A7">
      <w:pPr>
        <w:pBdr>
          <w:top w:color="000000" w:space="0" w:sz="0" w:val="none"/>
          <w:bottom w:color="000000" w:space="0" w:sz="0" w:val="none"/>
          <w:between w:color="000000" w:space="0" w:sz="0" w:val="none"/>
        </w:pBdr>
        <w:spacing w:after="200" w:line="276" w:lineRule="auto"/>
        <w:jc w:val="both"/>
        <w:rPr/>
      </w:pPr>
      <w:r w:rsidDel="00000000" w:rsidR="00000000" w:rsidRPr="00000000">
        <w:rPr/>
        <w:drawing>
          <wp:inline distB="114300" distT="114300" distL="114300" distR="114300">
            <wp:extent cx="5667375" cy="3630266"/>
            <wp:effectExtent b="0" l="0" r="0" t="0"/>
            <wp:docPr id="14" name="image8.png"/>
            <a:graphic>
              <a:graphicData uri="http://schemas.openxmlformats.org/drawingml/2006/picture">
                <pic:pic>
                  <pic:nvPicPr>
                    <pic:cNvPr id="0" name="image8.png"/>
                    <pic:cNvPicPr preferRelativeResize="0"/>
                  </pic:nvPicPr>
                  <pic:blipFill>
                    <a:blip r:embed="rId16"/>
                    <a:srcRect b="0" l="0" r="0" t="3201"/>
                    <a:stretch>
                      <a:fillRect/>
                    </a:stretch>
                  </pic:blipFill>
                  <pic:spPr>
                    <a:xfrm>
                      <a:off x="0" y="0"/>
                      <a:ext cx="5667375" cy="3630266"/>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82msc0fpsen2" w:id="30"/>
      <w:bookmarkEnd w:id="30"/>
      <w:r w:rsidDel="00000000" w:rsidR="00000000" w:rsidRPr="00000000">
        <w:rPr>
          <w:rtl w:val="0"/>
        </w:rPr>
        <w:t xml:space="preserve">Figura 3. Análisis por CCAA</w:t>
      </w:r>
    </w:p>
    <w:p w:rsidR="00000000" w:rsidDel="00000000" w:rsidP="00000000" w:rsidRDefault="00000000" w:rsidRPr="00000000" w14:paraId="000001A9">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8nvu4bfi0umb" w:id="31"/>
      <w:bookmarkEnd w:id="31"/>
      <w:r w:rsidDel="00000000" w:rsidR="00000000" w:rsidRPr="00000000">
        <w:rPr>
          <w:rtl w:val="0"/>
        </w:rPr>
        <w:t xml:space="preserve">3.5.4 Análisis por producto</w:t>
      </w:r>
    </w:p>
    <w:p w:rsidR="00000000" w:rsidDel="00000000" w:rsidP="00000000" w:rsidRDefault="00000000" w:rsidRPr="00000000" w14:paraId="000001AA">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La diversidad de productos cárnicos incluidos en el dataset exhibe una variación extremadamente amplia en precios. Los productos más caros, que típicamente corresponden a categorías premium, son las carnes de caza (10.52 EUR/kg), la ternera de calidad extra (9.87 EUR/kg) y el cerdo Ibérico (9.45 EUR/kg), productos con características organolépticas superiores, menor volumen de producción y acceso limitado al mercado. Por el contrario, los productos básicos, como las carnes procesadas y embutidos estándar, se sitúan en torno a 3.12 EUR/kg. Se pueden ver en la figura 4 los diferentes precios medios para cada producto. Esta amplitud en el rango de precios, que alcanza un factor de 3.4× entre el más barato y el más caro, refleja la heterogeneidad intrínseca del sector cárnico español, donde conviven productos de consumo masivo con especialidades de alto valor. El análisis por producto es importante para la predicción, ya que determinadas categorías pueden presentar dinámicas completamente diferentes en términos de estacionalidad, sensibilidad a factores económicos y variabilidad regional.</w:t>
      </w:r>
    </w:p>
    <w:p w:rsidR="00000000" w:rsidDel="00000000" w:rsidP="00000000" w:rsidRDefault="00000000" w:rsidRPr="00000000" w14:paraId="000001AB">
      <w:pPr>
        <w:pBdr>
          <w:top w:color="000000" w:space="0" w:sz="0" w:val="none"/>
          <w:bottom w:color="000000" w:space="0" w:sz="0" w:val="none"/>
          <w:between w:color="000000" w:space="0" w:sz="0" w:val="none"/>
        </w:pBdr>
        <w:spacing w:after="200" w:line="276" w:lineRule="auto"/>
        <w:jc w:val="both"/>
        <w:rPr/>
      </w:pPr>
      <w:r w:rsidDel="00000000" w:rsidR="00000000" w:rsidRPr="00000000">
        <w:rPr/>
        <w:drawing>
          <wp:inline distB="114300" distT="114300" distL="114300" distR="114300">
            <wp:extent cx="5429250" cy="3478159"/>
            <wp:effectExtent b="0" l="0" r="0" t="0"/>
            <wp:docPr id="13" name="image6.png"/>
            <a:graphic>
              <a:graphicData uri="http://schemas.openxmlformats.org/drawingml/2006/picture">
                <pic:pic>
                  <pic:nvPicPr>
                    <pic:cNvPr id="0" name="image6.png"/>
                    <pic:cNvPicPr preferRelativeResize="0"/>
                  </pic:nvPicPr>
                  <pic:blipFill>
                    <a:blip r:embed="rId17"/>
                    <a:srcRect b="0" l="0" r="0" t="2102"/>
                    <a:stretch>
                      <a:fillRect/>
                    </a:stretch>
                  </pic:blipFill>
                  <pic:spPr>
                    <a:xfrm>
                      <a:off x="0" y="0"/>
                      <a:ext cx="5429250" cy="3478159"/>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ie8tpotj76wv" w:id="32"/>
      <w:bookmarkEnd w:id="32"/>
      <w:r w:rsidDel="00000000" w:rsidR="00000000" w:rsidRPr="00000000">
        <w:rPr>
          <w:rtl w:val="0"/>
        </w:rPr>
        <w:t xml:space="preserve">Figura 4. Gráfico de barras de los 15 productos más </w:t>
      </w:r>
    </w:p>
    <w:p w:rsidR="00000000" w:rsidDel="00000000" w:rsidP="00000000" w:rsidRDefault="00000000" w:rsidRPr="00000000" w14:paraId="000001AD">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qmxyfjv02m6p" w:id="33"/>
      <w:bookmarkEnd w:id="33"/>
      <w:r w:rsidDel="00000000" w:rsidR="00000000" w:rsidRPr="00000000">
        <w:rPr>
          <w:rtl w:val="0"/>
        </w:rPr>
        <w:t xml:space="preserve">3.5.5 Correlaciones entre variables: interpretación estadística</w:t>
      </w:r>
    </w:p>
    <w:p w:rsidR="00000000" w:rsidDel="00000000" w:rsidP="00000000" w:rsidRDefault="00000000" w:rsidRPr="00000000" w14:paraId="000001AE">
      <w:pPr>
        <w:jc w:val="both"/>
        <w:rPr/>
      </w:pPr>
      <w:r w:rsidDel="00000000" w:rsidR="00000000" w:rsidRPr="00000000">
        <w:rPr>
          <w:rtl w:val="0"/>
        </w:rPr>
        <w:t xml:space="preserve">Uno de los apuntes más relevantes es que según la matriz de correlaciones (véase figura 5), las variables demográficas no presentan correlaciones significativas con las demás variables. </w:t>
      </w:r>
    </w:p>
    <w:p w:rsidR="00000000" w:rsidDel="00000000" w:rsidP="00000000" w:rsidRDefault="00000000" w:rsidRPr="00000000" w14:paraId="000001AF">
      <w:pPr>
        <w:jc w:val="both"/>
        <w:rPr/>
      </w:pPr>
      <w:r w:rsidDel="00000000" w:rsidR="00000000" w:rsidRPr="00000000">
        <w:rPr>
          <w:rtl w:val="0"/>
        </w:rPr>
        <w:t xml:space="preserve">La correlación entre precio y renta disponible por hogar es de apenas +0.074, indicando una relación prácticamente nula entre ambas variables. De forma más sorprendente, la correlación entre precio y consumo per cápita es negativa (-0.186), al igual que la relación entre precio y penetración de mercado (-0.220). Estas correlaciones débiles sugieren un comportamiento contrario a lo esperado por teoría económica estándar, donde aumentos en la demanda deberían asociarse con aumentos en precios. Una posible explicación es que el precio está principalmente influenciado por factores de oferta (disponibilidad estacional de productos, ciclos de producción ganadera) más que por demanda directa, o que existen efectos compensatorios complejos entre diferentes tipos de productos y regiones. Este patrón justifica la necesidad de incluir en modelos predictivos variables que capturen la estacionalidad, la dimensión espacial y características específicas de productos, en lugar de confiar únicamente en variables macroeconómicas simples.</w:t>
      </w:r>
    </w:p>
    <w:p w:rsidR="00000000" w:rsidDel="00000000" w:rsidP="00000000" w:rsidRDefault="00000000" w:rsidRPr="00000000" w14:paraId="000001B0">
      <w:pPr>
        <w:pBdr>
          <w:top w:color="000000" w:space="0" w:sz="0" w:val="none"/>
          <w:bottom w:color="000000" w:space="0" w:sz="0" w:val="none"/>
          <w:between w:color="000000" w:space="0" w:sz="0" w:val="none"/>
        </w:pBdr>
        <w:spacing w:after="200" w:line="276" w:lineRule="auto"/>
        <w:jc w:val="both"/>
        <w:rPr/>
      </w:pPr>
      <w:r w:rsidDel="00000000" w:rsidR="00000000" w:rsidRPr="00000000">
        <w:rPr/>
        <w:drawing>
          <wp:inline distB="114300" distT="114300" distL="114300" distR="114300">
            <wp:extent cx="4449128" cy="3426244"/>
            <wp:effectExtent b="0" l="0" r="0" t="0"/>
            <wp:docPr id="1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449128" cy="3426244"/>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6"/>
        <w:pBdr>
          <w:top w:color="000000" w:space="0" w:sz="0" w:val="none"/>
          <w:bottom w:color="000000" w:space="0" w:sz="0" w:val="none"/>
          <w:between w:color="000000" w:space="0" w:sz="0" w:val="none"/>
        </w:pBdr>
        <w:spacing w:after="200" w:line="276" w:lineRule="auto"/>
        <w:jc w:val="center"/>
        <w:rPr/>
      </w:pPr>
      <w:bookmarkStart w:colFirst="0" w:colLast="0" w:name="_heading=h.63g9wyfybjyy" w:id="34"/>
      <w:bookmarkEnd w:id="34"/>
      <w:r w:rsidDel="00000000" w:rsidR="00000000" w:rsidRPr="00000000">
        <w:rPr>
          <w:rtl w:val="0"/>
        </w:rPr>
        <w:t xml:space="preserve">Figura 5. Gráfico de correlaciones de las variables del conjunto de datos de consumos</w:t>
      </w:r>
    </w:p>
    <w:p w:rsidR="00000000" w:rsidDel="00000000" w:rsidP="00000000" w:rsidRDefault="00000000" w:rsidRPr="00000000" w14:paraId="000001B2">
      <w:pPr>
        <w:pStyle w:val="Heading2"/>
        <w:numPr>
          <w:ilvl w:val="1"/>
          <w:numId w:val="62"/>
        </w:numPr>
        <w:tabs>
          <w:tab w:val="right" w:leader="none" w:pos="12000"/>
        </w:tabs>
        <w:spacing w:after="200" w:before="60" w:lineRule="auto"/>
        <w:ind w:left="566" w:hanging="165"/>
        <w:rPr/>
      </w:pPr>
      <w:bookmarkStart w:colFirst="0" w:colLast="0" w:name="_heading=h.laya0qnekzkf" w:id="35"/>
      <w:bookmarkEnd w:id="35"/>
      <w:r w:rsidDel="00000000" w:rsidR="00000000" w:rsidRPr="00000000">
        <w:rPr>
          <w:rtl w:val="0"/>
        </w:rPr>
        <w:t xml:space="preserve">Definición de los splits</w:t>
      </w:r>
    </w:p>
    <w:p w:rsidR="00000000" w:rsidDel="00000000" w:rsidP="00000000" w:rsidRDefault="00000000" w:rsidRPr="00000000" w14:paraId="000001B3">
      <w:pPr>
        <w:spacing w:after="240" w:lineRule="auto"/>
        <w:jc w:val="both"/>
        <w:rPr/>
      </w:pPr>
      <w:r w:rsidDel="00000000" w:rsidR="00000000" w:rsidRPr="00000000">
        <w:rPr>
          <w:rtl w:val="0"/>
        </w:rPr>
        <w:t xml:space="preserve">El esquema de partición adoptado es temporal y cronológico: 70% entrenamiento, 15% validación y 15% test, calculado sobre el eje de fechas ordenadas. Al tratarse de un particionado estrictamente determinista basado en el tiempo, no se aplica ninguna semilla aleatoria (</w:t>
      </w:r>
      <w:r w:rsidDel="00000000" w:rsidR="00000000" w:rsidRPr="00000000">
        <w:rPr>
          <w:i w:val="1"/>
          <w:iCs w:val="1"/>
          <w:rtl w:val="0"/>
        </w:rPr>
        <w:t xml:space="preserve">random seed</w:t>
      </w:r>
      <w:r w:rsidDel="00000000" w:rsidR="00000000" w:rsidRPr="00000000">
        <w:rPr>
          <w:rtl w:val="0"/>
        </w:rPr>
        <w:t xml:space="preserve">) en esta fase. Esta decisión no es sólo metodológica, sino necesaria en series temporales para evitar fuga de información: el modelo debe aprender del pasado, ajustarse con datos presentes y evaluarse en un bloque futuro no visto.</w:t>
      </w:r>
    </w:p>
    <w:p w:rsidR="00000000" w:rsidDel="00000000" w:rsidP="00000000" w:rsidRDefault="00000000" w:rsidRPr="00000000" w14:paraId="000001B4">
      <w:pPr>
        <w:spacing w:after="240" w:lineRule="auto"/>
        <w:jc w:val="both"/>
        <w:rPr/>
      </w:pPr>
      <w:r w:rsidDel="00000000" w:rsidR="00000000" w:rsidRPr="00000000">
        <w:rPr>
          <w:rtl w:val="0"/>
        </w:rPr>
        <w:t xml:space="preserve">Además, la construcción de secuencias con ventana de 12 meses se hace antes de aplicar máscaras de fecha del target, de modo que cada muestra representa historial real previo al punto a predecir. La validación sirve para controlar convergencia y aplicar early stopping; el test queda reservado para medir la generalización final. En términos prácticos, esta estrategia simula el uso real en producción: hoy entrenas con histórico y predices meses posteriores.  A nivel técnico y de cara a garantizar la reproducibilidad completa del entrenamiento (como la inicialización de los pesos de la red GRU o el dropout), el código establece una semilla global fija (seed = 42) en NumPy, Python y TensorFlow. La semilla global (seed=42) se fija en scripts/train.py mediante scripts/_seed.py antes de invocar el pipeline de entrenamiento, garantizando reproducibilidad de pesos e inicializaciones. La función train() en src/main.py también establece la semilla directamente para el caso de invocación directa del orquestador. Para el pipeline de inferencia (predict()), la semilla no es determinante ya que los pesos se cargan de model.joblib y el dropout queda desactivado durante model.predict.</w:t>
      </w:r>
    </w:p>
    <w:p w:rsidR="00000000" w:rsidDel="00000000" w:rsidP="00000000" w:rsidRDefault="00000000" w:rsidRPr="00000000" w14:paraId="000001B5">
      <w:pPr>
        <w:pStyle w:val="Heading3"/>
        <w:pBdr>
          <w:top w:color="000000" w:space="0" w:sz="0" w:val="none"/>
          <w:bottom w:color="000000" w:space="0" w:sz="0" w:val="none"/>
          <w:between w:color="000000" w:space="0" w:sz="0" w:val="none"/>
        </w:pBdr>
        <w:spacing w:after="200" w:line="276" w:lineRule="auto"/>
        <w:jc w:val="both"/>
        <w:rPr/>
      </w:pPr>
      <w:bookmarkStart w:colFirst="0" w:colLast="0" w:name="_heading=h.mnjajheduieb" w:id="36"/>
      <w:bookmarkEnd w:id="36"/>
      <w:r w:rsidDel="00000000" w:rsidR="00000000" w:rsidRPr="00000000">
        <w:rPr>
          <w:rtl w:val="0"/>
        </w:rPr>
        <w:t xml:space="preserve">3.6.1 Frecuencia temporal de los datos</w:t>
      </w:r>
    </w:p>
    <w:p w:rsidR="00000000" w:rsidDel="00000000" w:rsidP="00000000" w:rsidRDefault="00000000" w:rsidRPr="00000000" w14:paraId="000001B6">
      <w:pPr>
        <w:spacing w:after="200" w:line="276" w:lineRule="auto"/>
        <w:jc w:val="both"/>
        <w:rPr/>
      </w:pPr>
      <w:r w:rsidDel="00000000" w:rsidR="00000000" w:rsidRPr="00000000">
        <w:rPr>
          <w:rtl w:val="0"/>
        </w:rPr>
        <w:t xml:space="preserve">La frecuencia operativa del modelado es mensual. El dataset principal de consumo/precio ya está a ese nivel, y las variables demográficas/económicas se alinean a ese calendario para que cada fila tenga coherencia temporal por combinación CCAA–Producto–Fecha.</w:t>
      </w:r>
    </w:p>
    <w:p w:rsidR="00000000" w:rsidDel="00000000" w:rsidP="00000000" w:rsidRDefault="00000000" w:rsidRPr="00000000" w14:paraId="000001B7">
      <w:pPr>
        <w:spacing w:after="200" w:line="276" w:lineRule="auto"/>
        <w:jc w:val="both"/>
        <w:rPr/>
      </w:pPr>
      <w:r w:rsidDel="00000000" w:rsidR="00000000" w:rsidRPr="00000000">
        <w:rPr>
          <w:rtl w:val="0"/>
        </w:rPr>
        <w:t xml:space="preserve">En el pipeline se refuerza esta estructura mensual con dos capas:</w:t>
      </w:r>
    </w:p>
    <w:p w:rsidR="00000000" w:rsidDel="00000000" w:rsidP="00000000" w:rsidRDefault="00000000" w:rsidRPr="00000000" w14:paraId="000001B8">
      <w:pPr>
        <w:numPr>
          <w:ilvl w:val="0"/>
          <w:numId w:val="20"/>
        </w:numPr>
        <w:spacing w:after="0" w:line="276" w:lineRule="auto"/>
        <w:ind w:left="720" w:hanging="360"/>
        <w:jc w:val="both"/>
        <w:rPr/>
      </w:pPr>
      <w:r w:rsidDel="00000000" w:rsidR="00000000" w:rsidRPr="00000000">
        <w:rPr>
          <w:rtl w:val="0"/>
        </w:rPr>
        <w:t xml:space="preserve">Variables de calendario como referencia temporal, incluyendo mes y codificación cíclica seno/coseno, cuando se generan en el preprocesado, aunque en el experimento actual no se incluyen como variables de entrada del modelo.</w:t>
      </w:r>
    </w:p>
    <w:p w:rsidR="00000000" w:rsidDel="00000000" w:rsidP="00000000" w:rsidRDefault="00000000" w:rsidRPr="00000000" w14:paraId="000001B9">
      <w:pPr>
        <w:numPr>
          <w:ilvl w:val="0"/>
          <w:numId w:val="20"/>
        </w:numPr>
        <w:spacing w:after="200" w:line="276" w:lineRule="auto"/>
        <w:ind w:left="720" w:hanging="360"/>
        <w:jc w:val="both"/>
        <w:rPr/>
      </w:pPr>
      <w:r w:rsidDel="00000000" w:rsidR="00000000" w:rsidRPr="00000000">
        <w:rPr>
          <w:rtl w:val="0"/>
        </w:rPr>
        <w:t xml:space="preserve">Ventana temporal fija de 12 periodos, diseñada para capturar una estacionalidad anual completa.</w:t>
      </w:r>
    </w:p>
    <w:p w:rsidR="00000000" w:rsidDel="00000000" w:rsidP="00000000" w:rsidRDefault="00000000" w:rsidRPr="00000000" w14:paraId="000001BA">
      <w:pPr>
        <w:spacing w:after="200" w:line="276" w:lineRule="auto"/>
        <w:jc w:val="both"/>
        <w:rPr/>
      </w:pPr>
      <w:r w:rsidDel="00000000" w:rsidR="00000000" w:rsidRPr="00000000">
        <w:rPr>
          <w:rtl w:val="0"/>
        </w:rPr>
        <w:t xml:space="preserve">La escala mensual equilibra granularidad y estabilidad: permite capturar la dinámica estacional del mercado cárnico sin introducir el ruido que tendría una frecuencia más fina, y mantiene suficiente volumen muestral para entrenar GRU de forma estable</w:t>
      </w:r>
    </w:p>
    <w:p w:rsidR="00000000" w:rsidDel="00000000" w:rsidP="00000000" w:rsidRDefault="00000000" w:rsidRPr="00000000" w14:paraId="000001BB">
      <w:pPr>
        <w:pStyle w:val="Heading3"/>
        <w:rPr/>
      </w:pPr>
      <w:bookmarkStart w:colFirst="0" w:colLast="0" w:name="_heading=h.4oazebn91ccy" w:id="37"/>
      <w:bookmarkEnd w:id="37"/>
      <w:r w:rsidDel="00000000" w:rsidR="00000000" w:rsidRPr="00000000">
        <w:rPr>
          <w:rtl w:val="0"/>
        </w:rPr>
        <w:t xml:space="preserve">3.6.2 Variables exógenas utilizadas</w:t>
      </w:r>
    </w:p>
    <w:p w:rsidR="00000000" w:rsidDel="00000000" w:rsidP="00000000" w:rsidRDefault="00000000" w:rsidRPr="00000000" w14:paraId="000001BC">
      <w:pPr>
        <w:spacing w:after="240" w:line="276" w:lineRule="auto"/>
        <w:jc w:val="both"/>
        <w:rPr/>
      </w:pPr>
      <w:r w:rsidDel="00000000" w:rsidR="00000000" w:rsidRPr="00000000">
        <w:rPr>
          <w:rtl w:val="0"/>
        </w:rPr>
        <w:t xml:space="preserve">En el entrenamiento final, el bloque de entrada se define con estas variables:</w:t>
      </w:r>
    </w:p>
    <w:p w:rsidR="00000000" w:rsidDel="00000000" w:rsidP="00000000" w:rsidRDefault="00000000" w:rsidRPr="00000000" w14:paraId="000001BD">
      <w:pPr>
        <w:numPr>
          <w:ilvl w:val="0"/>
          <w:numId w:val="61"/>
        </w:numPr>
        <w:spacing w:after="0" w:line="276" w:lineRule="auto"/>
        <w:ind w:left="720" w:hanging="360"/>
        <w:jc w:val="both"/>
        <w:rPr/>
      </w:pPr>
      <w:r w:rsidDel="00000000" w:rsidR="00000000" w:rsidRPr="00000000">
        <w:rPr>
          <w:rtl w:val="0"/>
        </w:rPr>
        <w:t xml:space="preserve">CONSUMO X CAPITA</w:t>
      </w:r>
    </w:p>
    <w:p w:rsidR="00000000" w:rsidDel="00000000" w:rsidP="00000000" w:rsidRDefault="00000000" w:rsidRPr="00000000" w14:paraId="000001BE">
      <w:pPr>
        <w:numPr>
          <w:ilvl w:val="0"/>
          <w:numId w:val="61"/>
        </w:numPr>
        <w:spacing w:after="0" w:line="276" w:lineRule="auto"/>
        <w:ind w:left="720" w:hanging="360"/>
        <w:jc w:val="both"/>
        <w:rPr/>
      </w:pPr>
      <w:r w:rsidDel="00000000" w:rsidR="00000000" w:rsidRPr="00000000">
        <w:rPr>
          <w:rtl w:val="0"/>
        </w:rPr>
        <w:t xml:space="preserve">PENETRACION (%)</w:t>
      </w:r>
    </w:p>
    <w:p w:rsidR="00000000" w:rsidDel="00000000" w:rsidP="00000000" w:rsidRDefault="00000000" w:rsidRPr="00000000" w14:paraId="000001BF">
      <w:pPr>
        <w:numPr>
          <w:ilvl w:val="0"/>
          <w:numId w:val="61"/>
        </w:numPr>
        <w:spacing w:after="0" w:line="276" w:lineRule="auto"/>
        <w:ind w:left="720" w:hanging="360"/>
        <w:jc w:val="both"/>
        <w:rPr/>
      </w:pPr>
      <w:r w:rsidDel="00000000" w:rsidR="00000000" w:rsidRPr="00000000">
        <w:rPr>
          <w:rtl w:val="0"/>
        </w:rPr>
        <w:t xml:space="preserve">Poblacion</w:t>
      </w:r>
    </w:p>
    <w:p w:rsidR="00000000" w:rsidDel="00000000" w:rsidP="00000000" w:rsidRDefault="00000000" w:rsidRPr="00000000" w14:paraId="000001C0">
      <w:pPr>
        <w:numPr>
          <w:ilvl w:val="0"/>
          <w:numId w:val="61"/>
        </w:numPr>
        <w:spacing w:after="0" w:line="276" w:lineRule="auto"/>
        <w:ind w:left="720" w:hanging="360"/>
        <w:jc w:val="both"/>
        <w:rPr/>
      </w:pPr>
      <w:r w:rsidDel="00000000" w:rsidR="00000000" w:rsidRPr="00000000">
        <w:rPr>
          <w:rtl w:val="0"/>
        </w:rPr>
        <w:t xml:space="preserve">RentaHogar</w:t>
      </w:r>
    </w:p>
    <w:p w:rsidR="00000000" w:rsidDel="00000000" w:rsidP="00000000" w:rsidRDefault="00000000" w:rsidRPr="00000000" w14:paraId="000001C1">
      <w:pPr>
        <w:numPr>
          <w:ilvl w:val="0"/>
          <w:numId w:val="61"/>
        </w:numPr>
        <w:spacing w:after="0" w:line="276" w:lineRule="auto"/>
        <w:ind w:left="720" w:hanging="360"/>
        <w:jc w:val="both"/>
        <w:rPr/>
      </w:pPr>
      <w:r w:rsidDel="00000000" w:rsidR="00000000" w:rsidRPr="00000000">
        <w:rPr>
          <w:rtl w:val="0"/>
        </w:rPr>
        <w:t xml:space="preserve">LAG_CONSUMO_VECINOS</w:t>
      </w:r>
    </w:p>
    <w:p w:rsidR="00000000" w:rsidDel="00000000" w:rsidP="00000000" w:rsidRDefault="00000000" w:rsidRPr="00000000" w14:paraId="000001C2">
      <w:pPr>
        <w:numPr>
          <w:ilvl w:val="0"/>
          <w:numId w:val="61"/>
        </w:numPr>
        <w:spacing w:after="240" w:line="276" w:lineRule="auto"/>
        <w:ind w:left="720" w:hanging="360"/>
        <w:jc w:val="both"/>
        <w:rPr/>
      </w:pPr>
      <w:r w:rsidDel="00000000" w:rsidR="00000000" w:rsidRPr="00000000">
        <w:rPr>
          <w:rtl w:val="0"/>
        </w:rPr>
        <w:t xml:space="preserve">LAG_PRECIO_VECINOS</w:t>
      </w:r>
    </w:p>
    <w:p w:rsidR="00000000" w:rsidDel="00000000" w:rsidP="00000000" w:rsidRDefault="00000000" w:rsidRPr="00000000" w14:paraId="000001C3">
      <w:pPr>
        <w:spacing w:after="240" w:line="276" w:lineRule="auto"/>
        <w:jc w:val="both"/>
        <w:rPr/>
      </w:pPr>
      <w:r w:rsidDel="00000000" w:rsidR="00000000" w:rsidRPr="00000000">
        <w:rPr>
          <w:rtl w:val="0"/>
        </w:rPr>
        <w:t xml:space="preserve">El target es PRECIO MEDIO KG (escalado para el entrenamiento). Las dos variables “LAG_..._VECINOS” introducen señal espacial: resumen lo que ocurre en CCAA colindantes para el mismo producto y fecha. Con esto el modelo no aprende solo patrón local, sino también entorno regional.</w:t>
      </w:r>
    </w:p>
    <w:p w:rsidR="00000000" w:rsidDel="00000000" w:rsidP="00000000" w:rsidRDefault="00000000" w:rsidRPr="00000000" w14:paraId="000001C4">
      <w:pPr>
        <w:spacing w:after="240" w:line="276" w:lineRule="auto"/>
        <w:jc w:val="both"/>
        <w:rPr/>
      </w:pPr>
      <w:r w:rsidDel="00000000" w:rsidR="00000000" w:rsidRPr="00000000">
        <w:rPr>
          <w:rtl w:val="0"/>
        </w:rPr>
        <w:t xml:space="preserve">La selección combina tres dimensiones complementarias:</w:t>
      </w:r>
    </w:p>
    <w:p w:rsidR="00000000" w:rsidDel="00000000" w:rsidP="00000000" w:rsidRDefault="00000000" w:rsidRPr="00000000" w14:paraId="000001C5">
      <w:pPr>
        <w:numPr>
          <w:ilvl w:val="0"/>
          <w:numId w:val="31"/>
        </w:numPr>
        <w:spacing w:after="0" w:line="276" w:lineRule="auto"/>
        <w:ind w:left="720" w:hanging="360"/>
        <w:jc w:val="both"/>
        <w:rPr/>
      </w:pPr>
      <w:r w:rsidDel="00000000" w:rsidR="00000000" w:rsidRPr="00000000">
        <w:rPr>
          <w:rtl w:val="0"/>
        </w:rPr>
        <w:t xml:space="preserve">Demanda local (consumo, penetración).</w:t>
      </w:r>
    </w:p>
    <w:p w:rsidR="00000000" w:rsidDel="00000000" w:rsidP="00000000" w:rsidRDefault="00000000" w:rsidRPr="00000000" w14:paraId="000001C6">
      <w:pPr>
        <w:numPr>
          <w:ilvl w:val="0"/>
          <w:numId w:val="31"/>
        </w:numPr>
        <w:spacing w:after="0" w:line="276" w:lineRule="auto"/>
        <w:ind w:left="720" w:hanging="360"/>
        <w:jc w:val="both"/>
        <w:rPr/>
      </w:pPr>
      <w:r w:rsidDel="00000000" w:rsidR="00000000" w:rsidRPr="00000000">
        <w:rPr>
          <w:rtl w:val="0"/>
        </w:rPr>
        <w:t xml:space="preserve">Contexto estructural (población, renta).</w:t>
      </w:r>
    </w:p>
    <w:p w:rsidR="00000000" w:rsidDel="00000000" w:rsidP="00000000" w:rsidRDefault="00000000" w:rsidRPr="00000000" w14:paraId="000001C7">
      <w:pPr>
        <w:numPr>
          <w:ilvl w:val="0"/>
          <w:numId w:val="31"/>
        </w:numPr>
        <w:spacing w:after="240" w:line="276" w:lineRule="auto"/>
        <w:ind w:left="720" w:hanging="360"/>
        <w:jc w:val="both"/>
        <w:rPr/>
      </w:pPr>
      <w:r w:rsidDel="00000000" w:rsidR="00000000" w:rsidRPr="00000000">
        <w:rPr>
          <w:rtl w:val="0"/>
        </w:rPr>
        <w:t xml:space="preserve">Dependencia espacial (lags de vecinos).</w:t>
      </w:r>
    </w:p>
    <w:p w:rsidR="00000000" w:rsidDel="00000000" w:rsidP="00000000" w:rsidRDefault="00000000" w:rsidRPr="00000000" w14:paraId="000001C8">
      <w:pPr>
        <w:spacing w:after="240" w:line="276" w:lineRule="auto"/>
        <w:jc w:val="both"/>
        <w:rPr/>
      </w:pPr>
      <w:r w:rsidDel="00000000" w:rsidR="00000000" w:rsidRPr="00000000">
        <w:rPr>
          <w:rtl w:val="0"/>
        </w:rPr>
        <w:t xml:space="preserve">Este diseño busca mejorar la capacidad predictiva sin sobredimensionar el espacio de features. Además, en el notebook notebooks/opcional/2.modelos-espaciales.ipynb se observa mejor comportamiento cuando se incorpora información de renta y estructura espacial.</w:t>
      </w:r>
    </w:p>
    <w:p w:rsidR="00000000" w:rsidDel="00000000" w:rsidP="00000000" w:rsidRDefault="00000000" w:rsidRPr="00000000" w14:paraId="000001C9">
      <w:pPr>
        <w:spacing w:after="240" w:line="276" w:lineRule="auto"/>
        <w:jc w:val="both"/>
        <w:rPr/>
      </w:pPr>
      <w:r w:rsidDel="00000000" w:rsidR="00000000" w:rsidRPr="00000000">
        <w:rPr>
          <w:rtl w:val="0"/>
        </w:rPr>
        <w:t xml:space="preserve">La variable PRECIO MEDIO KG de la propia CCAA no se incluye como variable de entrada. La señal autorregresiva de precio se incorpora indirectamente a través de LAG_PRECIO_VECINOS, cuya correlación de Pearson con el target es +0,903. Incluir el precio propio fue evaluado experimentalmente y no mejoró los resultados; además reduciría la interpretabilidad del modelo como detector de tendencias de consumo al permitirle apoyarse casi exclusivamente en la persistencia del propio precio.</w:t>
      </w:r>
    </w:p>
    <w:p w:rsidR="00000000" w:rsidDel="00000000" w:rsidP="00000000" w:rsidRDefault="00000000" w:rsidRPr="00000000" w14:paraId="000001CA">
      <w:pPr>
        <w:pStyle w:val="Heading3"/>
        <w:rPr/>
      </w:pPr>
      <w:bookmarkStart w:colFirst="0" w:colLast="0" w:name="_heading=h.r19u4q97pin9" w:id="38"/>
      <w:bookmarkEnd w:id="38"/>
      <w:r w:rsidDel="00000000" w:rsidR="00000000" w:rsidRPr="00000000">
        <w:rPr>
          <w:rtl w:val="0"/>
        </w:rPr>
        <w:t xml:space="preserve">3.6.3 Tratamiento de valores atípicos y missing</w:t>
      </w:r>
    </w:p>
    <w:p w:rsidR="00000000" w:rsidDel="00000000" w:rsidP="00000000" w:rsidRDefault="00000000" w:rsidRPr="00000000" w14:paraId="000001CB">
      <w:pPr>
        <w:spacing w:after="240" w:lineRule="auto"/>
        <w:jc w:val="both"/>
        <w:rPr/>
      </w:pPr>
      <w:r w:rsidDel="00000000" w:rsidR="00000000" w:rsidRPr="00000000">
        <w:rPr>
          <w:rtl w:val="0"/>
        </w:rPr>
        <w:t xml:space="preserve">El enfoque aplicado es conservador y orientado a no romper estructura temporal:</w:t>
      </w:r>
    </w:p>
    <w:p w:rsidR="00000000" w:rsidDel="00000000" w:rsidP="00000000" w:rsidRDefault="00000000" w:rsidRPr="00000000" w14:paraId="000001CC">
      <w:pPr>
        <w:numPr>
          <w:ilvl w:val="0"/>
          <w:numId w:val="26"/>
        </w:numPr>
        <w:spacing w:after="0" w:lineRule="auto"/>
        <w:ind w:left="720" w:hanging="360"/>
        <w:jc w:val="both"/>
        <w:rPr/>
      </w:pPr>
      <w:r w:rsidDel="00000000" w:rsidR="00000000" w:rsidRPr="00000000">
        <w:rPr>
          <w:rtl w:val="0"/>
        </w:rPr>
        <w:t xml:space="preserve">Missing en variables numéricas del modelado    (</w:t>
      </w:r>
      <w:r w:rsidDel="00000000" w:rsidR="00000000" w:rsidRPr="00000000">
        <w:rPr>
          <w:i w:val="1"/>
          <w:iCs w:val="1"/>
          <w:rtl w:val="0"/>
        </w:rPr>
        <w:t xml:space="preserve">notebooks/opcional/5.modelos-RNNs.ipynb</w:t>
      </w:r>
      <w:r w:rsidDel="00000000" w:rsidR="00000000" w:rsidRPr="00000000">
        <w:rPr>
          <w:rtl w:val="0"/>
        </w:rPr>
        <w:t xml:space="preserve">):</w:t>
      </w:r>
    </w:p>
    <w:p w:rsidR="00000000" w:rsidDel="00000000" w:rsidP="00000000" w:rsidRDefault="00000000" w:rsidRPr="00000000" w14:paraId="000001CD">
      <w:pPr>
        <w:numPr>
          <w:ilvl w:val="0"/>
          <w:numId w:val="8"/>
        </w:numPr>
        <w:spacing w:after="0" w:lineRule="auto"/>
        <w:ind w:left="1440" w:hanging="360"/>
        <w:jc w:val="both"/>
        <w:rPr/>
      </w:pPr>
      <w:r w:rsidDel="00000000" w:rsidR="00000000" w:rsidRPr="00000000">
        <w:rPr>
          <w:rtl w:val="0"/>
        </w:rPr>
        <w:t xml:space="preserve">Primero, forward-fill por CCAA (respeta causalidad temporal al propagar solo hacia adelante).</w:t>
      </w:r>
    </w:p>
    <w:p w:rsidR="00000000" w:rsidDel="00000000" w:rsidP="00000000" w:rsidRDefault="00000000" w:rsidRPr="00000000" w14:paraId="000001CE">
      <w:pPr>
        <w:numPr>
          <w:ilvl w:val="0"/>
          <w:numId w:val="8"/>
        </w:numPr>
        <w:spacing w:after="0" w:lineRule="auto"/>
        <w:ind w:left="1440" w:hanging="360"/>
        <w:jc w:val="both"/>
        <w:rPr/>
      </w:pPr>
      <w:r w:rsidDel="00000000" w:rsidR="00000000" w:rsidRPr="00000000">
        <w:rPr>
          <w:rtl w:val="0"/>
        </w:rPr>
        <w:t xml:space="preserve">Después, relleno residual con mediana global de la variable para casos no resueltos.</w:t>
      </w:r>
    </w:p>
    <w:p w:rsidR="00000000" w:rsidDel="00000000" w:rsidP="00000000" w:rsidRDefault="00000000" w:rsidRPr="00000000" w14:paraId="000001CF">
      <w:pPr>
        <w:numPr>
          <w:ilvl w:val="0"/>
          <w:numId w:val="26"/>
        </w:numPr>
        <w:spacing w:after="0" w:lineRule="auto"/>
        <w:ind w:left="720" w:hanging="360"/>
        <w:jc w:val="both"/>
        <w:rPr/>
      </w:pPr>
      <w:r w:rsidDel="00000000" w:rsidR="00000000" w:rsidRPr="00000000">
        <w:rPr>
          <w:rtl w:val="0"/>
        </w:rPr>
        <w:t xml:space="preserve">Missing en lags espaciales:</w:t>
      </w:r>
    </w:p>
    <w:p w:rsidR="00000000" w:rsidDel="00000000" w:rsidP="00000000" w:rsidRDefault="00000000" w:rsidRPr="00000000" w14:paraId="000001D0">
      <w:pPr>
        <w:numPr>
          <w:ilvl w:val="0"/>
          <w:numId w:val="39"/>
        </w:numPr>
        <w:spacing w:after="0" w:lineRule="auto"/>
        <w:ind w:left="1440" w:hanging="360"/>
        <w:jc w:val="both"/>
        <w:rPr/>
      </w:pPr>
      <w:r w:rsidDel="00000000" w:rsidR="00000000" w:rsidRPr="00000000">
        <w:rPr>
          <w:rtl w:val="0"/>
        </w:rPr>
        <w:t xml:space="preserve">Si no hay valor de vecinos, se usa como fallback el valor local de la variable (consumo o precio).</w:t>
      </w:r>
    </w:p>
    <w:p w:rsidR="00000000" w:rsidDel="00000000" w:rsidP="00000000" w:rsidRDefault="00000000" w:rsidRPr="00000000" w14:paraId="000001D1">
      <w:pPr>
        <w:numPr>
          <w:ilvl w:val="0"/>
          <w:numId w:val="39"/>
        </w:numPr>
        <w:spacing w:after="0" w:lineRule="auto"/>
        <w:ind w:left="1440" w:hanging="360"/>
        <w:jc w:val="both"/>
        <w:rPr/>
      </w:pPr>
      <w:r w:rsidDel="00000000" w:rsidR="00000000" w:rsidRPr="00000000">
        <w:rPr>
          <w:rtl w:val="0"/>
        </w:rPr>
        <w:t xml:space="preserve">Si aún falta, se completa con 0.0 para garantizar completitud numérica.</w:t>
      </w:r>
    </w:p>
    <w:p w:rsidR="00000000" w:rsidDel="00000000" w:rsidP="00000000" w:rsidRDefault="00000000" w:rsidRPr="00000000" w14:paraId="000001D2">
      <w:pPr>
        <w:numPr>
          <w:ilvl w:val="0"/>
          <w:numId w:val="26"/>
        </w:numPr>
        <w:spacing w:after="0" w:lineRule="auto"/>
        <w:ind w:left="720" w:hanging="360"/>
        <w:jc w:val="both"/>
        <w:rPr/>
      </w:pPr>
      <w:r w:rsidDel="00000000" w:rsidR="00000000" w:rsidRPr="00000000">
        <w:rPr>
          <w:rtl w:val="0"/>
        </w:rPr>
        <w:t xml:space="preserve">Atípicos (outliers):</w:t>
      </w:r>
    </w:p>
    <w:p w:rsidR="00000000" w:rsidDel="00000000" w:rsidP="00000000" w:rsidRDefault="00000000" w:rsidRPr="00000000" w14:paraId="000001D3">
      <w:pPr>
        <w:numPr>
          <w:ilvl w:val="0"/>
          <w:numId w:val="2"/>
        </w:numPr>
        <w:spacing w:after="0" w:lineRule="auto"/>
        <w:ind w:left="1440" w:hanging="360"/>
        <w:jc w:val="both"/>
        <w:rPr/>
      </w:pPr>
      <w:r w:rsidDel="00000000" w:rsidR="00000000" w:rsidRPr="00000000">
        <w:rPr>
          <w:rtl w:val="0"/>
        </w:rPr>
        <w:t xml:space="preserve">No se aplica recorte como regla general en la fase final de modelado.</w:t>
      </w:r>
    </w:p>
    <w:p w:rsidR="00000000" w:rsidDel="00000000" w:rsidP="00000000" w:rsidRDefault="00000000" w:rsidRPr="00000000" w14:paraId="000001D4">
      <w:pPr>
        <w:numPr>
          <w:ilvl w:val="0"/>
          <w:numId w:val="2"/>
        </w:numPr>
        <w:spacing w:after="0" w:lineRule="auto"/>
        <w:ind w:left="1440" w:hanging="360"/>
        <w:jc w:val="both"/>
        <w:rPr/>
      </w:pPr>
      <w:r w:rsidDel="00000000" w:rsidR="00000000" w:rsidRPr="00000000">
        <w:rPr>
          <w:rtl w:val="0"/>
        </w:rPr>
        <w:t xml:space="preserve">Se prioriza mantener variaciones reales del mercado y absorber su efecto mediante escalado y arquitectura recurrente.</w:t>
      </w:r>
    </w:p>
    <w:p w:rsidR="00000000" w:rsidDel="00000000" w:rsidP="00000000" w:rsidRDefault="00000000" w:rsidRPr="00000000" w14:paraId="000001D5">
      <w:pPr>
        <w:numPr>
          <w:ilvl w:val="0"/>
          <w:numId w:val="26"/>
        </w:numPr>
        <w:spacing w:after="0" w:lineRule="auto"/>
        <w:ind w:left="720" w:hanging="360"/>
        <w:jc w:val="both"/>
        <w:rPr/>
      </w:pPr>
      <w:r w:rsidDel="00000000" w:rsidR="00000000" w:rsidRPr="00000000">
        <w:rPr>
          <w:rtl w:val="0"/>
        </w:rPr>
        <w:t xml:space="preserve">Escalado tras imputación:</w:t>
      </w:r>
    </w:p>
    <w:p w:rsidR="00000000" w:rsidDel="00000000" w:rsidP="00000000" w:rsidRDefault="00000000" w:rsidRPr="00000000" w14:paraId="000001D6">
      <w:pPr>
        <w:numPr>
          <w:ilvl w:val="0"/>
          <w:numId w:val="51"/>
        </w:numPr>
        <w:spacing w:after="0" w:lineRule="auto"/>
        <w:ind w:left="1440" w:hanging="360"/>
        <w:jc w:val="both"/>
        <w:rPr/>
      </w:pPr>
      <w:r w:rsidDel="00000000" w:rsidR="00000000" w:rsidRPr="00000000">
        <w:rPr>
          <w:rtl w:val="0"/>
        </w:rPr>
        <w:t xml:space="preserve">Se usa </w:t>
      </w:r>
      <w:r w:rsidDel="00000000" w:rsidR="00000000" w:rsidRPr="00000000">
        <w:rPr>
          <w:i w:val="1"/>
          <w:iCs w:val="1"/>
          <w:rtl w:val="0"/>
        </w:rPr>
        <w:t xml:space="preserve">StandardScaler </w:t>
      </w:r>
      <w:r w:rsidDel="00000000" w:rsidR="00000000" w:rsidRPr="00000000">
        <w:rPr>
          <w:rtl w:val="0"/>
        </w:rPr>
        <w:t xml:space="preserve">para features y target, ajustado solo en train.</w:t>
      </w:r>
    </w:p>
    <w:p w:rsidR="00000000" w:rsidDel="00000000" w:rsidP="00000000" w:rsidRDefault="00000000" w:rsidRPr="00000000" w14:paraId="000001D7">
      <w:pPr>
        <w:numPr>
          <w:ilvl w:val="0"/>
          <w:numId w:val="51"/>
        </w:numPr>
        <w:spacing w:after="240" w:lineRule="auto"/>
        <w:ind w:left="1440" w:hanging="360"/>
        <w:jc w:val="both"/>
        <w:rPr/>
      </w:pPr>
      <w:r w:rsidDel="00000000" w:rsidR="00000000" w:rsidRPr="00000000">
        <w:rPr>
          <w:rtl w:val="0"/>
        </w:rPr>
        <w:t xml:space="preserve">Esto reduce sensibilidad a escalas distintas y estabiliza la optimización de GRU.</w:t>
      </w:r>
    </w:p>
    <w:p w:rsidR="00000000" w:rsidDel="00000000" w:rsidP="00000000" w:rsidRDefault="00000000" w:rsidRPr="00000000" w14:paraId="000001D8">
      <w:pPr>
        <w:spacing w:after="240" w:lineRule="auto"/>
        <w:jc w:val="both"/>
        <w:rPr/>
      </w:pPr>
      <w:r w:rsidDel="00000000" w:rsidR="00000000" w:rsidRPr="00000000">
        <w:rPr>
          <w:rtl w:val="0"/>
        </w:rPr>
        <w:t xml:space="preserve">En esta fase no se aplica un tratamiento explícito de atípicos. Se prioriza conservar la variabilidad observada del mercado y estabilizar el entrenamiento mediante imputación estructurada y escalado con </w:t>
      </w:r>
      <w:r w:rsidDel="00000000" w:rsidR="00000000" w:rsidRPr="00000000">
        <w:rPr>
          <w:i w:val="1"/>
          <w:iCs w:val="1"/>
          <w:rtl w:val="0"/>
        </w:rPr>
        <w:t xml:space="preserve">StandardScaler </w:t>
      </w:r>
      <w:r w:rsidDel="00000000" w:rsidR="00000000" w:rsidRPr="00000000">
        <w:rPr>
          <w:rtl w:val="0"/>
        </w:rPr>
        <w:t xml:space="preserve">ajustado solo sobre train.</w:t>
      </w:r>
    </w:p>
    <w:p w:rsidR="00000000" w:rsidDel="00000000" w:rsidP="00000000" w:rsidRDefault="00000000" w:rsidRPr="00000000" w14:paraId="000001D9">
      <w:pPr>
        <w:spacing w:after="240" w:lineRule="auto"/>
        <w:jc w:val="both"/>
        <w:rPr/>
      </w:pPr>
      <w:r w:rsidDel="00000000" w:rsidR="00000000" w:rsidRPr="00000000">
        <w:rPr>
          <w:rtl w:val="0"/>
        </w:rPr>
        <w:t xml:space="preserve">Impacto de la matriz de vecindad. Para cuantificar la aportación de los lags espaciales (Tabla 4), se entrenó el mismo modelo GRU eliminando las variables LAG_CONSUMO_VECINOS y LAG_PRECIO_VECINOS del vector de entrada. El modelo sin vecindad obtiene un val_MAPE de 27,26 %, frente al 10,76 % del modelo con vecindad estática, una degradación de 16,5. Este resultado confirma que la matriz de contigüidad geográfica es la componente de mayor impacto individual en el pipeline y justifica su inclusión como feature estructural del modelo.</w:t>
      </w:r>
    </w:p>
    <w:p w:rsidR="00000000" w:rsidDel="00000000" w:rsidP="00000000" w:rsidRDefault="00000000" w:rsidRPr="00000000" w14:paraId="000001DA">
      <w:pPr>
        <w:spacing w:after="240" w:lineRule="auto"/>
        <w:jc w:val="both"/>
        <w:rPr/>
      </w:pPr>
      <w:r w:rsidDel="00000000" w:rsidR="00000000" w:rsidRPr="00000000">
        <w:rPr>
          <w:rtl w:val="0"/>
        </w:rPr>
        <w:t xml:space="preserve">Durante la fase de experimentación (documentada en el notebook notebooks/opcional/5.modelos-RNNs.ipynb), se contrastó esta estrategia de imputación y conservación de atípicos frente a la eliminación directa de registros incompletos. Los resultados mostraron que el uso de la imputación estructurada y el escalado robusto permitieron mantener la continuidad de las series temporales, logrando una reducción del error MAPE en el conjunto de validación de aproximadamente un 1.2% respecto al recorte de datos, además de una mayor estabilidad en la convergencia de la red GRU.</w:t>
      </w:r>
    </w:p>
    <w:p w:rsidR="00000000" w:rsidDel="00000000" w:rsidP="00000000" w:rsidRDefault="00000000" w:rsidRPr="00000000" w14:paraId="000001DB">
      <w:pPr>
        <w:spacing w:after="240" w:lineRule="auto"/>
        <w:jc w:val="both"/>
        <w:rPr/>
      </w:pPr>
      <w:sdt>
        <w:sdtPr>
          <w:id w:val="-146366597"/>
          <w:tag w:val="goog_rdk_5"/>
        </w:sdtPr>
        <w:sdtContent>
          <w:r w:rsidDel="00000000" w:rsidR="00000000" w:rsidRPr="00000000">
            <w:rPr>
              <w:rFonts w:ascii="Arial Unicode MS" w:cs="Arial Unicode MS" w:eastAsia="Arial Unicode MS" w:hAnsi="Arial Unicode MS"/>
              <w:rtl w:val="0"/>
            </w:rPr>
            <w:t xml:space="preserve">Impacto de no recortar outliers. Se evaluó el efecto de aplicar recorte IQR sobre el target (límites calculados sólo sobre train: [−1,48, 15,43] €/kg), que afecta a 4,392 registros (5,7 % del dataset). El modelo entrenado con recorte IQR alcanza un val_MAPE de 9,31 % frente al 10,76 % sin recorte (−1,45 pp). Pese a esta mejora en validación, se mantiene la decisión de no recortar por dos razones: (1) los registros eliminados corresponden a productos premium con precios legítimos superiores a 15,43 €/kg (lomo embutido al corte, categorías de alta gama), cuyo recorte introduciría un sesgo sistemático en las predicciones de ese segmento; (2) el modelo sin recorte ya supera el KPI del 80 % de exactitud (89,17 % en validación), haciendo que el trade-off entre mejora de métrica y pérdida de representatividad no justifique el cambio.</w:t>
          </w:r>
        </w:sdtContent>
      </w:sdt>
    </w:p>
    <w:p w:rsidR="00000000" w:rsidDel="00000000" w:rsidP="00000000" w:rsidRDefault="00000000" w:rsidRPr="00000000" w14:paraId="000001DC">
      <w:pPr>
        <w:pStyle w:val="Heading1"/>
        <w:numPr>
          <w:ilvl w:val="0"/>
          <w:numId w:val="62"/>
        </w:numPr>
        <w:spacing w:after="0" w:lineRule="auto"/>
        <w:ind w:left="425" w:hanging="150"/>
        <w:rPr/>
      </w:pPr>
      <w:bookmarkStart w:colFirst="0" w:colLast="0" w:name="_heading=h.i3haklovwqp3" w:id="39"/>
      <w:bookmarkEnd w:id="39"/>
      <w:r w:rsidDel="00000000" w:rsidR="00000000" w:rsidRPr="00000000">
        <w:rPr>
          <w:rtl w:val="0"/>
        </w:rPr>
        <w:t xml:space="preserve">Especificaciones Técnicas</w:t>
      </w:r>
    </w:p>
    <w:p w:rsidR="00000000" w:rsidDel="00000000" w:rsidP="00000000" w:rsidRDefault="00000000" w:rsidRPr="00000000" w14:paraId="000001DD">
      <w:pPr>
        <w:pStyle w:val="Heading2"/>
        <w:numPr>
          <w:ilvl w:val="1"/>
          <w:numId w:val="62"/>
        </w:numPr>
        <w:spacing w:before="0" w:lineRule="auto"/>
        <w:ind w:left="566" w:hanging="165"/>
        <w:rPr/>
      </w:pPr>
      <w:bookmarkStart w:colFirst="0" w:colLast="0" w:name="_heading=h.17eir36jz6mb" w:id="40"/>
      <w:bookmarkEnd w:id="40"/>
      <w:r w:rsidDel="00000000" w:rsidR="00000000" w:rsidRPr="00000000">
        <w:rPr>
          <w:rtl w:val="0"/>
        </w:rPr>
        <w:t xml:space="preserve">Arquitectura del modelo</w:t>
      </w:r>
    </w:p>
    <w:p w:rsidR="00000000" w:rsidDel="00000000" w:rsidP="00000000" w:rsidRDefault="00000000" w:rsidRPr="00000000" w14:paraId="000001DE">
      <w:pPr>
        <w:spacing w:after="240" w:before="240" w:lineRule="auto"/>
        <w:jc w:val="both"/>
        <w:rPr/>
      </w:pPr>
      <w:r w:rsidDel="00000000" w:rsidR="00000000" w:rsidRPr="00000000">
        <w:rPr>
          <w:rtl w:val="0"/>
        </w:rPr>
        <w:t xml:space="preserve">El modelo que se consolida en el flujo final de los notebooks es una GRU única para predicción temporal-espacial del PRECIO MEDIO KG. La arquitectura exacta se define y se reutiliza en </w:t>
      </w:r>
      <w:r w:rsidDel="00000000" w:rsidR="00000000" w:rsidRPr="00000000">
        <w:rPr>
          <w:i w:val="1"/>
          <w:iCs w:val="1"/>
          <w:rtl w:val="0"/>
        </w:rPr>
        <w:t xml:space="preserve">3.gru-baseline1.ipynb</w:t>
      </w:r>
      <w:r w:rsidDel="00000000" w:rsidR="00000000" w:rsidRPr="00000000">
        <w:rPr>
          <w:rtl w:val="0"/>
        </w:rPr>
        <w:t xml:space="preserve">, se contrasta en </w:t>
      </w:r>
      <w:r w:rsidDel="00000000" w:rsidR="00000000" w:rsidRPr="00000000">
        <w:rPr>
          <w:i w:val="1"/>
          <w:iCs w:val="1"/>
          <w:rtl w:val="0"/>
        </w:rPr>
        <w:t xml:space="preserve">4.gru-busqueda-hiperparametros-renta.ipynb</w:t>
      </w:r>
      <w:r w:rsidDel="00000000" w:rsidR="00000000" w:rsidRPr="00000000">
        <w:rPr>
          <w:rtl w:val="0"/>
        </w:rPr>
        <w:t xml:space="preserve"> y se cierra en </w:t>
      </w:r>
      <w:r w:rsidDel="00000000" w:rsidR="00000000" w:rsidRPr="00000000">
        <w:rPr>
          <w:i w:val="1"/>
          <w:iCs w:val="1"/>
          <w:rtl w:val="0"/>
        </w:rPr>
        <w:t xml:space="preserve">5.modelos-RNNs.ipynb</w:t>
      </w:r>
      <w:r w:rsidDel="00000000" w:rsidR="00000000" w:rsidRPr="00000000">
        <w:rPr>
          <w:rtl w:val="0"/>
        </w:rPr>
        <w:t xml:space="preserve">.</w:t>
      </w:r>
    </w:p>
    <w:p w:rsidR="00000000" w:rsidDel="00000000" w:rsidP="00000000" w:rsidRDefault="00000000" w:rsidRPr="00000000" w14:paraId="000001DF">
      <w:pPr>
        <w:spacing w:after="240" w:before="240" w:lineRule="auto"/>
        <w:jc w:val="both"/>
        <w:rPr/>
      </w:pPr>
      <w:r w:rsidDel="00000000" w:rsidR="00000000" w:rsidRPr="00000000">
        <w:rPr>
          <w:rtl w:val="0"/>
        </w:rPr>
        <w:t xml:space="preserve">La estructura es la siguiente:</w:t>
      </w:r>
    </w:p>
    <w:p w:rsidR="00000000" w:rsidDel="00000000" w:rsidP="00000000" w:rsidRDefault="00000000" w:rsidRPr="00000000" w14:paraId="000001E0">
      <w:pPr>
        <w:numPr>
          <w:ilvl w:val="0"/>
          <w:numId w:val="11"/>
        </w:numPr>
        <w:spacing w:after="0" w:before="240" w:lineRule="auto"/>
        <w:ind w:left="720" w:hanging="360"/>
        <w:jc w:val="both"/>
        <w:rPr/>
      </w:pPr>
      <w:r w:rsidDel="00000000" w:rsidR="00000000" w:rsidRPr="00000000">
        <w:rPr>
          <w:b w:val="1"/>
          <w:bCs w:val="1"/>
          <w:rtl w:val="0"/>
        </w:rPr>
        <w:t xml:space="preserve">Entrada</w:t>
      </w:r>
      <w:r w:rsidDel="00000000" w:rsidR="00000000" w:rsidRPr="00000000">
        <w:rPr>
          <w:rtl w:val="0"/>
        </w:rPr>
        <w:t xml:space="preserve">: secuencias de 12 meses con 6 variables por instante.</w:t>
      </w:r>
    </w:p>
    <w:p w:rsidR="00000000" w:rsidDel="00000000" w:rsidP="00000000" w:rsidRDefault="00000000" w:rsidRPr="00000000" w14:paraId="000001E1">
      <w:pPr>
        <w:numPr>
          <w:ilvl w:val="0"/>
          <w:numId w:val="11"/>
        </w:numPr>
        <w:spacing w:after="0" w:lineRule="auto"/>
        <w:ind w:left="720" w:hanging="360"/>
        <w:jc w:val="both"/>
        <w:rPr/>
      </w:pPr>
      <w:r w:rsidDel="00000000" w:rsidR="00000000" w:rsidRPr="00000000">
        <w:rPr>
          <w:b w:val="1"/>
          <w:bCs w:val="1"/>
          <w:rtl w:val="0"/>
        </w:rPr>
        <w:t xml:space="preserve">Capa GRU</w:t>
      </w:r>
      <w:r w:rsidDel="00000000" w:rsidR="00000000" w:rsidRPr="00000000">
        <w:rPr>
          <w:rtl w:val="0"/>
        </w:rPr>
        <w:t xml:space="preserve">: 96 unidades, pensada para capturar dependencia temporal.</w:t>
      </w:r>
    </w:p>
    <w:p w:rsidR="00000000" w:rsidDel="00000000" w:rsidP="00000000" w:rsidRDefault="00000000" w:rsidRPr="00000000" w14:paraId="000001E2">
      <w:pPr>
        <w:numPr>
          <w:ilvl w:val="0"/>
          <w:numId w:val="11"/>
        </w:numPr>
        <w:spacing w:after="0" w:lineRule="auto"/>
        <w:ind w:left="720" w:hanging="360"/>
        <w:jc w:val="both"/>
        <w:rPr/>
      </w:pPr>
      <w:r w:rsidDel="00000000" w:rsidR="00000000" w:rsidRPr="00000000">
        <w:rPr>
          <w:b w:val="1"/>
          <w:bCs w:val="1"/>
          <w:rtl w:val="0"/>
        </w:rPr>
        <w:t xml:space="preserve">Dropout</w:t>
      </w:r>
      <w:r w:rsidDel="00000000" w:rsidR="00000000" w:rsidRPr="00000000">
        <w:rPr>
          <w:rtl w:val="0"/>
        </w:rPr>
        <w:t xml:space="preserve">: 0.2, para reducir el sobreajuste.</w:t>
      </w:r>
    </w:p>
    <w:p w:rsidR="00000000" w:rsidDel="00000000" w:rsidP="00000000" w:rsidRDefault="00000000" w:rsidRPr="00000000" w14:paraId="000001E3">
      <w:pPr>
        <w:numPr>
          <w:ilvl w:val="0"/>
          <w:numId w:val="11"/>
        </w:numPr>
        <w:spacing w:after="0" w:lineRule="auto"/>
        <w:ind w:left="720" w:hanging="360"/>
        <w:jc w:val="both"/>
        <w:rPr/>
      </w:pPr>
      <w:r w:rsidDel="00000000" w:rsidR="00000000" w:rsidRPr="00000000">
        <w:rPr>
          <w:b w:val="1"/>
          <w:bCs w:val="1"/>
          <w:rtl w:val="0"/>
        </w:rPr>
        <w:t xml:space="preserve">Capa Dense intermedia</w:t>
      </w:r>
      <w:r w:rsidDel="00000000" w:rsidR="00000000" w:rsidRPr="00000000">
        <w:rPr>
          <w:rtl w:val="0"/>
        </w:rPr>
        <w:t xml:space="preserve">: 32 neuronas con activación ReLU.</w:t>
      </w:r>
    </w:p>
    <w:p w:rsidR="00000000" w:rsidDel="00000000" w:rsidP="00000000" w:rsidRDefault="00000000" w:rsidRPr="00000000" w14:paraId="000001E4">
      <w:pPr>
        <w:numPr>
          <w:ilvl w:val="0"/>
          <w:numId w:val="11"/>
        </w:numPr>
        <w:spacing w:after="240" w:lineRule="auto"/>
        <w:ind w:left="720" w:hanging="360"/>
        <w:jc w:val="both"/>
        <w:rPr/>
      </w:pPr>
      <w:r w:rsidDel="00000000" w:rsidR="00000000" w:rsidRPr="00000000">
        <w:rPr>
          <w:b w:val="1"/>
          <w:bCs w:val="1"/>
          <w:rtl w:val="0"/>
        </w:rPr>
        <w:t xml:space="preserve">Salida</w:t>
      </w:r>
      <w:r w:rsidDel="00000000" w:rsidR="00000000" w:rsidRPr="00000000">
        <w:rPr>
          <w:rtl w:val="0"/>
        </w:rPr>
        <w:t xml:space="preserve">: una neurona lineal que devuelve el precio predicho.</w:t>
      </w:r>
    </w:p>
    <w:p w:rsidR="00000000" w:rsidDel="00000000" w:rsidP="00000000" w:rsidRDefault="00000000" w:rsidRPr="00000000" w14:paraId="000001E5">
      <w:pPr>
        <w:spacing w:after="240" w:before="240" w:lineRule="auto"/>
        <w:jc w:val="both"/>
        <w:rPr/>
      </w:pPr>
      <w:r w:rsidDel="00000000" w:rsidR="00000000" w:rsidRPr="00000000">
        <w:rPr>
          <w:rtl w:val="0"/>
        </w:rPr>
        <w:t xml:space="preserve">La lógica de construcción de las secuencias, el split temporal y el escalado se prepara en el notebook notebooks/opcional/5.modelos-RNNs.ipynb, mientras que la comparación con otras variantes se justifica en los notebooks notebooks/opcional/2.modelos-espaciales.ipynb y notebooks/opcional/4.gru-busqueda-hiperparametros-renta.ipynb.</w:t>
      </w:r>
    </w:p>
    <w:p w:rsidR="00000000" w:rsidDel="00000000" w:rsidP="00000000" w:rsidRDefault="00000000" w:rsidRPr="00000000" w14:paraId="000001E6">
      <w:pPr>
        <w:pStyle w:val="Heading2"/>
        <w:numPr>
          <w:ilvl w:val="1"/>
          <w:numId w:val="62"/>
        </w:numPr>
        <w:ind w:left="566" w:hanging="165"/>
        <w:rPr/>
      </w:pPr>
      <w:bookmarkStart w:colFirst="0" w:colLast="0" w:name="_heading=h.9b6b9vj9vps2" w:id="41"/>
      <w:bookmarkEnd w:id="41"/>
      <w:r w:rsidDel="00000000" w:rsidR="00000000" w:rsidRPr="00000000">
        <w:rPr>
          <w:rtl w:val="0"/>
        </w:rPr>
        <w:t xml:space="preserve">Librerías principales y versiones utilizadas</w:t>
      </w:r>
    </w:p>
    <w:p w:rsidR="00000000" w:rsidDel="00000000" w:rsidP="00000000" w:rsidRDefault="00000000" w:rsidRPr="00000000" w14:paraId="000001E7">
      <w:pPr>
        <w:spacing w:after="240" w:lineRule="auto"/>
        <w:jc w:val="both"/>
        <w:rPr/>
      </w:pPr>
      <w:r w:rsidDel="00000000" w:rsidR="00000000" w:rsidRPr="00000000">
        <w:rPr>
          <w:rtl w:val="0"/>
        </w:rPr>
        <w:t xml:space="preserve">El proyecto se apoya en un conjunto reducido de librerías núcleo que cubren carga y tratamiento de datos, modelado, evaluación y soporte espacial. Las más importantes son </w:t>
      </w:r>
      <w:r w:rsidDel="00000000" w:rsidR="00000000" w:rsidRPr="00000000">
        <w:rPr>
          <w:i w:val="1"/>
          <w:iCs w:val="1"/>
          <w:rtl w:val="0"/>
        </w:rPr>
        <w:t xml:space="preserve">pandas 2.3.3</w:t>
      </w:r>
      <w:r w:rsidDel="00000000" w:rsidR="00000000" w:rsidRPr="00000000">
        <w:rPr>
          <w:rtl w:val="0"/>
        </w:rPr>
        <w:t xml:space="preserve"> y </w:t>
      </w:r>
      <w:r w:rsidDel="00000000" w:rsidR="00000000" w:rsidRPr="00000000">
        <w:rPr>
          <w:i w:val="1"/>
          <w:iCs w:val="1"/>
          <w:rtl w:val="0"/>
        </w:rPr>
        <w:t xml:space="preserve">numpy 2.0.2</w:t>
      </w:r>
      <w:r w:rsidDel="00000000" w:rsidR="00000000" w:rsidRPr="00000000">
        <w:rPr>
          <w:rtl w:val="0"/>
        </w:rPr>
        <w:t xml:space="preserve"> para la manipulación de datos, </w:t>
      </w:r>
      <w:r w:rsidDel="00000000" w:rsidR="00000000" w:rsidRPr="00000000">
        <w:rPr>
          <w:i w:val="1"/>
          <w:iCs w:val="1"/>
          <w:rtl w:val="0"/>
        </w:rPr>
        <w:t xml:space="preserve">tensorflow 2.20.0</w:t>
      </w:r>
      <w:r w:rsidDel="00000000" w:rsidR="00000000" w:rsidRPr="00000000">
        <w:rPr>
          <w:rtl w:val="0"/>
        </w:rPr>
        <w:t xml:space="preserve"> y </w:t>
      </w:r>
      <w:r w:rsidDel="00000000" w:rsidR="00000000" w:rsidRPr="00000000">
        <w:rPr>
          <w:i w:val="1"/>
          <w:iCs w:val="1"/>
          <w:rtl w:val="0"/>
        </w:rPr>
        <w:t xml:space="preserve">keras 3.10.0</w:t>
      </w:r>
      <w:r w:rsidDel="00000000" w:rsidR="00000000" w:rsidRPr="00000000">
        <w:rPr>
          <w:rtl w:val="0"/>
        </w:rPr>
        <w:t xml:space="preserve"> para la construcción y entrenamiento de la red GRU, y </w:t>
      </w:r>
      <w:r w:rsidDel="00000000" w:rsidR="00000000" w:rsidRPr="00000000">
        <w:rPr>
          <w:i w:val="1"/>
          <w:iCs w:val="1"/>
          <w:rtl w:val="0"/>
        </w:rPr>
        <w:t xml:space="preserve">scikit-learn 1.6.1</w:t>
      </w:r>
      <w:r w:rsidDel="00000000" w:rsidR="00000000" w:rsidRPr="00000000">
        <w:rPr>
          <w:rtl w:val="0"/>
        </w:rPr>
        <w:t xml:space="preserve"> para el escalado, la partición temporal y las métricas de evaluación. Estas librerías son las que sostienen el flujo de trabajo completo que se observa en </w:t>
      </w:r>
      <w:r w:rsidDel="00000000" w:rsidR="00000000" w:rsidRPr="00000000">
        <w:rPr>
          <w:i w:val="1"/>
          <w:iCs w:val="1"/>
          <w:rtl w:val="0"/>
        </w:rPr>
        <w:t xml:space="preserve">src/data_processing/preprocess.py</w:t>
      </w:r>
      <w:r w:rsidDel="00000000" w:rsidR="00000000" w:rsidRPr="00000000">
        <w:rPr>
          <w:rtl w:val="0"/>
        </w:rPr>
        <w:t xml:space="preserve">, </w:t>
      </w:r>
      <w:r w:rsidDel="00000000" w:rsidR="00000000" w:rsidRPr="00000000">
        <w:rPr>
          <w:i w:val="1"/>
          <w:iCs w:val="1"/>
          <w:rtl w:val="0"/>
        </w:rPr>
        <w:t xml:space="preserve">src/training/trainer.py</w:t>
      </w:r>
      <w:r w:rsidDel="00000000" w:rsidR="00000000" w:rsidRPr="00000000">
        <w:rPr>
          <w:rtl w:val="0"/>
        </w:rPr>
        <w:t xml:space="preserve"> y </w:t>
      </w:r>
      <w:r w:rsidDel="00000000" w:rsidR="00000000" w:rsidRPr="00000000">
        <w:rPr>
          <w:i w:val="1"/>
          <w:iCs w:val="1"/>
          <w:rtl w:val="0"/>
        </w:rPr>
        <w:t xml:space="preserve">src/predict/predictor.py</w:t>
      </w:r>
      <w:r w:rsidDel="00000000" w:rsidR="00000000" w:rsidRPr="00000000">
        <w:rPr>
          <w:rtl w:val="0"/>
        </w:rPr>
        <w:t xml:space="preserve">.</w:t>
      </w:r>
    </w:p>
    <w:p w:rsidR="00000000" w:rsidDel="00000000" w:rsidP="00000000" w:rsidRDefault="00000000" w:rsidRPr="00000000" w14:paraId="000001E8">
      <w:pPr>
        <w:spacing w:after="240" w:lineRule="auto"/>
        <w:jc w:val="both"/>
        <w:rPr/>
      </w:pPr>
      <w:r w:rsidDel="00000000" w:rsidR="00000000" w:rsidRPr="00000000">
        <w:rPr>
          <w:rtl w:val="0"/>
        </w:rPr>
        <w:t xml:space="preserve">Junto a ellas, geopandas 1.0.1, libpysal 4.8.1 y esda 2.5.1 sostienen la parte espacial del proyecto, especialmente la lógica de vecindad territorial que se refleja en notebooks/opcional/2.modelos-espaciales.ipynb y en la definición de los lags espaciales reutilizada después en notebooks/opcional/5.modelos-RNNs.ipynb. Para visualización y exploración también se usan matplotlib 3.9.4, seaborn 0.13.2 y plotly 6.6.0.</w:t>
      </w:r>
    </w:p>
    <w:p w:rsidR="00000000" w:rsidDel="00000000" w:rsidP="00000000" w:rsidRDefault="00000000" w:rsidRPr="00000000" w14:paraId="000001E9">
      <w:pPr>
        <w:pStyle w:val="Heading2"/>
        <w:numPr>
          <w:ilvl w:val="1"/>
          <w:numId w:val="62"/>
        </w:numPr>
        <w:spacing w:before="0" w:lineRule="auto"/>
        <w:ind w:left="566" w:hanging="164"/>
        <w:rPr/>
      </w:pPr>
      <w:bookmarkStart w:colFirst="0" w:colLast="0" w:name="_heading=h.xa5qbz62wm6a" w:id="42"/>
      <w:bookmarkEnd w:id="42"/>
      <w:r w:rsidDel="00000000" w:rsidR="00000000" w:rsidRPr="00000000">
        <w:rPr>
          <w:rtl w:val="0"/>
        </w:rPr>
        <w:t xml:space="preserve">Descripción de la arquitectura de despliegue</w:t>
      </w:r>
    </w:p>
    <w:p w:rsidR="00000000" w:rsidDel="00000000" w:rsidP="00000000" w:rsidRDefault="00000000" w:rsidRPr="00000000" w14:paraId="000001EA">
      <w:pPr>
        <w:jc w:val="both"/>
        <w:rPr/>
      </w:pPr>
      <w:r w:rsidDel="00000000" w:rsidR="00000000" w:rsidRPr="00000000">
        <w:rPr>
          <w:rtl w:val="0"/>
        </w:rPr>
        <w:t xml:space="preserve">El despliegue está planteado como una arquitectura local y modular, no como un servicio web.</w:t>
      </w:r>
    </w:p>
    <w:p w:rsidR="00000000" w:rsidDel="00000000" w:rsidP="00000000" w:rsidRDefault="00000000" w:rsidRPr="00000000" w14:paraId="000001EB">
      <w:pPr>
        <w:jc w:val="both"/>
        <w:rPr/>
      </w:pPr>
      <w:r w:rsidDel="00000000" w:rsidR="00000000" w:rsidRPr="00000000">
        <w:rPr>
          <w:rtl w:val="0"/>
        </w:rPr>
        <w:t xml:space="preserve">Para la ejecución operativa, el proyecto separa la lógica en módulos reutilizables dentro de </w:t>
      </w:r>
      <w:r w:rsidDel="00000000" w:rsidR="00000000" w:rsidRPr="00000000">
        <w:rPr>
          <w:i w:val="1"/>
          <w:iCs w:val="1"/>
          <w:rtl w:val="0"/>
        </w:rPr>
        <w:t xml:space="preserve">src </w:t>
      </w:r>
      <w:r w:rsidDel="00000000" w:rsidR="00000000" w:rsidRPr="00000000">
        <w:rPr>
          <w:rtl w:val="0"/>
        </w:rPr>
        <w:t xml:space="preserve">y la expone mediante scripts en scripts. En concreto, </w:t>
      </w:r>
      <w:r w:rsidDel="00000000" w:rsidR="00000000" w:rsidRPr="00000000">
        <w:rPr>
          <w:i w:val="1"/>
          <w:iCs w:val="1"/>
          <w:rtl w:val="0"/>
        </w:rPr>
        <w:t xml:space="preserve">src/main.py</w:t>
      </w:r>
      <w:r w:rsidDel="00000000" w:rsidR="00000000" w:rsidRPr="00000000">
        <w:rPr>
          <w:rtl w:val="0"/>
        </w:rPr>
        <w:t xml:space="preserve"> actúa como orquestador central y coordina el flujo de entrenamiento, predicción, procesamiento y estadísticas; </w:t>
      </w:r>
      <w:r w:rsidDel="00000000" w:rsidR="00000000" w:rsidRPr="00000000">
        <w:rPr>
          <w:i w:val="1"/>
          <w:iCs w:val="1"/>
          <w:rtl w:val="0"/>
        </w:rPr>
        <w:t xml:space="preserve">scripts/train.py</w:t>
      </w:r>
      <w:r w:rsidDel="00000000" w:rsidR="00000000" w:rsidRPr="00000000">
        <w:rPr>
          <w:rtl w:val="0"/>
        </w:rPr>
        <w:t xml:space="preserve"> lanza el entrenamiento en batch; </w:t>
      </w:r>
      <w:r w:rsidDel="00000000" w:rsidR="00000000" w:rsidRPr="00000000">
        <w:rPr>
          <w:i w:val="1"/>
          <w:iCs w:val="1"/>
          <w:rtl w:val="0"/>
        </w:rPr>
        <w:t xml:space="preserve">scripts/predict.py</w:t>
      </w:r>
      <w:r w:rsidDel="00000000" w:rsidR="00000000" w:rsidRPr="00000000">
        <w:rPr>
          <w:rtl w:val="0"/>
        </w:rPr>
        <w:t xml:space="preserve"> ejecuta inferencia sobre un dataset ya preparado; </w:t>
      </w:r>
      <w:r w:rsidDel="00000000" w:rsidR="00000000" w:rsidRPr="00000000">
        <w:rPr>
          <w:i w:val="1"/>
          <w:iCs w:val="1"/>
          <w:rtl w:val="0"/>
        </w:rPr>
        <w:t xml:space="preserve">scripts/data_processing.py</w:t>
      </w:r>
      <w:r w:rsidDel="00000000" w:rsidR="00000000" w:rsidRPr="00000000">
        <w:rPr>
          <w:rtl w:val="0"/>
        </w:rPr>
        <w:t xml:space="preserve"> genera el dataset procesado; y </w:t>
      </w:r>
      <w:r w:rsidDel="00000000" w:rsidR="00000000" w:rsidRPr="00000000">
        <w:rPr>
          <w:i w:val="1"/>
          <w:iCs w:val="1"/>
          <w:rtl w:val="0"/>
        </w:rPr>
        <w:t xml:space="preserve">scripts/get_stats.py</w:t>
      </w:r>
      <w:r w:rsidDel="00000000" w:rsidR="00000000" w:rsidRPr="00000000">
        <w:rPr>
          <w:rtl w:val="0"/>
        </w:rPr>
        <w:t xml:space="preserve"> produce el resumen estadístico del conjunto de datos. Esta separación permite trabajar de forma local en desarrollo y después reproducir exactamente el mismo flujo en ejecución batch.</w:t>
      </w:r>
    </w:p>
    <w:p w:rsidR="00000000" w:rsidDel="00000000" w:rsidP="00000000" w:rsidRDefault="00000000" w:rsidRPr="00000000" w14:paraId="000001EC">
      <w:pPr>
        <w:pStyle w:val="Heading2"/>
        <w:numPr>
          <w:ilvl w:val="1"/>
          <w:numId w:val="62"/>
        </w:numPr>
        <w:ind w:left="566" w:hanging="164"/>
        <w:rPr/>
      </w:pPr>
      <w:bookmarkStart w:colFirst="0" w:colLast="0" w:name="_heading=h.geb6cn659jih" w:id="43"/>
      <w:bookmarkEnd w:id="43"/>
      <w:r w:rsidDel="00000000" w:rsidR="00000000" w:rsidRPr="00000000">
        <w:rPr>
          <w:rtl w:val="0"/>
        </w:rPr>
        <w:t xml:space="preserve">Entradas del modelo</w:t>
      </w:r>
    </w:p>
    <w:p w:rsidR="00000000" w:rsidDel="00000000" w:rsidP="00000000" w:rsidRDefault="00000000" w:rsidRPr="00000000" w14:paraId="000001ED">
      <w:pPr>
        <w:spacing w:after="240" w:lineRule="auto"/>
        <w:jc w:val="both"/>
        <w:rPr/>
      </w:pPr>
      <w:r w:rsidDel="00000000" w:rsidR="00000000" w:rsidRPr="00000000">
        <w:rPr>
          <w:rtl w:val="0"/>
        </w:rPr>
        <w:t xml:space="preserve">La entrada funcional del sistema es el dataset procesado generado en la fase previa (0.construccion-dataset.ipynb y 1.preprocesamiento-datos-modelado.ipynb). A nivel de variables, el modelo final usa CONSUMO X CAPITA, PENETRACION (%), Poblacion, RentaHogar, LAG_CONSUMO_VECINOS y LAG_PRECIO_VECINOS.</w:t>
      </w:r>
    </w:p>
    <w:p w:rsidR="00000000" w:rsidDel="00000000" w:rsidP="00000000" w:rsidRDefault="00000000" w:rsidRPr="00000000" w14:paraId="000001EE">
      <w:pPr>
        <w:spacing w:after="240" w:lineRule="auto"/>
        <w:jc w:val="both"/>
        <w:rPr>
          <w:i w:val="1"/>
          <w:iCs w:val="1"/>
        </w:rPr>
      </w:pPr>
      <w:r w:rsidDel="00000000" w:rsidR="00000000" w:rsidRPr="00000000">
        <w:rPr>
          <w:rtl w:val="0"/>
        </w:rPr>
        <w:t xml:space="preserve">Cada muestra de entrada no es una observación aislada, sino una secuencia temporal de 12 meses por combinación CCAA y producto. Esa secuencia se construye en </w:t>
      </w:r>
      <w:r w:rsidDel="00000000" w:rsidR="00000000" w:rsidRPr="00000000">
        <w:rPr>
          <w:i w:val="1"/>
          <w:iCs w:val="1"/>
          <w:rtl w:val="0"/>
        </w:rPr>
        <w:t xml:space="preserve">src/data_processing/preprocess.py</w:t>
      </w:r>
      <w:r w:rsidDel="00000000" w:rsidR="00000000" w:rsidRPr="00000000">
        <w:rPr>
          <w:rtl w:val="0"/>
        </w:rPr>
        <w:t xml:space="preserve"> y se usa en </w:t>
      </w:r>
      <w:r w:rsidDel="00000000" w:rsidR="00000000" w:rsidRPr="00000000">
        <w:rPr>
          <w:i w:val="1"/>
          <w:iCs w:val="1"/>
          <w:rtl w:val="0"/>
        </w:rPr>
        <w:t xml:space="preserve">src/main.py</w:t>
      </w:r>
      <w:r w:rsidDel="00000000" w:rsidR="00000000" w:rsidRPr="00000000">
        <w:rPr>
          <w:rtl w:val="0"/>
        </w:rPr>
        <w:t xml:space="preserve"> durante el entrenamiento e inferencia. Antes de entrar al modelo, las variables numéricas se estandarizan con </w:t>
      </w:r>
      <w:r w:rsidDel="00000000" w:rsidR="00000000" w:rsidRPr="00000000">
        <w:rPr>
          <w:i w:val="1"/>
          <w:iCs w:val="1"/>
          <w:rtl w:val="0"/>
        </w:rPr>
        <w:t xml:space="preserve">StandardScaler </w:t>
      </w:r>
      <w:r w:rsidDel="00000000" w:rsidR="00000000" w:rsidRPr="00000000">
        <w:rPr>
          <w:rtl w:val="0"/>
        </w:rPr>
        <w:t xml:space="preserve">ajustado solo sobre el tramo de entrenamiento, tal y como se ve en </w:t>
      </w:r>
      <w:r w:rsidDel="00000000" w:rsidR="00000000" w:rsidRPr="00000000">
        <w:rPr>
          <w:i w:val="1"/>
          <w:iCs w:val="1"/>
          <w:rtl w:val="0"/>
        </w:rPr>
        <w:t xml:space="preserve">3.gru-baseline1.ipynb</w:t>
      </w:r>
      <w:r w:rsidDel="00000000" w:rsidR="00000000" w:rsidRPr="00000000">
        <w:rPr>
          <w:rtl w:val="0"/>
        </w:rPr>
        <w:t xml:space="preserve">, </w:t>
      </w:r>
      <w:r w:rsidDel="00000000" w:rsidR="00000000" w:rsidRPr="00000000">
        <w:rPr>
          <w:i w:val="1"/>
          <w:iCs w:val="1"/>
          <w:rtl w:val="0"/>
        </w:rPr>
        <w:t xml:space="preserve">4.gru-busqueda-hiperparametros-renta.ipynb</w:t>
      </w:r>
      <w:r w:rsidDel="00000000" w:rsidR="00000000" w:rsidRPr="00000000">
        <w:rPr>
          <w:rtl w:val="0"/>
        </w:rPr>
        <w:t xml:space="preserve"> y </w:t>
      </w:r>
      <w:r w:rsidDel="00000000" w:rsidR="00000000" w:rsidRPr="00000000">
        <w:rPr>
          <w:i w:val="1"/>
          <w:iCs w:val="1"/>
          <w:rtl w:val="0"/>
        </w:rPr>
        <w:t xml:space="preserve">src/data_processing/preprocess.py.</w:t>
      </w:r>
    </w:p>
    <w:p w:rsidR="00000000" w:rsidDel="00000000" w:rsidP="00000000" w:rsidRDefault="00000000" w:rsidRPr="00000000" w14:paraId="000001EF">
      <w:pPr>
        <w:pStyle w:val="Heading2"/>
        <w:numPr>
          <w:ilvl w:val="1"/>
          <w:numId w:val="62"/>
        </w:numPr>
        <w:ind w:left="566" w:hanging="164"/>
        <w:rPr/>
      </w:pPr>
      <w:bookmarkStart w:colFirst="0" w:colLast="0" w:name="_heading=h.amqa22vrv7c7" w:id="44"/>
      <w:bookmarkEnd w:id="44"/>
      <w:r w:rsidDel="00000000" w:rsidR="00000000" w:rsidRPr="00000000">
        <w:rPr>
          <w:rtl w:val="0"/>
        </w:rPr>
        <w:t xml:space="preserve">Salidas del modelo</w:t>
      </w:r>
    </w:p>
    <w:p w:rsidR="00000000" w:rsidDel="00000000" w:rsidP="00000000" w:rsidRDefault="00000000" w:rsidRPr="00000000" w14:paraId="000001F0">
      <w:pPr>
        <w:spacing w:after="240" w:line="276" w:lineRule="auto"/>
        <w:jc w:val="both"/>
        <w:rPr/>
      </w:pPr>
      <w:r w:rsidDel="00000000" w:rsidR="00000000" w:rsidRPr="00000000">
        <w:rPr>
          <w:rtl w:val="0"/>
        </w:rPr>
        <w:t xml:space="preserve">La salida del modelo es una proyección escalar del PRECIO MEDIO KG para el siguiente mes de la secuencia. Durante el entrenamiento la salida se trabaja en escala normalizada, y después se reconvierte a euros por kilo mediante el escalado inverso. Esa lógica está implementada en </w:t>
      </w:r>
      <w:r w:rsidDel="00000000" w:rsidR="00000000" w:rsidRPr="00000000">
        <w:rPr>
          <w:i w:val="1"/>
          <w:iCs w:val="1"/>
          <w:rtl w:val="0"/>
        </w:rPr>
        <w:t xml:space="preserve">src/predict/predictor.py</w:t>
      </w:r>
      <w:r w:rsidDel="00000000" w:rsidR="00000000" w:rsidRPr="00000000">
        <w:rPr>
          <w:rtl w:val="0"/>
        </w:rPr>
        <w:t xml:space="preserve"> y se visualiza en </w:t>
      </w:r>
      <w:r w:rsidDel="00000000" w:rsidR="00000000" w:rsidRPr="00000000">
        <w:rPr>
          <w:i w:val="1"/>
          <w:iCs w:val="1"/>
          <w:rtl w:val="0"/>
        </w:rPr>
        <w:t xml:space="preserve">5.modelos-RNNs.ipynb</w:t>
      </w:r>
      <w:r w:rsidDel="00000000" w:rsidR="00000000" w:rsidRPr="00000000">
        <w:rPr>
          <w:rtl w:val="0"/>
        </w:rPr>
        <w:t xml:space="preserve">.</w:t>
      </w:r>
    </w:p>
    <w:p w:rsidR="00000000" w:rsidDel="00000000" w:rsidP="00000000" w:rsidRDefault="00000000" w:rsidRPr="00000000" w14:paraId="000001F1">
      <w:pPr>
        <w:spacing w:after="240" w:line="276" w:lineRule="auto"/>
        <w:jc w:val="both"/>
        <w:rPr/>
      </w:pPr>
      <w:r w:rsidDel="00000000" w:rsidR="00000000" w:rsidRPr="00000000">
        <w:rPr>
          <w:rtl w:val="0"/>
        </w:rPr>
        <w:t xml:space="preserve">Además de la predicción numérica, el flujo batch guarda los artefactos del modelo para reutilización posterior: model.joblib, best_config.json y los escaladores x_scaler.json y y_scaler.json. Las métricas de entrenamiento se guardan en models/metrics/training_metrics.csv y las de inferencia en models/metrics/inference_metrics.json cuando el dataset de entrada incluye target. En el flujo de predicción, la salida final se escribe en CSV, normalmente en data/predictions/predictions.csv.</w:t>
      </w:r>
    </w:p>
    <w:p w:rsidR="00000000" w:rsidDel="00000000" w:rsidP="00000000" w:rsidRDefault="00000000" w:rsidRPr="00000000" w14:paraId="000001F2">
      <w:pPr>
        <w:pStyle w:val="Heading2"/>
        <w:numPr>
          <w:ilvl w:val="1"/>
          <w:numId w:val="62"/>
        </w:numPr>
        <w:ind w:left="566" w:hanging="164"/>
        <w:rPr/>
      </w:pPr>
      <w:bookmarkStart w:colFirst="0" w:colLast="0" w:name="_heading=h.5cmnznvl08uf" w:id="45"/>
      <w:bookmarkEnd w:id="45"/>
      <w:r w:rsidDel="00000000" w:rsidR="00000000" w:rsidRPr="00000000">
        <w:rPr>
          <w:rtl w:val="0"/>
        </w:rPr>
        <w:t xml:space="preserve">Requisitos de hardware y recursos</w:t>
      </w:r>
    </w:p>
    <w:p w:rsidR="00000000" w:rsidDel="00000000" w:rsidP="00000000" w:rsidRDefault="00000000" w:rsidRPr="00000000" w14:paraId="000001F3">
      <w:pPr>
        <w:spacing w:after="120" w:before="120" w:line="276" w:lineRule="auto"/>
        <w:jc w:val="both"/>
        <w:rPr/>
      </w:pPr>
      <w:r w:rsidDel="00000000" w:rsidR="00000000" w:rsidRPr="00000000">
        <w:rPr>
          <w:rtl w:val="0"/>
        </w:rPr>
        <w:t xml:space="preserve">Debido a que el sistema trabaja con series mensuales, un número acotado de variables y una arquitectura GRU compacta (</w:t>
      </w:r>
      <w:r w:rsidDel="00000000" w:rsidR="00000000" w:rsidRPr="00000000">
        <w:rPr>
          <w:i w:val="1"/>
          <w:iCs w:val="1"/>
          <w:rtl w:val="0"/>
        </w:rPr>
        <w:t xml:space="preserve">lookback</w:t>
      </w:r>
      <w:r w:rsidDel="00000000" w:rsidR="00000000" w:rsidRPr="00000000">
        <w:rPr>
          <w:rtl w:val="0"/>
        </w:rPr>
        <w:t xml:space="preserve"> de 12 meses y baja profundidad), los requerimientos computacionales se mantienen en un rango moderado. A diferencia de soluciones de Deep Learning de gran escala, este flujo puede ejecutarse de forma estable en entorno local sin necesidad estricta de aceleración por GPU. No obstante, al tratarse de una red neuronal recurrente, el uso de GPU puede reducir de forma notable los tiempos de entrenamiento en escenarios de iteración frecuente (búsqueda de hiperparámetros, reentrenamientos o ampliación del histórico).</w:t>
      </w:r>
    </w:p>
    <w:p w:rsidR="00000000" w:rsidDel="00000000" w:rsidP="00000000" w:rsidRDefault="00000000" w:rsidRPr="00000000" w14:paraId="000001F4">
      <w:pPr>
        <w:spacing w:after="120" w:before="120" w:line="276" w:lineRule="auto"/>
        <w:jc w:val="both"/>
        <w:rPr/>
      </w:pPr>
      <w:r w:rsidDel="00000000" w:rsidR="00000000" w:rsidRPr="00000000">
        <w:rPr>
          <w:rtl w:val="0"/>
        </w:rPr>
        <w:t xml:space="preserve">Hardware:</w:t>
      </w:r>
    </w:p>
    <w:p w:rsidR="00000000" w:rsidDel="00000000" w:rsidP="00000000" w:rsidRDefault="00000000" w:rsidRPr="00000000" w14:paraId="000001F5">
      <w:pPr>
        <w:numPr>
          <w:ilvl w:val="0"/>
          <w:numId w:val="9"/>
        </w:numPr>
        <w:spacing w:after="0" w:before="120" w:line="276" w:lineRule="auto"/>
        <w:ind w:left="720" w:hanging="360"/>
        <w:jc w:val="both"/>
        <w:rPr/>
      </w:pPr>
      <w:r w:rsidDel="00000000" w:rsidR="00000000" w:rsidRPr="00000000">
        <w:rPr>
          <w:b w:val="1"/>
          <w:bCs w:val="1"/>
          <w:rtl w:val="0"/>
        </w:rPr>
        <w:t xml:space="preserve">CPU</w:t>
      </w:r>
      <w:r w:rsidDel="00000000" w:rsidR="00000000" w:rsidRPr="00000000">
        <w:rPr>
          <w:rtl w:val="0"/>
        </w:rPr>
        <w:t xml:space="preserve">: Procesador x86-64 estándar (mínimo 2 vCPU; recomendado 4 vCPU) para soportar carga de datos, ingeniería temporal/espacial, construcción de secuencias y entrenamiento GRU en modo CPU.</w:t>
      </w:r>
    </w:p>
    <w:p w:rsidR="00000000" w:rsidDel="00000000" w:rsidP="00000000" w:rsidRDefault="00000000" w:rsidRPr="00000000" w14:paraId="000001F6">
      <w:pPr>
        <w:numPr>
          <w:ilvl w:val="0"/>
          <w:numId w:val="9"/>
        </w:numPr>
        <w:spacing w:after="0" w:line="276" w:lineRule="auto"/>
        <w:ind w:left="720" w:hanging="360"/>
        <w:jc w:val="both"/>
        <w:rPr/>
      </w:pPr>
      <w:r w:rsidDel="00000000" w:rsidR="00000000" w:rsidRPr="00000000">
        <w:rPr>
          <w:b w:val="1"/>
          <w:bCs w:val="1"/>
          <w:rtl w:val="0"/>
        </w:rPr>
        <w:t xml:space="preserve">Memoria RAM</w:t>
      </w:r>
      <w:r w:rsidDel="00000000" w:rsidR="00000000" w:rsidRPr="00000000">
        <w:rPr>
          <w:rtl w:val="0"/>
        </w:rPr>
        <w:t xml:space="preserve">: Mínimo 8 GB (recomendado 16 GB) para mantener en memoria datasets procesados, ventanas temporales, escaladores y artefactos intermedios sin degradación.</w:t>
      </w:r>
    </w:p>
    <w:p w:rsidR="00000000" w:rsidDel="00000000" w:rsidP="00000000" w:rsidRDefault="00000000" w:rsidRPr="00000000" w14:paraId="000001F7">
      <w:pPr>
        <w:numPr>
          <w:ilvl w:val="0"/>
          <w:numId w:val="9"/>
        </w:numPr>
        <w:spacing w:after="0" w:line="276" w:lineRule="auto"/>
        <w:ind w:left="720" w:hanging="360"/>
        <w:jc w:val="both"/>
        <w:rPr/>
      </w:pPr>
      <w:r w:rsidDel="00000000" w:rsidR="00000000" w:rsidRPr="00000000">
        <w:rPr>
          <w:b w:val="1"/>
          <w:bCs w:val="1"/>
          <w:rtl w:val="0"/>
        </w:rPr>
        <w:t xml:space="preserve">GPU</w:t>
      </w:r>
      <w:r w:rsidDel="00000000" w:rsidR="00000000" w:rsidRPr="00000000">
        <w:rPr>
          <w:rtl w:val="0"/>
        </w:rPr>
        <w:t xml:space="preserve">: No obligatoria para operación funcional del pipeline. Recomendable (NVIDIA con CUDA compatible) cuando se prioriza reducir tiempos de entrenamiento o se incrementa el volumen de datos.</w:t>
      </w:r>
    </w:p>
    <w:p w:rsidR="00000000" w:rsidDel="00000000" w:rsidP="00000000" w:rsidRDefault="00000000" w:rsidRPr="00000000" w14:paraId="000001F8">
      <w:pPr>
        <w:numPr>
          <w:ilvl w:val="0"/>
          <w:numId w:val="9"/>
        </w:numPr>
        <w:spacing w:after="0" w:line="276" w:lineRule="auto"/>
        <w:ind w:left="720" w:hanging="360"/>
        <w:jc w:val="both"/>
        <w:rPr/>
      </w:pPr>
      <w:r w:rsidDel="00000000" w:rsidR="00000000" w:rsidRPr="00000000">
        <w:rPr>
          <w:b w:val="1"/>
          <w:bCs w:val="1"/>
          <w:rtl w:val="0"/>
        </w:rPr>
        <w:t xml:space="preserve">Almacenamiento</w:t>
      </w:r>
      <w:r w:rsidDel="00000000" w:rsidR="00000000" w:rsidRPr="00000000">
        <w:rPr>
          <w:rtl w:val="0"/>
        </w:rPr>
        <w:t xml:space="preserve">: Entre 1 GB y 3 GB para entorno virtual, dependencias, datasets crudos/procesados, modelos serializados, escaladores y ficheros de métricas/predicción.</w:t>
      </w:r>
    </w:p>
    <w:p w:rsidR="00000000" w:rsidDel="00000000" w:rsidP="00000000" w:rsidRDefault="00000000" w:rsidRPr="00000000" w14:paraId="000001F9">
      <w:pPr>
        <w:numPr>
          <w:ilvl w:val="0"/>
          <w:numId w:val="9"/>
        </w:numPr>
        <w:spacing w:after="120" w:line="276" w:lineRule="auto"/>
        <w:ind w:left="720" w:hanging="360"/>
        <w:jc w:val="both"/>
        <w:rPr/>
      </w:pPr>
      <w:r w:rsidDel="00000000" w:rsidR="00000000" w:rsidRPr="00000000">
        <w:rPr>
          <w:b w:val="1"/>
          <w:bCs w:val="1"/>
          <w:rtl w:val="0"/>
        </w:rPr>
        <w:t xml:space="preserve">Sistema operativo</w:t>
      </w:r>
      <w:r w:rsidDel="00000000" w:rsidR="00000000" w:rsidRPr="00000000">
        <w:rPr>
          <w:rtl w:val="0"/>
        </w:rPr>
        <w:t xml:space="preserve">: Compatible con Windows/Linux/macOS siempre que exista soporte para Python y TensorFlow en la versión fijada por el proyecto.</w:t>
      </w:r>
    </w:p>
    <w:p w:rsidR="00000000" w:rsidDel="00000000" w:rsidP="00000000" w:rsidRDefault="00000000" w:rsidRPr="00000000" w14:paraId="000001FA">
      <w:pPr>
        <w:spacing w:after="120" w:before="120" w:line="276" w:lineRule="auto"/>
        <w:jc w:val="both"/>
        <w:rPr/>
      </w:pPr>
      <w:r w:rsidDel="00000000" w:rsidR="00000000" w:rsidRPr="00000000">
        <w:rPr>
          <w:rtl w:val="0"/>
        </w:rPr>
        <w:t xml:space="preserve">Estos valores se consideran mínimos recomendados para el escenario actual. Si se amplía el horizonte temporal, el número de productos/regiones o la complejidad de la arquitectura, conviene escalar principalmente CPU/RAM y, en segundo término, incorporar GPU para mantener tiempos de respuesta operativos.</w:t>
      </w:r>
    </w:p>
    <w:p w:rsidR="00000000" w:rsidDel="00000000" w:rsidP="00000000" w:rsidRDefault="00000000" w:rsidRPr="00000000" w14:paraId="000001FB">
      <w:pPr>
        <w:spacing w:after="120" w:before="120" w:line="276" w:lineRule="auto"/>
        <w:jc w:val="both"/>
        <w:rPr/>
      </w:pPr>
      <w:r w:rsidDel="00000000" w:rsidR="00000000" w:rsidRPr="00000000">
        <w:rPr>
          <w:rtl w:val="0"/>
        </w:rPr>
        <w:t xml:space="preserve">En la tabla 6 se documentan, a modo de referencia, los tiempos medios de entrenamiento e inferencia obtenidos con el hardware empleado durante el desarrollo.</w:t>
      </w:r>
    </w:p>
    <w:sdt>
      <w:sdtPr>
        <w:lock w:val="contentLocked"/>
        <w:id w:val="1880123251"/>
        <w:tag w:val="goog_rdk_6"/>
      </w:sdtPr>
      <w:sdtContent>
        <w:tbl>
          <w:tblPr>
            <w:tblStyle w:val="Table8"/>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50"/>
            <w:gridCol w:w="3960"/>
            <w:tblGridChange w:id="0">
              <w:tblGrid>
                <w:gridCol w:w="2580"/>
                <w:gridCol w:w="2550"/>
                <w:gridCol w:w="3960"/>
              </w:tblGrid>
            </w:tblGridChange>
          </w:tblGrid>
          <w:tr>
            <w:trPr>
              <w:cantSplit w:val="0"/>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tcPr>
              <w:p w:rsidR="00000000" w:rsidDel="00000000" w:rsidP="00000000" w:rsidRDefault="00000000" w:rsidRPr="00000000" w14:paraId="000001FC">
                <w:pPr>
                  <w:spacing w:after="0" w:line="276" w:lineRule="auto"/>
                  <w:jc w:val="both"/>
                  <w:rPr>
                    <w:b w:val="1"/>
                    <w:bCs w:val="1"/>
                  </w:rPr>
                </w:pPr>
                <w:r w:rsidDel="00000000" w:rsidR="00000000" w:rsidRPr="00000000">
                  <w:rPr>
                    <w:b w:val="1"/>
                    <w:bCs w:val="1"/>
                    <w:rtl w:val="0"/>
                  </w:rPr>
                  <w:t xml:space="preserve">Proceso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tcPr>
              <w:p w:rsidR="00000000" w:rsidDel="00000000" w:rsidP="00000000" w:rsidRDefault="00000000" w:rsidRPr="00000000" w14:paraId="000001FD">
                <w:pPr>
                  <w:spacing w:after="0" w:line="276" w:lineRule="auto"/>
                  <w:jc w:val="both"/>
                  <w:rPr>
                    <w:b w:val="1"/>
                    <w:bCs w:val="1"/>
                  </w:rPr>
                </w:pPr>
                <w:r w:rsidDel="00000000" w:rsidR="00000000" w:rsidRPr="00000000">
                  <w:rPr>
                    <w:b w:val="1"/>
                    <w:bCs w:val="1"/>
                    <w:rtl w:val="0"/>
                  </w:rPr>
                  <w:t xml:space="preserve">Duración medida (s)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tcPr>
              <w:p w:rsidR="00000000" w:rsidDel="00000000" w:rsidP="00000000" w:rsidRDefault="00000000" w:rsidRPr="00000000" w14:paraId="000001FE">
                <w:pPr>
                  <w:spacing w:after="0" w:line="276" w:lineRule="auto"/>
                  <w:jc w:val="both"/>
                  <w:rPr>
                    <w:b w:val="1"/>
                    <w:bCs w:val="1"/>
                  </w:rPr>
                </w:pPr>
                <w:r w:rsidDel="00000000" w:rsidR="00000000" w:rsidRPr="00000000">
                  <w:rPr>
                    <w:b w:val="1"/>
                    <w:bCs w:val="1"/>
                    <w:rtl w:val="0"/>
                  </w:rPr>
                  <w:t xml:space="preserve">Hardware (CPU • GPU •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1FF">
                <w:pPr>
                  <w:spacing w:after="0" w:line="276" w:lineRule="auto"/>
                  <w:rPr>
                    <w:b w:val="1"/>
                    <w:bCs w:val="1"/>
                  </w:rPr>
                </w:pPr>
                <w:r w:rsidDel="00000000" w:rsidR="00000000" w:rsidRPr="00000000">
                  <w:rPr>
                    <w:b w:val="1"/>
                    <w:bCs w:val="1"/>
                    <w:rtl w:val="0"/>
                  </w:rPr>
                  <w:t xml:space="preserve">Entrenamiento (pipeline tabular completo)</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0">
                <w:pPr>
                  <w:spacing w:after="0" w:line="276" w:lineRule="auto"/>
                  <w:jc w:val="both"/>
                  <w:rPr/>
                </w:pPr>
                <w:r w:rsidDel="00000000" w:rsidR="00000000" w:rsidRPr="00000000">
                  <w:rPr>
                    <w:rtl w:val="0"/>
                  </w:rPr>
                  <w:t xml:space="preserve">60-120</w:t>
                </w:r>
              </w:p>
            </w:tc>
            <w:tc>
              <w:tcPr>
                <w:vMerge w:val="restart"/>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1">
                <w:pPr>
                  <w:spacing w:after="0" w:line="276" w:lineRule="auto"/>
                  <w:jc w:val="both"/>
                  <w:rPr/>
                </w:pPr>
                <w:r w:rsidDel="00000000" w:rsidR="00000000" w:rsidRPr="00000000">
                  <w:rPr>
                    <w:rtl w:val="0"/>
                  </w:rPr>
                  <w:t xml:space="preserve">Intel(R) Core(TM) i7-10510U CPU · NVIDIA GeForce RTX 4060 Laptop GPU (con Intel Iris Xe integrada) · 16GB RAM</w:t>
                </w:r>
              </w:p>
            </w:tc>
          </w:tr>
          <w:tr>
            <w:trPr>
              <w:cantSplit w:val="0"/>
              <w:trHeight w:val="420" w:hRule="atLeast"/>
              <w:tblHeader w:val="0"/>
            </w:trPr>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2">
                <w:pPr>
                  <w:spacing w:after="0" w:line="276" w:lineRule="auto"/>
                  <w:rPr>
                    <w:b w:val="1"/>
                    <w:bCs w:val="1"/>
                  </w:rPr>
                </w:pPr>
                <w:r w:rsidDel="00000000" w:rsidR="00000000" w:rsidRPr="00000000">
                  <w:rPr>
                    <w:b w:val="1"/>
                    <w:bCs w:val="1"/>
                    <w:rtl w:val="0"/>
                  </w:rPr>
                  <w:t xml:space="preserve">Inferencia/evaluación sobre últimas 24 semanas</w:t>
                </w:r>
              </w:p>
            </w:tc>
            <w:tc>
              <w:tcPr>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3">
                <w:pPr>
                  <w:spacing w:after="0" w:line="276" w:lineRule="auto"/>
                  <w:jc w:val="both"/>
                  <w:rPr/>
                </w:pPr>
                <w:r w:rsidDel="00000000" w:rsidR="00000000" w:rsidRPr="00000000">
                  <w:rPr>
                    <w:rtl w:val="0"/>
                  </w:rPr>
                  <w:t xml:space="preserve">60-120</w:t>
                </w:r>
              </w:p>
            </w:tc>
            <w:tc>
              <w:tcPr>
                <w:vMerge w:val="continue"/>
                <w:tcBorders>
                  <w:top w:color="d4e7cb" w:space="0" w:sz="4" w:val="dashed"/>
                  <w:left w:color="d4e7cb" w:space="0" w:sz="4" w:val="dashed"/>
                  <w:bottom w:color="d4e7cb" w:space="0" w:sz="4" w:val="dashed"/>
                  <w:right w:color="d4e7cb" w:space="0" w:sz="4" w:val="dashed"/>
                </w:tcBorders>
                <w:tcMar>
                  <w:top w:w="100.0" w:type="dxa"/>
                  <w:left w:w="100.0" w:type="dxa"/>
                  <w:bottom w:w="100.0" w:type="dxa"/>
                  <w:right w:w="100.0" w:type="dxa"/>
                </w:tcMar>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05">
      <w:pPr>
        <w:pStyle w:val="Heading5"/>
        <w:spacing w:line="276" w:lineRule="auto"/>
        <w:jc w:val="center"/>
        <w:rPr/>
      </w:pPr>
      <w:bookmarkStart w:colFirst="0" w:colLast="0" w:name="_heading=h.lgonsvbsv74x" w:id="46"/>
      <w:bookmarkEnd w:id="46"/>
      <w:r w:rsidDel="00000000" w:rsidR="00000000" w:rsidRPr="00000000">
        <w:rPr>
          <w:rtl w:val="0"/>
        </w:rPr>
        <w:t xml:space="preserve">Tabla 6. Tiempos de entrenamiento e inferencia con hardware de referencia</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1"/>
        <w:numPr>
          <w:ilvl w:val="0"/>
          <w:numId w:val="62"/>
        </w:numPr>
        <w:spacing w:after="0" w:lineRule="auto"/>
        <w:ind w:left="425" w:hanging="150"/>
        <w:jc w:val="left"/>
        <w:rPr/>
      </w:pPr>
      <w:bookmarkStart w:colFirst="0" w:colLast="0" w:name="_heading=h.stksz01pouq7" w:id="47"/>
      <w:bookmarkEnd w:id="47"/>
      <w:r w:rsidDel="00000000" w:rsidR="00000000" w:rsidRPr="00000000">
        <w:rPr>
          <w:rtl w:val="0"/>
        </w:rPr>
        <w:t xml:space="preserve">Análisis Preliminar y Selección de Modelos</w:t>
      </w:r>
    </w:p>
    <w:p w:rsidR="00000000" w:rsidDel="00000000" w:rsidP="00000000" w:rsidRDefault="00000000" w:rsidRPr="00000000" w14:paraId="00000208">
      <w:pPr>
        <w:jc w:val="both"/>
        <w:rPr/>
      </w:pPr>
      <w:r w:rsidDel="00000000" w:rsidR="00000000" w:rsidRPr="00000000">
        <w:rPr>
          <w:rtl w:val="0"/>
        </w:rPr>
        <w:t xml:space="preserve">Para crear estos modelos de predicción se han desarrollado arquitecturas de Redes Neuronales Recurrentes, especialmente LSTM (Long Short-Term Memory) y GRU (Gated Recurrent Unit). Estas redes capturan dependencias temporales y patrones complejos en series temporales, superando a los métodos estadísticos tradicionales al integrar factores externos y variaciones.</w:t>
      </w:r>
    </w:p>
    <w:p w:rsidR="00000000" w:rsidDel="00000000" w:rsidP="00000000" w:rsidRDefault="00000000" w:rsidRPr="00000000" w14:paraId="00000209">
      <w:pPr>
        <w:jc w:val="both"/>
        <w:rPr/>
      </w:pPr>
      <w:r w:rsidDel="00000000" w:rsidR="00000000" w:rsidRPr="00000000">
        <w:rPr>
          <w:rtl w:val="0"/>
        </w:rPr>
        <w:t xml:space="preserve">Un elemento diferencial en este análisis es la incorporación de la dimensión espacial. Se ha diseñado un modelo que no solo considera el histórico local de una CCAA, sino también el efecto de sus vecinos mediante variables Spatial Lag (retrasos espaciales). Esto permite al sistema identificar patrones locales que afectan los costos y consumos en distintas zonas geográficas, optimizando la planificación de la cadena de suministro.</w:t>
      </w:r>
    </w:p>
    <w:p w:rsidR="00000000" w:rsidDel="00000000" w:rsidP="00000000" w:rsidRDefault="00000000" w:rsidRPr="00000000" w14:paraId="0000020A">
      <w:pPr>
        <w:pStyle w:val="Heading2"/>
        <w:keepNext w:val="0"/>
        <w:keepLines w:val="0"/>
        <w:numPr>
          <w:ilvl w:val="1"/>
          <w:numId w:val="62"/>
        </w:numPr>
        <w:spacing w:after="80" w:before="360" w:lineRule="auto"/>
        <w:ind w:left="566" w:hanging="165"/>
        <w:rPr/>
      </w:pPr>
      <w:bookmarkStart w:colFirst="0" w:colLast="0" w:name="_heading=h.w7f1hoojgnjc" w:id="48"/>
      <w:bookmarkEnd w:id="48"/>
      <w:r w:rsidDel="00000000" w:rsidR="00000000" w:rsidRPr="00000000">
        <w:rPr>
          <w:rtl w:val="0"/>
        </w:rPr>
        <w:t xml:space="preserve">Modelos de predicción. Dataset completo sin ‘RentaHogar’ (1999-2023)</w:t>
      </w:r>
    </w:p>
    <w:p w:rsidR="00000000" w:rsidDel="00000000" w:rsidP="00000000" w:rsidRDefault="00000000" w:rsidRPr="00000000" w14:paraId="0000020B">
      <w:pPr>
        <w:jc w:val="both"/>
        <w:rPr/>
      </w:pPr>
      <w:r w:rsidDel="00000000" w:rsidR="00000000" w:rsidRPr="00000000">
        <w:rPr>
          <w:rtl w:val="0"/>
        </w:rPr>
        <w:t xml:space="preserve">En este primer escenario, se utilizó la serie histórica más extensa disponible (25 años), priorizando el volumen de datos sobre la profundidad de las variables socioeconómicas. El objetivo principal fue predecir el PRECIO MEDIO KG con una ventana de observación de 12 meses (</w:t>
      </w:r>
      <w:r w:rsidDel="00000000" w:rsidR="00000000" w:rsidRPr="00000000">
        <w:rPr>
          <w:i w:val="1"/>
          <w:iCs w:val="1"/>
          <w:rtl w:val="0"/>
        </w:rPr>
        <w:t xml:space="preserve">lookback</w:t>
      </w:r>
      <w:r w:rsidDel="00000000" w:rsidR="00000000" w:rsidRPr="00000000">
        <w:rPr>
          <w:rtl w:val="0"/>
        </w:rPr>
        <w:t xml:space="preserve">). En la tabla 7 se muestran las métricas de este primer modelo.</w:t>
      </w:r>
    </w:p>
    <w:sdt>
      <w:sdtPr>
        <w:lock w:val="contentLocked"/>
        <w:id w:val="-1036340501"/>
        <w:tag w:val="goog_rdk_7"/>
      </w:sdtPr>
      <w:sdtContent>
        <w:tbl>
          <w:tblPr>
            <w:tblStyle w:val="Table9"/>
            <w:tblW w:w="8490.0" w:type="dxa"/>
            <w:jc w:val="center"/>
            <w:tblLayout w:type="fixed"/>
            <w:tblLook w:val="0000"/>
          </w:tblPr>
          <w:tblGrid>
            <w:gridCol w:w="1170"/>
            <w:gridCol w:w="1815"/>
            <w:gridCol w:w="1245"/>
            <w:gridCol w:w="1290"/>
            <w:gridCol w:w="1515"/>
            <w:gridCol w:w="1455"/>
            <w:tblGridChange w:id="0">
              <w:tblGrid>
                <w:gridCol w:w="1170"/>
                <w:gridCol w:w="1815"/>
                <w:gridCol w:w="1245"/>
                <w:gridCol w:w="1290"/>
                <w:gridCol w:w="1515"/>
                <w:gridCol w:w="145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0C">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0D">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0E">
                <w:pPr>
                  <w:spacing w:line="276"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0F">
                <w:pPr>
                  <w:spacing w:line="276"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10">
                <w:pPr>
                  <w:spacing w:line="276" w:lineRule="auto"/>
                  <w:jc w:val="center"/>
                  <w:rPr>
                    <w:b w:val="1"/>
                    <w:bCs w:val="1"/>
                  </w:rPr>
                </w:pPr>
                <w:r w:rsidDel="00000000" w:rsidR="00000000" w:rsidRPr="00000000">
                  <w:rPr>
                    <w:b w:val="1"/>
                    <w:bCs w:val="1"/>
                    <w:rtl w:val="0"/>
                  </w:rPr>
                  <w:t xml:space="preserve">MAPE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11">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2">
                <w:pPr>
                  <w:spacing w:line="276" w:lineRule="auto"/>
                  <w:jc w:val="both"/>
                  <w:rPr/>
                </w:pPr>
                <w:r w:rsidDel="00000000" w:rsidR="00000000" w:rsidRPr="00000000">
                  <w:rPr>
                    <w:rtl w:val="0"/>
                  </w:rPr>
                  <w:t xml:space="preserve">LSTM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3">
                <w:pPr>
                  <w:spacing w:line="276" w:lineRule="auto"/>
                  <w:jc w:val="both"/>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4">
                <w:pPr>
                  <w:spacing w:line="276" w:lineRule="auto"/>
                  <w:jc w:val="center"/>
                  <w:rPr/>
                </w:pPr>
                <w:r w:rsidDel="00000000" w:rsidR="00000000" w:rsidRPr="00000000">
                  <w:rPr>
                    <w:rtl w:val="0"/>
                  </w:rPr>
                  <w:t xml:space="preserve">1.5666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5">
                <w:pPr>
                  <w:spacing w:line="276" w:lineRule="auto"/>
                  <w:jc w:val="center"/>
                  <w:rPr/>
                </w:pPr>
                <w:r w:rsidDel="00000000" w:rsidR="00000000" w:rsidRPr="00000000">
                  <w:rPr>
                    <w:rtl w:val="0"/>
                  </w:rPr>
                  <w:t xml:space="preserve">0.8113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6">
                <w:pPr>
                  <w:spacing w:line="276" w:lineRule="auto"/>
                  <w:jc w:val="center"/>
                  <w:rPr/>
                </w:pPr>
                <w:r w:rsidDel="00000000" w:rsidR="00000000" w:rsidRPr="00000000">
                  <w:rPr>
                    <w:rtl w:val="0"/>
                  </w:rPr>
                  <w:t xml:space="preserve">12.9779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7">
                <w:pPr>
                  <w:spacing w:line="276" w:lineRule="auto"/>
                  <w:jc w:val="center"/>
                  <w:rPr/>
                </w:pPr>
                <w:r w:rsidDel="00000000" w:rsidR="00000000" w:rsidRPr="00000000">
                  <w:rPr>
                    <w:rtl w:val="0"/>
                  </w:rPr>
                  <w:t xml:space="preserve">0.8304</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9">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A">
                <w:pPr>
                  <w:spacing w:line="276" w:lineRule="auto"/>
                  <w:jc w:val="center"/>
                  <w:rPr/>
                </w:pPr>
                <w:r w:rsidDel="00000000" w:rsidR="00000000" w:rsidRPr="00000000">
                  <w:rPr>
                    <w:rtl w:val="0"/>
                  </w:rPr>
                  <w:t xml:space="preserve">1.9114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B">
                <w:pPr>
                  <w:spacing w:line="276" w:lineRule="auto"/>
                  <w:jc w:val="center"/>
                  <w:rPr/>
                </w:pPr>
                <w:r w:rsidDel="00000000" w:rsidR="00000000" w:rsidRPr="00000000">
                  <w:rPr>
                    <w:rtl w:val="0"/>
                  </w:rPr>
                  <w:t xml:space="preserve">0.9463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C">
                <w:pPr>
                  <w:spacing w:line="276" w:lineRule="auto"/>
                  <w:jc w:val="center"/>
                  <w:rPr/>
                </w:pPr>
                <w:r w:rsidDel="00000000" w:rsidR="00000000" w:rsidRPr="00000000">
                  <w:rPr>
                    <w:rtl w:val="0"/>
                  </w:rPr>
                  <w:t xml:space="preserve">11.8645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D">
                <w:pPr>
                  <w:spacing w:line="276" w:lineRule="auto"/>
                  <w:jc w:val="center"/>
                  <w:rPr/>
                </w:pPr>
                <w:r w:rsidDel="00000000" w:rsidR="00000000" w:rsidRPr="00000000">
                  <w:rPr>
                    <w:rtl w:val="0"/>
                  </w:rPr>
                  <w:t xml:space="preserve">0.7989</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E">
                <w:pPr>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1F">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0">
                <w:pPr>
                  <w:spacing w:line="276" w:lineRule="auto"/>
                  <w:jc w:val="center"/>
                  <w:rPr/>
                </w:pPr>
                <w:r w:rsidDel="00000000" w:rsidR="00000000" w:rsidRPr="00000000">
                  <w:rPr>
                    <w:rtl w:val="0"/>
                  </w:rPr>
                  <w:t xml:space="preserve">2.2484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1">
                <w:pPr>
                  <w:spacing w:line="276" w:lineRule="auto"/>
                  <w:jc w:val="center"/>
                  <w:rPr/>
                </w:pPr>
                <w:r w:rsidDel="00000000" w:rsidR="00000000" w:rsidRPr="00000000">
                  <w:rPr>
                    <w:rtl w:val="0"/>
                  </w:rPr>
                  <w:t xml:space="preserve">1.0924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2">
                <w:pPr>
                  <w:spacing w:line="276" w:lineRule="auto"/>
                  <w:jc w:val="center"/>
                  <w:rPr/>
                </w:pPr>
                <w:r w:rsidDel="00000000" w:rsidR="00000000" w:rsidRPr="00000000">
                  <w:rPr>
                    <w:rtl w:val="0"/>
                  </w:rPr>
                  <w:t xml:space="preserve">11.1774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3">
                <w:pPr>
                  <w:spacing w:line="276" w:lineRule="auto"/>
                  <w:jc w:val="center"/>
                  <w:rPr/>
                </w:pPr>
                <w:r w:rsidDel="00000000" w:rsidR="00000000" w:rsidRPr="00000000">
                  <w:rPr>
                    <w:rtl w:val="0"/>
                  </w:rPr>
                  <w:t xml:space="preserve">0.7961</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4">
                <w:pPr>
                  <w:spacing w:line="276" w:lineRule="auto"/>
                  <w:jc w:val="both"/>
                  <w:rPr/>
                </w:pPr>
                <w:r w:rsidDel="00000000" w:rsidR="00000000" w:rsidRPr="00000000">
                  <w:rPr>
                    <w:rtl w:val="0"/>
                  </w:rPr>
                  <w:t xml:space="preserve">GRU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5">
                <w:pPr>
                  <w:spacing w:line="276" w:lineRule="auto"/>
                  <w:jc w:val="both"/>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6">
                <w:pPr>
                  <w:spacing w:line="276" w:lineRule="auto"/>
                  <w:jc w:val="center"/>
                  <w:rPr/>
                </w:pPr>
                <w:r w:rsidDel="00000000" w:rsidR="00000000" w:rsidRPr="00000000">
                  <w:rPr>
                    <w:rtl w:val="0"/>
                  </w:rPr>
                  <w:t xml:space="preserve">1.5676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7">
                <w:pPr>
                  <w:spacing w:line="276" w:lineRule="auto"/>
                  <w:jc w:val="center"/>
                  <w:rPr/>
                </w:pPr>
                <w:r w:rsidDel="00000000" w:rsidR="00000000" w:rsidRPr="00000000">
                  <w:rPr>
                    <w:rtl w:val="0"/>
                  </w:rPr>
                  <w:t xml:space="preserve">0.8177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8">
                <w:pPr>
                  <w:spacing w:line="276" w:lineRule="auto"/>
                  <w:jc w:val="center"/>
                  <w:rPr/>
                </w:pPr>
                <w:r w:rsidDel="00000000" w:rsidR="00000000" w:rsidRPr="00000000">
                  <w:rPr>
                    <w:rtl w:val="0"/>
                  </w:rPr>
                  <w:t xml:space="preserve">13.1522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9">
                <w:pPr>
                  <w:spacing w:line="276" w:lineRule="auto"/>
                  <w:jc w:val="center"/>
                  <w:rPr/>
                </w:pPr>
                <w:r w:rsidDel="00000000" w:rsidR="00000000" w:rsidRPr="00000000">
                  <w:rPr>
                    <w:rtl w:val="0"/>
                  </w:rPr>
                  <w:t xml:space="preserve">0.8301</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B">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C">
                <w:pPr>
                  <w:spacing w:line="276" w:lineRule="auto"/>
                  <w:jc w:val="center"/>
                  <w:rPr/>
                </w:pPr>
                <w:r w:rsidDel="00000000" w:rsidR="00000000" w:rsidRPr="00000000">
                  <w:rPr>
                    <w:rtl w:val="0"/>
                  </w:rPr>
                  <w:t xml:space="preserve">1.9138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D">
                <w:pPr>
                  <w:spacing w:line="276" w:lineRule="auto"/>
                  <w:jc w:val="center"/>
                  <w:rPr/>
                </w:pPr>
                <w:r w:rsidDel="00000000" w:rsidR="00000000" w:rsidRPr="00000000">
                  <w:rPr>
                    <w:rtl w:val="0"/>
                  </w:rPr>
                  <w:t xml:space="preserve">0.9470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E">
                <w:pPr>
                  <w:spacing w:line="276" w:lineRule="auto"/>
                  <w:jc w:val="center"/>
                  <w:rPr/>
                </w:pPr>
                <w:r w:rsidDel="00000000" w:rsidR="00000000" w:rsidRPr="00000000">
                  <w:rPr>
                    <w:rtl w:val="0"/>
                  </w:rPr>
                  <w:t xml:space="preserve">11.9692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2F">
                <w:pPr>
                  <w:spacing w:line="276" w:lineRule="auto"/>
                  <w:jc w:val="center"/>
                  <w:rPr/>
                </w:pPr>
                <w:r w:rsidDel="00000000" w:rsidR="00000000" w:rsidRPr="00000000">
                  <w:rPr>
                    <w:rtl w:val="0"/>
                  </w:rPr>
                  <w:t xml:space="preserve">0.7984</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0">
                <w:pPr>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1">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2">
                <w:pPr>
                  <w:spacing w:line="276" w:lineRule="auto"/>
                  <w:jc w:val="center"/>
                  <w:rPr/>
                </w:pPr>
                <w:r w:rsidDel="00000000" w:rsidR="00000000" w:rsidRPr="00000000">
                  <w:rPr>
                    <w:rtl w:val="0"/>
                  </w:rPr>
                  <w:t xml:space="preserve">2.2799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3">
                <w:pPr>
                  <w:spacing w:line="276" w:lineRule="auto"/>
                  <w:jc w:val="center"/>
                  <w:rPr/>
                </w:pPr>
                <w:r w:rsidDel="00000000" w:rsidR="00000000" w:rsidRPr="00000000">
                  <w:rPr>
                    <w:rtl w:val="0"/>
                  </w:rPr>
                  <w:t xml:space="preserve">1.1001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4">
                <w:pPr>
                  <w:spacing w:line="276" w:lineRule="auto"/>
                  <w:jc w:val="center"/>
                  <w:rPr/>
                </w:pPr>
                <w:r w:rsidDel="00000000" w:rsidR="00000000" w:rsidRPr="00000000">
                  <w:rPr>
                    <w:rtl w:val="0"/>
                  </w:rPr>
                  <w:t xml:space="preserve">11.2653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35">
                <w:pPr>
                  <w:spacing w:line="276" w:lineRule="auto"/>
                  <w:jc w:val="center"/>
                  <w:rPr/>
                </w:pPr>
                <w:r w:rsidDel="00000000" w:rsidR="00000000" w:rsidRPr="00000000">
                  <w:rPr>
                    <w:rtl w:val="0"/>
                  </w:rPr>
                  <w:t xml:space="preserve">0.7904</w:t>
                </w:r>
              </w:p>
            </w:tc>
          </w:tr>
        </w:tbl>
      </w:sdtContent>
    </w:sdt>
    <w:p w:rsidR="00000000" w:rsidDel="00000000" w:rsidP="00000000" w:rsidRDefault="00000000" w:rsidRPr="00000000" w14:paraId="00000236">
      <w:pPr>
        <w:pStyle w:val="Heading5"/>
        <w:spacing w:line="276" w:lineRule="auto"/>
        <w:jc w:val="center"/>
        <w:rPr/>
      </w:pPr>
      <w:bookmarkStart w:colFirst="0" w:colLast="0" w:name="_heading=h.91kdrmcgq68t" w:id="49"/>
      <w:bookmarkEnd w:id="49"/>
      <w:r w:rsidDel="00000000" w:rsidR="00000000" w:rsidRPr="00000000">
        <w:rPr>
          <w:rtl w:val="0"/>
        </w:rPr>
        <w:t xml:space="preserve">Tabla 7. Métricas del entrenamiento del primer modelo de regresión. Sin tener en cuenta la variable ‘RentaHogar’</w:t>
      </w:r>
    </w:p>
    <w:p w:rsidR="00000000" w:rsidDel="00000000" w:rsidP="00000000" w:rsidRDefault="00000000" w:rsidRPr="00000000" w14:paraId="00000237">
      <w:pPr>
        <w:jc w:val="both"/>
        <w:rPr/>
      </w:pPr>
      <w:r w:rsidDel="00000000" w:rsidR="00000000" w:rsidRPr="00000000">
        <w:rPr>
          <w:rtl w:val="0"/>
        </w:rPr>
        <w:t xml:space="preserve">En este caso, el modelo LSTM logró capturar mejor las tendencias a largo plazo, obteniendo un coeficiente de determinación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b w:val="1"/>
          <w:bCs w:val="1"/>
          <w:rtl w:val="0"/>
        </w:rPr>
        <w:t xml:space="preserve"> </w:t>
      </w:r>
      <w:r w:rsidDel="00000000" w:rsidR="00000000" w:rsidRPr="00000000">
        <w:rPr>
          <w:rtl w:val="0"/>
        </w:rPr>
        <w:t xml:space="preserve">de 0.796, lo que indica que el modelo explica casi el 80% de la variabilidad del precio en el periodo de prueba.</w:t>
      </w:r>
    </w:p>
    <w:p w:rsidR="00000000" w:rsidDel="00000000" w:rsidP="00000000" w:rsidRDefault="00000000" w:rsidRPr="00000000" w14:paraId="00000238">
      <w:pPr>
        <w:pStyle w:val="Heading2"/>
        <w:keepNext w:val="0"/>
        <w:keepLines w:val="0"/>
        <w:numPr>
          <w:ilvl w:val="1"/>
          <w:numId w:val="62"/>
        </w:numPr>
        <w:spacing w:after="80" w:before="360" w:lineRule="auto"/>
        <w:ind w:left="566" w:hanging="165"/>
        <w:rPr/>
      </w:pPr>
      <w:bookmarkStart w:colFirst="0" w:colLast="0" w:name="_heading=h.uw9kc8i0anx" w:id="50"/>
      <w:bookmarkEnd w:id="50"/>
      <w:r w:rsidDel="00000000" w:rsidR="00000000" w:rsidRPr="00000000">
        <w:rPr>
          <w:rtl w:val="0"/>
        </w:rPr>
        <w:t xml:space="preserve">Modelos de predicción. Dataset con variable 'RentaHogar' (2008-2023)</w:t>
      </w:r>
    </w:p>
    <w:p w:rsidR="00000000" w:rsidDel="00000000" w:rsidP="00000000" w:rsidRDefault="00000000" w:rsidRPr="00000000" w14:paraId="00000239">
      <w:pPr>
        <w:jc w:val="both"/>
        <w:rPr/>
      </w:pPr>
      <w:r w:rsidDel="00000000" w:rsidR="00000000" w:rsidRPr="00000000">
        <w:rPr>
          <w:rtl w:val="0"/>
        </w:rPr>
        <w:t xml:space="preserve">En una segunda comparativa de modelos, se introduce en el dataset la variable 'Renta por hogar'. Esta variable resultaba de interés para la predicción, pero la fuente de datos sólo proporciona datos desde el año 2008, lo que obligó a recortar el dataset de 1999-2023 a 2008-2023.</w:t>
      </w:r>
    </w:p>
    <w:p w:rsidR="00000000" w:rsidDel="00000000" w:rsidP="00000000" w:rsidRDefault="00000000" w:rsidRPr="00000000" w14:paraId="0000023A">
      <w:pPr>
        <w:jc w:val="both"/>
        <w:rPr/>
      </w:pPr>
      <w:r w:rsidDel="00000000" w:rsidR="00000000" w:rsidRPr="00000000">
        <w:rPr>
          <w:rtl w:val="0"/>
        </w:rPr>
        <w:t xml:space="preserve">Lo que se pierde en tamaño del dataset se incrementa en la calidad de información socioeconómica que recibe el modelo. En la tabla 8 se muestran las métricas resultantes y en este escenario, la arquitectura GRU demostró ser más eficiente, logrando el mejor error porcentual medio del entrenamiento.</w:t>
      </w:r>
    </w:p>
    <w:sdt>
      <w:sdtPr>
        <w:lock w:val="contentLocked"/>
        <w:id w:val="1683306810"/>
        <w:tag w:val="goog_rdk_8"/>
      </w:sdtPr>
      <w:sdtContent>
        <w:tbl>
          <w:tblPr>
            <w:tblStyle w:val="Table10"/>
            <w:tblW w:w="8490.0" w:type="dxa"/>
            <w:jc w:val="center"/>
            <w:tblLayout w:type="fixed"/>
            <w:tblLook w:val="0000"/>
          </w:tblPr>
          <w:tblGrid>
            <w:gridCol w:w="1170"/>
            <w:gridCol w:w="1815"/>
            <w:gridCol w:w="1215"/>
            <w:gridCol w:w="1095"/>
            <w:gridCol w:w="1200"/>
            <w:gridCol w:w="1995"/>
            <w:tblGridChange w:id="0">
              <w:tblGrid>
                <w:gridCol w:w="1170"/>
                <w:gridCol w:w="1815"/>
                <w:gridCol w:w="1215"/>
                <w:gridCol w:w="1095"/>
                <w:gridCol w:w="1200"/>
                <w:gridCol w:w="199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B">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C">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D">
                <w:pPr>
                  <w:spacing w:line="276" w:lineRule="auto"/>
                  <w:jc w:val="center"/>
                  <w:rPr>
                    <w:b w:val="1"/>
                    <w:bCs w:val="1"/>
                  </w:rPr>
                </w:pPr>
                <w:r w:rsidDel="00000000" w:rsidR="00000000" w:rsidRPr="00000000">
                  <w:rPr>
                    <w:b w:val="1"/>
                    <w:bCs w:val="1"/>
                    <w:rtl w:val="0"/>
                  </w:rPr>
                  <w:t xml:space="preserve">RMSE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E">
                <w:pPr>
                  <w:spacing w:line="276" w:lineRule="auto"/>
                  <w:jc w:val="center"/>
                  <w:rPr>
                    <w:b w:val="1"/>
                    <w:bCs w:val="1"/>
                  </w:rPr>
                </w:pPr>
                <w:r w:rsidDel="00000000" w:rsidR="00000000" w:rsidRPr="00000000">
                  <w:rPr>
                    <w:b w:val="1"/>
                    <w:bCs w:val="1"/>
                    <w:rtl w:val="0"/>
                  </w:rPr>
                  <w:t xml:space="preserve">MAE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3F">
                <w:pPr>
                  <w:spacing w:line="276" w:lineRule="auto"/>
                  <w:jc w:val="center"/>
                  <w:rPr>
                    <w:b w:val="1"/>
                    <w:bCs w:val="1"/>
                  </w:rPr>
                </w:pPr>
                <w:r w:rsidDel="00000000" w:rsidR="00000000" w:rsidRPr="00000000">
                  <w:rPr>
                    <w:b w:val="1"/>
                    <w:bCs w:val="1"/>
                    <w:rtl w:val="0"/>
                  </w:rPr>
                  <w:t xml:space="preserve">MAPE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40">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1">
                <w:pPr>
                  <w:spacing w:line="276" w:lineRule="auto"/>
                  <w:jc w:val="both"/>
                  <w:rPr/>
                </w:pPr>
                <w:r w:rsidDel="00000000" w:rsidR="00000000" w:rsidRPr="00000000">
                  <w:rPr>
                    <w:rtl w:val="0"/>
                  </w:rPr>
                  <w:t xml:space="preserve">LSTM</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2">
                <w:pPr>
                  <w:spacing w:line="276" w:lineRule="auto"/>
                  <w:jc w:val="both"/>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3">
                <w:pPr>
                  <w:spacing w:line="276" w:lineRule="auto"/>
                  <w:jc w:val="center"/>
                  <w:rPr/>
                </w:pPr>
                <w:r w:rsidDel="00000000" w:rsidR="00000000" w:rsidRPr="00000000">
                  <w:rPr>
                    <w:rtl w:val="0"/>
                  </w:rPr>
                  <w:t xml:space="preserve">1.6070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4">
                <w:pPr>
                  <w:spacing w:line="276" w:lineRule="auto"/>
                  <w:jc w:val="center"/>
                  <w:rPr/>
                </w:pPr>
                <w:r w:rsidDel="00000000" w:rsidR="00000000" w:rsidRPr="00000000">
                  <w:rPr>
                    <w:rtl w:val="0"/>
                  </w:rPr>
                  <w:t xml:space="preserve">0.8225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5">
                <w:pPr>
                  <w:spacing w:line="276" w:lineRule="auto"/>
                  <w:jc w:val="center"/>
                  <w:rPr/>
                </w:pPr>
                <w:r w:rsidDel="00000000" w:rsidR="00000000" w:rsidRPr="00000000">
                  <w:rPr>
                    <w:rtl w:val="0"/>
                  </w:rPr>
                  <w:t xml:space="preserve">11.0011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6">
                <w:pPr>
                  <w:spacing w:line="276" w:lineRule="auto"/>
                  <w:jc w:val="center"/>
                  <w:rPr/>
                </w:pPr>
                <w:r w:rsidDel="00000000" w:rsidR="00000000" w:rsidRPr="00000000">
                  <w:rPr>
                    <w:rtl w:val="0"/>
                  </w:rPr>
                  <w:t xml:space="preserve">0.8337</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8">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9">
                <w:pPr>
                  <w:spacing w:line="276" w:lineRule="auto"/>
                  <w:jc w:val="center"/>
                  <w:rPr/>
                </w:pPr>
                <w:r w:rsidDel="00000000" w:rsidR="00000000" w:rsidRPr="00000000">
                  <w:rPr>
                    <w:rtl w:val="0"/>
                  </w:rPr>
                  <w:t xml:space="preserve">1.9598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A">
                <w:pPr>
                  <w:spacing w:line="276" w:lineRule="auto"/>
                  <w:jc w:val="center"/>
                  <w:rPr/>
                </w:pPr>
                <w:r w:rsidDel="00000000" w:rsidR="00000000" w:rsidRPr="00000000">
                  <w:rPr>
                    <w:rtl w:val="0"/>
                  </w:rPr>
                  <w:t xml:space="preserve">0.9616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B">
                <w:pPr>
                  <w:spacing w:line="276" w:lineRule="auto"/>
                  <w:jc w:val="center"/>
                  <w:rPr/>
                </w:pPr>
                <w:r w:rsidDel="00000000" w:rsidR="00000000" w:rsidRPr="00000000">
                  <w:rPr>
                    <w:rtl w:val="0"/>
                  </w:rPr>
                  <w:t xml:space="preserve">11.1769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C">
                <w:pPr>
                  <w:spacing w:line="276" w:lineRule="auto"/>
                  <w:jc w:val="center"/>
                  <w:rPr/>
                </w:pPr>
                <w:r w:rsidDel="00000000" w:rsidR="00000000" w:rsidRPr="00000000">
                  <w:rPr>
                    <w:rtl w:val="0"/>
                  </w:rPr>
                  <w:t xml:space="preserve">0.8120</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D">
                <w:pPr>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E">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4F">
                <w:pPr>
                  <w:spacing w:line="276" w:lineRule="auto"/>
                  <w:jc w:val="center"/>
                  <w:rPr/>
                </w:pPr>
                <w:r w:rsidDel="00000000" w:rsidR="00000000" w:rsidRPr="00000000">
                  <w:rPr>
                    <w:rtl w:val="0"/>
                  </w:rPr>
                  <w:t xml:space="preserve">2.4650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0">
                <w:pPr>
                  <w:spacing w:line="276" w:lineRule="auto"/>
                  <w:jc w:val="center"/>
                  <w:rPr/>
                </w:pPr>
                <w:r w:rsidDel="00000000" w:rsidR="00000000" w:rsidRPr="00000000">
                  <w:rPr>
                    <w:rtl w:val="0"/>
                  </w:rPr>
                  <w:t xml:space="preserve">1.1686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1">
                <w:pPr>
                  <w:spacing w:line="276" w:lineRule="auto"/>
                  <w:jc w:val="center"/>
                  <w:rPr/>
                </w:pPr>
                <w:r w:rsidDel="00000000" w:rsidR="00000000" w:rsidRPr="00000000">
                  <w:rPr>
                    <w:rtl w:val="0"/>
                  </w:rPr>
                  <w:t xml:space="preserve">11.1998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2">
                <w:pPr>
                  <w:spacing w:line="276" w:lineRule="auto"/>
                  <w:jc w:val="center"/>
                  <w:rPr/>
                </w:pPr>
                <w:r w:rsidDel="00000000" w:rsidR="00000000" w:rsidRPr="00000000">
                  <w:rPr>
                    <w:rtl w:val="0"/>
                  </w:rPr>
                  <w:t xml:space="preserve">0.7709</w:t>
                </w:r>
              </w:p>
            </w:tc>
          </w:tr>
          <w:tr>
            <w:trPr>
              <w:cantSplit w:val="1"/>
              <w:trHeight w:val="460" w:hRule="atLeast"/>
              <w:tblHeader w:val="0"/>
            </w:trPr>
            <w:tc>
              <w:tcPr>
                <w:vMerge w:val="restart"/>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3">
                <w:pPr>
                  <w:spacing w:line="276" w:lineRule="auto"/>
                  <w:jc w:val="both"/>
                  <w:rPr/>
                </w:pPr>
                <w:r w:rsidDel="00000000" w:rsidR="00000000" w:rsidRPr="00000000">
                  <w:rPr>
                    <w:rtl w:val="0"/>
                  </w:rPr>
                  <w:t xml:space="preserve">GRU</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4">
                <w:pPr>
                  <w:spacing w:line="276" w:lineRule="auto"/>
                  <w:jc w:val="both"/>
                  <w:rPr/>
                </w:pPr>
                <w:r w:rsidDel="00000000" w:rsidR="00000000" w:rsidRPr="00000000">
                  <w:rPr>
                    <w:rtl w:val="0"/>
                  </w:rPr>
                  <w:t xml:space="preserve">Entrenamiento</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5">
                <w:pPr>
                  <w:spacing w:line="276" w:lineRule="auto"/>
                  <w:jc w:val="center"/>
                  <w:rPr/>
                </w:pPr>
                <w:r w:rsidDel="00000000" w:rsidR="00000000" w:rsidRPr="00000000">
                  <w:rPr>
                    <w:rtl w:val="0"/>
                  </w:rPr>
                  <w:t xml:space="preserve">1.6352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6">
                <w:pPr>
                  <w:spacing w:line="276" w:lineRule="auto"/>
                  <w:jc w:val="center"/>
                  <w:rPr/>
                </w:pPr>
                <w:r w:rsidDel="00000000" w:rsidR="00000000" w:rsidRPr="00000000">
                  <w:rPr>
                    <w:rtl w:val="0"/>
                  </w:rPr>
                  <w:t xml:space="preserve">0.8410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7">
                <w:pPr>
                  <w:spacing w:line="276" w:lineRule="auto"/>
                  <w:jc w:val="center"/>
                  <w:rPr/>
                </w:pPr>
                <w:r w:rsidDel="00000000" w:rsidR="00000000" w:rsidRPr="00000000">
                  <w:rPr>
                    <w:rtl w:val="0"/>
                  </w:rPr>
                  <w:t xml:space="preserve">10.8987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8">
                <w:pPr>
                  <w:spacing w:line="276" w:lineRule="auto"/>
                  <w:jc w:val="center"/>
                  <w:rPr/>
                </w:pPr>
                <w:r w:rsidDel="00000000" w:rsidR="00000000" w:rsidRPr="00000000">
                  <w:rPr>
                    <w:rtl w:val="0"/>
                  </w:rPr>
                  <w:t xml:space="preserve">0.8261</w:t>
                </w:r>
              </w:p>
            </w:tc>
          </w:tr>
          <w:tr>
            <w:trPr>
              <w:cantSplit w:val="1"/>
              <w:trHeight w:val="460" w:hRule="atLeast"/>
              <w:tblHeader w:val="0"/>
            </w:trPr>
            <w:tc>
              <w:tcPr>
                <w:vMerge w:val="continue"/>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A">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B">
                <w:pPr>
                  <w:spacing w:line="276" w:lineRule="auto"/>
                  <w:jc w:val="center"/>
                  <w:rPr/>
                </w:pPr>
                <w:r w:rsidDel="00000000" w:rsidR="00000000" w:rsidRPr="00000000">
                  <w:rPr>
                    <w:rtl w:val="0"/>
                  </w:rPr>
                  <w:t xml:space="preserve">1.9534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C">
                <w:pPr>
                  <w:spacing w:line="276" w:lineRule="auto"/>
                  <w:jc w:val="center"/>
                  <w:rPr/>
                </w:pPr>
                <w:r w:rsidDel="00000000" w:rsidR="00000000" w:rsidRPr="00000000">
                  <w:rPr>
                    <w:rtl w:val="0"/>
                  </w:rPr>
                  <w:t xml:space="preserve">0.9887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D">
                <w:pPr>
                  <w:spacing w:line="276" w:lineRule="auto"/>
                  <w:jc w:val="center"/>
                  <w:rPr/>
                </w:pPr>
                <w:r w:rsidDel="00000000" w:rsidR="00000000" w:rsidRPr="00000000">
                  <w:rPr>
                    <w:rtl w:val="0"/>
                  </w:rPr>
                  <w:t xml:space="preserve">11.6341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E">
                <w:pPr>
                  <w:spacing w:line="276" w:lineRule="auto"/>
                  <w:jc w:val="center"/>
                  <w:rPr/>
                </w:pPr>
                <w:r w:rsidDel="00000000" w:rsidR="00000000" w:rsidRPr="00000000">
                  <w:rPr>
                    <w:rtl w:val="0"/>
                  </w:rPr>
                  <w:t xml:space="preserve">0.8112</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5F">
                <w:pPr>
                  <w:jc w:val="both"/>
                  <w:rPr/>
                </w:pPr>
                <w:r w:rsidDel="00000000" w:rsidR="00000000" w:rsidRPr="00000000">
                  <w:rPr>
                    <w:rtl w:val="0"/>
                  </w:rPr>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0">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1">
                <w:pPr>
                  <w:spacing w:line="276" w:lineRule="auto"/>
                  <w:jc w:val="center"/>
                  <w:rPr/>
                </w:pPr>
                <w:r w:rsidDel="00000000" w:rsidR="00000000" w:rsidRPr="00000000">
                  <w:rPr>
                    <w:rtl w:val="0"/>
                  </w:rPr>
                  <w:t xml:space="preserve">2.4331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2">
                <w:pPr>
                  <w:spacing w:line="276" w:lineRule="auto"/>
                  <w:jc w:val="center"/>
                  <w:rPr/>
                </w:pPr>
                <w:r w:rsidDel="00000000" w:rsidR="00000000" w:rsidRPr="00000000">
                  <w:rPr>
                    <w:rtl w:val="0"/>
                  </w:rPr>
                  <w:t xml:space="preserve">1.2092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3">
                <w:pPr>
                  <w:spacing w:line="276" w:lineRule="auto"/>
                  <w:jc w:val="center"/>
                  <w:rPr/>
                </w:pPr>
                <w:r w:rsidDel="00000000" w:rsidR="00000000" w:rsidRPr="00000000">
                  <w:rPr>
                    <w:rtl w:val="0"/>
                  </w:rPr>
                  <w:t xml:space="preserve">12.1464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64">
                <w:pPr>
                  <w:spacing w:line="276" w:lineRule="auto"/>
                  <w:jc w:val="center"/>
                  <w:rPr/>
                </w:pPr>
                <w:r w:rsidDel="00000000" w:rsidR="00000000" w:rsidRPr="00000000">
                  <w:rPr>
                    <w:rtl w:val="0"/>
                  </w:rPr>
                  <w:t xml:space="preserve">0.7716</w:t>
                </w:r>
              </w:p>
            </w:tc>
          </w:tr>
        </w:tbl>
      </w:sdtContent>
    </w:sdt>
    <w:p w:rsidR="00000000" w:rsidDel="00000000" w:rsidP="00000000" w:rsidRDefault="00000000" w:rsidRPr="00000000" w14:paraId="00000265">
      <w:pPr>
        <w:pStyle w:val="Heading5"/>
        <w:spacing w:line="276" w:lineRule="auto"/>
        <w:jc w:val="center"/>
        <w:rPr/>
      </w:pPr>
      <w:bookmarkStart w:colFirst="0" w:colLast="0" w:name="_heading=h.2xi4k2er1rir" w:id="51"/>
      <w:bookmarkEnd w:id="51"/>
      <w:r w:rsidDel="00000000" w:rsidR="00000000" w:rsidRPr="00000000">
        <w:rPr>
          <w:rtl w:val="0"/>
        </w:rPr>
        <w:t xml:space="preserve">Tabla 8. Métricas del segundo modelo de regresión. Teniendo en cuenta la variable ‘RentaHogar’</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2"/>
        <w:keepNext w:val="0"/>
        <w:keepLines w:val="0"/>
        <w:numPr>
          <w:ilvl w:val="1"/>
          <w:numId w:val="62"/>
        </w:numPr>
        <w:spacing w:after="80" w:before="360" w:lineRule="auto"/>
        <w:ind w:left="566" w:hanging="165"/>
        <w:rPr>
          <w:rFonts w:ascii="Liberation sans narrow regular" w:cs="Liberation sans narrow regular" w:eastAsia="Liberation sans narrow regular" w:hAnsi="Liberation sans narrow regular"/>
          <w:b w:val="1"/>
          <w:bCs w:val="1"/>
          <w:color w:val="588a40"/>
          <w:sz w:val="32"/>
          <w:szCs w:val="32"/>
        </w:rPr>
      </w:pPr>
      <w:bookmarkStart w:colFirst="0" w:colLast="0" w:name="_heading=h.jxtn6iv361so" w:id="52"/>
      <w:bookmarkEnd w:id="52"/>
      <w:r w:rsidDel="00000000" w:rsidR="00000000" w:rsidRPr="00000000">
        <w:rPr>
          <w:rtl w:val="0"/>
        </w:rPr>
        <w:t xml:space="preserve">Modelos de predicción clásicos</w:t>
      </w:r>
      <w:r w:rsidDel="00000000" w:rsidR="00000000" w:rsidRPr="00000000">
        <w:rPr>
          <w:rtl w:val="0"/>
        </w:rPr>
      </w:r>
    </w:p>
    <w:p w:rsidR="00000000" w:rsidDel="00000000" w:rsidP="00000000" w:rsidRDefault="00000000" w:rsidRPr="00000000" w14:paraId="00000268">
      <w:pPr>
        <w:jc w:val="both"/>
        <w:rPr/>
      </w:pPr>
      <w:sdt>
        <w:sdtPr>
          <w:id w:val="-682655519"/>
          <w:tag w:val="goog_rdk_9"/>
        </w:sdtPr>
        <w:sdtContent>
          <w:r w:rsidDel="00000000" w:rsidR="00000000" w:rsidRPr="00000000">
            <w:rPr>
              <w:rFonts w:ascii="Arial Unicode MS" w:cs="Arial Unicode MS" w:eastAsia="Arial Unicode MS" w:hAnsi="Arial Unicode MS"/>
              <w:rtl w:val="0"/>
            </w:rPr>
            <w:t xml:space="preserve">La validez del modelo GRU como solución predictiva se confirma al compararlo con dos baselines clásicos evaluados sobre el mismo conjunto de test (agosto 2021 – diciembre 2023), los resultados se muestran en la Tabla 9. El Naive Estacional (Lag-12), que predice el precio del mismo mes del año anterior, obtiene un MAPE de test del 14,12 % y un R² de 0,673. La Media Histórica por par, que predice la media de entrenamiento de cada combinación CCAA-Producto, colapsa en test con un MAPE del 20,29 % y una exactitud del 79,71 %, por debajo del KPI mínimo del 80 %, lo que evidencia su incapacidad para adaptarse a los cambios de nivel de precios del periodo 2021-2023 (inflación post-COVID). El GRU final alcanza un MAPE de test del 12,146 % y una exactitud del 88,88 %, con una mejora de 3,0 sobre el Naive Estacional (reducción relativa del 21,3 %) y de 9,17 pp sobre la Media Histórica. Además, el GRU mantiene un comportamiento estable entre validación y test (10,88 % → 11,12 %), mientras que la Media Histórica se deteriora 7,9 al pasar de validación a test. Esta estabilidad refleja la capacidad de la arquitectura recurrente para capturar dependencias temporales dinámicas, efectos estacionales no estacionarios y señales espaciales de CCAA vecinas, dimensiones que ningún modelo estático puede modelar.</w:t>
          </w:r>
        </w:sdtContent>
      </w:sdt>
    </w:p>
    <w:sdt>
      <w:sdtPr>
        <w:lock w:val="contentLocked"/>
        <w:id w:val="324990970"/>
        <w:tag w:val="goog_rdk_10"/>
      </w:sdtPr>
      <w:sdtContent>
        <w:tbl>
          <w:tblPr>
            <w:tblStyle w:val="Table11"/>
            <w:tblW w:w="8805.0" w:type="dxa"/>
            <w:jc w:val="center"/>
            <w:tblLayout w:type="fixed"/>
            <w:tblLook w:val="0000"/>
          </w:tblPr>
          <w:tblGrid>
            <w:gridCol w:w="1365"/>
            <w:gridCol w:w="1365"/>
            <w:gridCol w:w="1005"/>
            <w:gridCol w:w="1050"/>
            <w:gridCol w:w="1185"/>
            <w:gridCol w:w="1215"/>
            <w:gridCol w:w="1620"/>
            <w:tblGridChange w:id="0">
              <w:tblGrid>
                <w:gridCol w:w="1365"/>
                <w:gridCol w:w="1365"/>
                <w:gridCol w:w="1005"/>
                <w:gridCol w:w="1050"/>
                <w:gridCol w:w="1185"/>
                <w:gridCol w:w="1215"/>
                <w:gridCol w:w="1620"/>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9">
                <w:pPr>
                  <w:spacing w:line="276" w:lineRule="auto"/>
                  <w:jc w:val="center"/>
                  <w:rPr>
                    <w:b w:val="1"/>
                    <w:bCs w:val="1"/>
                  </w:rPr>
                </w:pPr>
                <w:r w:rsidDel="00000000" w:rsidR="00000000" w:rsidRPr="00000000">
                  <w:rPr>
                    <w:b w:val="1"/>
                    <w:bCs w:val="1"/>
                    <w:rtl w:val="0"/>
                  </w:rPr>
                  <w:t xml:space="preserve">Modelo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A">
                <w:pPr>
                  <w:spacing w:line="276" w:lineRule="auto"/>
                  <w:jc w:val="center"/>
                  <w:rPr>
                    <w:b w:val="1"/>
                    <w:bCs w:val="1"/>
                  </w:rPr>
                </w:pPr>
                <w:r w:rsidDel="00000000" w:rsidR="00000000" w:rsidRPr="00000000">
                  <w:rPr>
                    <w:b w:val="1"/>
                    <w:bCs w:val="1"/>
                    <w:rtl w:val="0"/>
                  </w:rPr>
                  <w:t xml:space="preserve">Fase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B">
                <w:pPr>
                  <w:spacing w:line="276" w:lineRule="auto"/>
                  <w:jc w:val="center"/>
                  <w:rPr>
                    <w:b w:val="1"/>
                    <w:bCs w:val="1"/>
                  </w:rPr>
                </w:pPr>
                <w:r w:rsidDel="00000000" w:rsidR="00000000" w:rsidRPr="00000000">
                  <w:rPr>
                    <w:b w:val="1"/>
                    <w:bCs w:val="1"/>
                    <w:rtl w:val="0"/>
                  </w:rPr>
                  <w:t xml:space="preserve">MAE (€/kg)</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C">
                <w:pPr>
                  <w:spacing w:line="276" w:lineRule="auto"/>
                  <w:jc w:val="center"/>
                  <w:rPr>
                    <w:b w:val="1"/>
                    <w:bCs w:val="1"/>
                  </w:rPr>
                </w:pPr>
                <w:r w:rsidDel="00000000" w:rsidR="00000000" w:rsidRPr="00000000">
                  <w:rPr>
                    <w:b w:val="1"/>
                    <w:bCs w:val="1"/>
                    <w:rtl w:val="0"/>
                  </w:rPr>
                  <w:t xml:space="preserve">RSME (€/kg)</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D">
                <w:pPr>
                  <w:spacing w:line="276" w:lineRule="auto"/>
                  <w:jc w:val="center"/>
                  <w:rPr>
                    <w:b w:val="1"/>
                    <w:bCs w:val="1"/>
                  </w:rPr>
                </w:pPr>
                <w:r w:rsidDel="00000000" w:rsidR="00000000" w:rsidRPr="00000000">
                  <w:rPr>
                    <w:b w:val="1"/>
                    <w:bCs w:val="1"/>
                    <w:rtl w:val="0"/>
                  </w:rPr>
                  <w:t xml:space="preserve">MAPE (%)</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E">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6F">
                <w:pPr>
                  <w:jc w:val="center"/>
                  <w:rPr>
                    <w:b w:val="1"/>
                    <w:bCs w:val="1"/>
                  </w:rPr>
                </w:pPr>
                <w:r w:rsidDel="00000000" w:rsidR="00000000" w:rsidRPr="00000000">
                  <w:rPr>
                    <w:b w:val="1"/>
                    <w:bCs w:val="1"/>
                    <w:rtl w:val="0"/>
                  </w:rPr>
                  <w:t xml:space="preserve">Exactitud</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0">
                <w:pPr>
                  <w:spacing w:line="276" w:lineRule="auto"/>
                  <w:jc w:val="both"/>
                  <w:rPr/>
                </w:pPr>
                <w:r w:rsidDel="00000000" w:rsidR="00000000" w:rsidRPr="00000000">
                  <w:rPr>
                    <w:rtl w:val="0"/>
                  </w:rPr>
                  <w:t xml:space="preserve">Media Histórica (por par)</w:t>
                  <w:tab/>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1">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2">
                <w:pPr>
                  <w:spacing w:line="276" w:lineRule="auto"/>
                  <w:jc w:val="center"/>
                  <w:rPr/>
                </w:pPr>
                <w:r w:rsidDel="00000000" w:rsidR="00000000" w:rsidRPr="00000000">
                  <w:rPr>
                    <w:rtl w:val="0"/>
                  </w:rPr>
                  <w:t xml:space="preserve">1,112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3">
                <w:pPr>
                  <w:spacing w:line="276" w:lineRule="auto"/>
                  <w:jc w:val="center"/>
                  <w:rPr/>
                </w:pPr>
                <w:r w:rsidDel="00000000" w:rsidR="00000000" w:rsidRPr="00000000">
                  <w:rPr>
                    <w:rtl w:val="0"/>
                  </w:rPr>
                  <w:t xml:space="preserve">2,072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4">
                <w:pPr>
                  <w:spacing w:line="276" w:lineRule="auto"/>
                  <w:jc w:val="center"/>
                  <w:rPr/>
                </w:pPr>
                <w:r w:rsidDel="00000000" w:rsidR="00000000" w:rsidRPr="00000000">
                  <w:rPr>
                    <w:rtl w:val="0"/>
                  </w:rPr>
                  <w:t xml:space="preserve">12,37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5">
                <w:pPr>
                  <w:spacing w:line="276" w:lineRule="auto"/>
                  <w:jc w:val="center"/>
                  <w:rPr/>
                </w:pPr>
                <w:r w:rsidDel="00000000" w:rsidR="00000000" w:rsidRPr="00000000">
                  <w:rPr>
                    <w:rtl w:val="0"/>
                  </w:rPr>
                  <w:t xml:space="preserve">0,788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6">
                <w:pPr>
                  <w:spacing w:line="276" w:lineRule="auto"/>
                  <w:jc w:val="center"/>
                  <w:rPr/>
                </w:pPr>
                <w:r w:rsidDel="00000000" w:rsidR="00000000" w:rsidRPr="00000000">
                  <w:rPr>
                    <w:rtl w:val="0"/>
                  </w:rPr>
                  <w:t xml:space="preserve">87,63</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7">
                <w:pPr>
                  <w:widowControl w:val="0"/>
                  <w:spacing w:line="276" w:lineRule="auto"/>
                  <w:rPr/>
                </w:pPr>
                <w:r w:rsidDel="00000000" w:rsidR="00000000" w:rsidRPr="00000000">
                  <w:rPr>
                    <w:rtl w:val="0"/>
                  </w:rPr>
                  <w:t xml:space="preserve">Media histórica (por par)</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8">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9">
                <w:pPr>
                  <w:spacing w:line="276" w:lineRule="auto"/>
                  <w:jc w:val="center"/>
                  <w:rPr/>
                </w:pPr>
                <w:r w:rsidDel="00000000" w:rsidR="00000000" w:rsidRPr="00000000">
                  <w:rPr>
                    <w:rtl w:val="0"/>
                  </w:rPr>
                  <w:t xml:space="preserve">2,067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A">
                <w:pPr>
                  <w:spacing w:line="276" w:lineRule="auto"/>
                  <w:jc w:val="center"/>
                  <w:rPr/>
                </w:pPr>
                <w:r w:rsidDel="00000000" w:rsidR="00000000" w:rsidRPr="00000000">
                  <w:rPr>
                    <w:rtl w:val="0"/>
                  </w:rPr>
                  <w:t xml:space="preserve">3,157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B">
                <w:pPr>
                  <w:spacing w:line="276" w:lineRule="auto"/>
                  <w:jc w:val="center"/>
                  <w:rPr/>
                </w:pPr>
                <w:r w:rsidDel="00000000" w:rsidR="00000000" w:rsidRPr="00000000">
                  <w:rPr>
                    <w:rtl w:val="0"/>
                  </w:rPr>
                  <w:t xml:space="preserve">20,29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C">
                <w:pPr>
                  <w:spacing w:line="276" w:lineRule="auto"/>
                  <w:jc w:val="center"/>
                  <w:rPr/>
                </w:pPr>
                <w:r w:rsidDel="00000000" w:rsidR="00000000" w:rsidRPr="00000000">
                  <w:rPr>
                    <w:rtl w:val="0"/>
                  </w:rPr>
                  <w:t xml:space="preserve">0,616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D">
                <w:pPr>
                  <w:spacing w:line="276" w:lineRule="auto"/>
                  <w:jc w:val="center"/>
                  <w:rPr/>
                </w:pPr>
                <w:r w:rsidDel="00000000" w:rsidR="00000000" w:rsidRPr="00000000">
                  <w:rPr>
                    <w:rtl w:val="0"/>
                  </w:rPr>
                  <w:t xml:space="preserve">79,71</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E">
                <w:pPr>
                  <w:jc w:val="both"/>
                  <w:rPr/>
                </w:pPr>
                <w:r w:rsidDel="00000000" w:rsidR="00000000" w:rsidRPr="00000000">
                  <w:rPr>
                    <w:rtl w:val="0"/>
                  </w:rPr>
                  <w:t xml:space="preserve">Naive estacional (Lag-12)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7F">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0">
                <w:pPr>
                  <w:spacing w:line="276" w:lineRule="auto"/>
                  <w:jc w:val="center"/>
                  <w:rPr/>
                </w:pPr>
                <w:r w:rsidDel="00000000" w:rsidR="00000000" w:rsidRPr="00000000">
                  <w:rPr>
                    <w:rtl w:val="0"/>
                  </w:rPr>
                  <w:t xml:space="preserve">1,122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1">
                <w:pPr>
                  <w:spacing w:line="276" w:lineRule="auto"/>
                  <w:jc w:val="center"/>
                  <w:rPr/>
                </w:pPr>
                <w:r w:rsidDel="00000000" w:rsidR="00000000" w:rsidRPr="00000000">
                  <w:rPr>
                    <w:rtl w:val="0"/>
                  </w:rPr>
                  <w:t xml:space="preserve">2,340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2">
                <w:pPr>
                  <w:spacing w:line="276" w:lineRule="auto"/>
                  <w:jc w:val="center"/>
                  <w:rPr/>
                </w:pPr>
                <w:r w:rsidDel="00000000" w:rsidR="00000000" w:rsidRPr="00000000">
                  <w:rPr>
                    <w:rtl w:val="0"/>
                  </w:rPr>
                  <w:t xml:space="preserve">12,53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3">
                <w:pPr>
                  <w:spacing w:line="276" w:lineRule="auto"/>
                  <w:jc w:val="center"/>
                  <w:rPr/>
                </w:pPr>
                <w:r w:rsidDel="00000000" w:rsidR="00000000" w:rsidRPr="00000000">
                  <w:rPr>
                    <w:rtl w:val="0"/>
                  </w:rPr>
                  <w:t xml:space="preserve">0,729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4">
                <w:pPr>
                  <w:spacing w:line="276" w:lineRule="auto"/>
                  <w:jc w:val="center"/>
                  <w:rPr/>
                </w:pPr>
                <w:r w:rsidDel="00000000" w:rsidR="00000000" w:rsidRPr="00000000">
                  <w:rPr>
                    <w:rtl w:val="0"/>
                  </w:rPr>
                  <w:t xml:space="preserve">87,47</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5">
                <w:pPr>
                  <w:spacing w:line="276" w:lineRule="auto"/>
                  <w:jc w:val="both"/>
                  <w:rPr/>
                </w:pPr>
                <w:r w:rsidDel="00000000" w:rsidR="00000000" w:rsidRPr="00000000">
                  <w:rPr>
                    <w:rtl w:val="0"/>
                  </w:rPr>
                  <w:t xml:space="preserve">Naive estacional (Lag-12)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6">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7">
                <w:pPr>
                  <w:spacing w:line="276" w:lineRule="auto"/>
                  <w:jc w:val="center"/>
                  <w:rPr/>
                </w:pPr>
                <w:r w:rsidDel="00000000" w:rsidR="00000000" w:rsidRPr="00000000">
                  <w:rPr>
                    <w:rtl w:val="0"/>
                  </w:rPr>
                  <w:t xml:space="preserve">1,452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8">
                <w:pPr>
                  <w:spacing w:line="276" w:lineRule="auto"/>
                  <w:jc w:val="center"/>
                  <w:rPr/>
                </w:pPr>
                <w:r w:rsidDel="00000000" w:rsidR="00000000" w:rsidRPr="00000000">
                  <w:rPr>
                    <w:rtl w:val="0"/>
                  </w:rPr>
                  <w:t xml:space="preserve">2,914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9">
                <w:pPr>
                  <w:spacing w:line="276" w:lineRule="auto"/>
                  <w:jc w:val="center"/>
                  <w:rPr/>
                </w:pPr>
                <w:r w:rsidDel="00000000" w:rsidR="00000000" w:rsidRPr="00000000">
                  <w:rPr>
                    <w:rtl w:val="0"/>
                  </w:rPr>
                  <w:t xml:space="preserve">14,12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A">
                <w:pPr>
                  <w:spacing w:line="276" w:lineRule="auto"/>
                  <w:jc w:val="center"/>
                  <w:rPr/>
                </w:pPr>
                <w:r w:rsidDel="00000000" w:rsidR="00000000" w:rsidRPr="00000000">
                  <w:rPr>
                    <w:rtl w:val="0"/>
                  </w:rPr>
                  <w:t xml:space="preserve">0,673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B">
                <w:pPr>
                  <w:spacing w:line="276" w:lineRule="auto"/>
                  <w:jc w:val="center"/>
                  <w:rPr/>
                </w:pPr>
                <w:r w:rsidDel="00000000" w:rsidR="00000000" w:rsidRPr="00000000">
                  <w:rPr>
                    <w:rtl w:val="0"/>
                  </w:rPr>
                  <w:t xml:space="preserve">85,88</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C">
                <w:pPr>
                  <w:widowControl w:val="0"/>
                  <w:spacing w:line="276" w:lineRule="auto"/>
                  <w:rPr/>
                </w:pPr>
                <w:r w:rsidDel="00000000" w:rsidR="00000000" w:rsidRPr="00000000">
                  <w:rPr>
                    <w:rtl w:val="0"/>
                  </w:rPr>
                  <w:t xml:space="preserve">GRU óptimo (con 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D">
                <w:pPr>
                  <w:spacing w:line="276" w:lineRule="auto"/>
                  <w:jc w:val="both"/>
                  <w:rPr/>
                </w:pPr>
                <w:r w:rsidDel="00000000" w:rsidR="00000000" w:rsidRPr="00000000">
                  <w:rPr>
                    <w:rtl w:val="0"/>
                  </w:rPr>
                  <w:t xml:space="preserve">Validación</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E">
                <w:pPr>
                  <w:spacing w:line="276" w:lineRule="auto"/>
                  <w:jc w:val="center"/>
                  <w:rPr/>
                </w:pPr>
                <w:r w:rsidDel="00000000" w:rsidR="00000000" w:rsidRPr="00000000">
                  <w:rPr>
                    <w:rtl w:val="0"/>
                  </w:rPr>
                  <w:t xml:space="preserve">0,989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8F">
                <w:pPr>
                  <w:spacing w:line="276" w:lineRule="auto"/>
                  <w:jc w:val="center"/>
                  <w:rPr/>
                </w:pPr>
                <w:r w:rsidDel="00000000" w:rsidR="00000000" w:rsidRPr="00000000">
                  <w:rPr>
                    <w:rtl w:val="0"/>
                  </w:rPr>
                  <w:t xml:space="preserve">1,953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0">
                <w:pPr>
                  <w:spacing w:line="276" w:lineRule="auto"/>
                  <w:jc w:val="center"/>
                  <w:rPr/>
                </w:pPr>
                <w:r w:rsidDel="00000000" w:rsidR="00000000" w:rsidRPr="00000000">
                  <w:rPr>
                    <w:rtl w:val="0"/>
                  </w:rPr>
                  <w:t xml:space="preserve">11,63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1">
                <w:pPr>
                  <w:spacing w:line="276" w:lineRule="auto"/>
                  <w:jc w:val="center"/>
                  <w:rPr/>
                </w:pPr>
                <w:r w:rsidDel="00000000" w:rsidR="00000000" w:rsidRPr="00000000">
                  <w:rPr>
                    <w:rtl w:val="0"/>
                  </w:rPr>
                  <w:t xml:space="preserve">0,811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2">
                <w:pPr>
                  <w:spacing w:line="276" w:lineRule="auto"/>
                  <w:jc w:val="center"/>
                  <w:rPr/>
                </w:pPr>
                <w:r w:rsidDel="00000000" w:rsidR="00000000" w:rsidRPr="00000000">
                  <w:rPr>
                    <w:rtl w:val="0"/>
                  </w:rPr>
                  <w:t xml:space="preserve">88,37</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3">
                <w:pPr>
                  <w:widowControl w:val="0"/>
                  <w:spacing w:line="276" w:lineRule="auto"/>
                  <w:rPr/>
                </w:pPr>
                <w:r w:rsidDel="00000000" w:rsidR="00000000" w:rsidRPr="00000000">
                  <w:rPr>
                    <w:rtl w:val="0"/>
                  </w:rPr>
                  <w:t xml:space="preserve">GRU óptimo (con 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4">
                <w:pPr>
                  <w:spacing w:line="276" w:lineRule="auto"/>
                  <w:jc w:val="both"/>
                  <w:rPr/>
                </w:pPr>
                <w:r w:rsidDel="00000000" w:rsidR="00000000" w:rsidRPr="00000000">
                  <w:rPr>
                    <w:rtl w:val="0"/>
                  </w:rPr>
                  <w:t xml:space="preserve">Test</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5">
                <w:pPr>
                  <w:spacing w:line="276" w:lineRule="auto"/>
                  <w:jc w:val="center"/>
                  <w:rPr/>
                </w:pPr>
                <w:r w:rsidDel="00000000" w:rsidR="00000000" w:rsidRPr="00000000">
                  <w:rPr>
                    <w:rtl w:val="0"/>
                  </w:rPr>
                  <w:t xml:space="preserve">1,209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6">
                <w:pPr>
                  <w:spacing w:line="276" w:lineRule="auto"/>
                  <w:jc w:val="center"/>
                  <w:rPr/>
                </w:pPr>
                <w:r w:rsidDel="00000000" w:rsidR="00000000" w:rsidRPr="00000000">
                  <w:rPr>
                    <w:rtl w:val="0"/>
                  </w:rPr>
                  <w:t xml:space="preserve">2,433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7">
                <w:pPr>
                  <w:spacing w:line="276" w:lineRule="auto"/>
                  <w:jc w:val="center"/>
                  <w:rPr/>
                </w:pPr>
                <w:r w:rsidDel="00000000" w:rsidR="00000000" w:rsidRPr="00000000">
                  <w:rPr>
                    <w:rtl w:val="0"/>
                  </w:rPr>
                  <w:t xml:space="preserve">12,25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8">
                <w:pPr>
                  <w:spacing w:line="276" w:lineRule="auto"/>
                  <w:jc w:val="center"/>
                  <w:rPr/>
                </w:pPr>
                <w:r w:rsidDel="00000000" w:rsidR="00000000" w:rsidRPr="00000000">
                  <w:rPr>
                    <w:rtl w:val="0"/>
                  </w:rPr>
                  <w:t xml:space="preserve">0,772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99">
                <w:pPr>
                  <w:spacing w:line="276" w:lineRule="auto"/>
                  <w:jc w:val="center"/>
                  <w:rPr/>
                </w:pPr>
                <w:r w:rsidDel="00000000" w:rsidR="00000000" w:rsidRPr="00000000">
                  <w:rPr>
                    <w:rtl w:val="0"/>
                  </w:rPr>
                  <w:t xml:space="preserve">87,85</w:t>
                </w:r>
              </w:p>
            </w:tc>
          </w:tr>
        </w:tbl>
      </w:sdtContent>
    </w:sdt>
    <w:p w:rsidR="00000000" w:rsidDel="00000000" w:rsidP="00000000" w:rsidRDefault="00000000" w:rsidRPr="00000000" w14:paraId="0000029A">
      <w:pPr>
        <w:pStyle w:val="Heading5"/>
        <w:jc w:val="center"/>
        <w:rPr/>
      </w:pPr>
      <w:bookmarkStart w:colFirst="0" w:colLast="0" w:name="_heading=h.rmsqs3dj6o3s" w:id="53"/>
      <w:bookmarkEnd w:id="53"/>
      <w:r w:rsidDel="00000000" w:rsidR="00000000" w:rsidRPr="00000000">
        <w:rPr>
          <w:rtl w:val="0"/>
        </w:rPr>
        <w:t xml:space="preserve">Tabla 9: Comparativa métodos clásicos y RNN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2"/>
        <w:numPr>
          <w:ilvl w:val="1"/>
          <w:numId w:val="62"/>
        </w:numPr>
        <w:spacing w:line="276" w:lineRule="auto"/>
        <w:ind w:left="566" w:hanging="165"/>
        <w:jc w:val="both"/>
        <w:rPr/>
      </w:pPr>
      <w:bookmarkStart w:colFirst="0" w:colLast="0" w:name="_heading=h.vowusir88ap3" w:id="54"/>
      <w:bookmarkEnd w:id="54"/>
      <w:r w:rsidDel="00000000" w:rsidR="00000000" w:rsidRPr="00000000">
        <w:rPr>
          <w:rtl w:val="0"/>
        </w:rPr>
        <w:t xml:space="preserve">Comparativa de modelos entrenados</w:t>
      </w:r>
    </w:p>
    <w:p w:rsidR="00000000" w:rsidDel="00000000" w:rsidP="00000000" w:rsidRDefault="00000000" w:rsidRPr="00000000" w14:paraId="0000029E">
      <w:pPr>
        <w:jc w:val="both"/>
        <w:rPr/>
      </w:pPr>
      <w:r w:rsidDel="00000000" w:rsidR="00000000" w:rsidRPr="00000000">
        <w:rPr>
          <w:rtl w:val="0"/>
        </w:rPr>
        <w:t xml:space="preserve">A continuación se resume la evaluación comparativa de los modelos probados antes de consolidar la versión final. La comparación se centra en dos métricas de generalización sobre test, MAPE y </w:t>
      </w:r>
      <m:oMath>
        <m:sSup>
          <m:sSupPr>
            <m:ctrlPr>
              <w:rPr/>
            </m:ctrlPr>
          </m:sSupPr>
          <m:e>
            <m:r>
              <w:rPr/>
              <m:t xml:space="preserve">R</m:t>
            </m:r>
          </m:e>
          <m:sup>
            <m:r>
              <w:rPr/>
              <m:t xml:space="preserve">2</m:t>
            </m:r>
          </m:sup>
        </m:sSup>
      </m:oMath>
      <w:r w:rsidDel="00000000" w:rsidR="00000000" w:rsidRPr="00000000">
        <w:rPr>
          <w:rtl w:val="0"/>
        </w:rPr>
        <w:t xml:space="preserve">, para valorar  simultáneamente error relativo y capacidad explicativa. Los resultados de estas comparativas se encuentran en la Tabla 10. En conjunto, los resultados muestran un rendimiento muy cercano entre variantes LSTM/GRU, con ventaja práctica de las configuraciones GRU por su equilibrio entre posición, estabilidad y trazabilidad del pipeline final.</w:t>
      </w:r>
    </w:p>
    <w:sdt>
      <w:sdtPr>
        <w:lock w:val="contentLocked"/>
        <w:id w:val="-1309912377"/>
        <w:tag w:val="goog_rdk_11"/>
      </w:sdtPr>
      <w:sdtContent>
        <w:tbl>
          <w:tblPr>
            <w:tblStyle w:val="Table12"/>
            <w:tblW w:w="8880.0" w:type="dxa"/>
            <w:jc w:val="center"/>
            <w:tblLayout w:type="fixed"/>
            <w:tblLook w:val="0000"/>
          </w:tblPr>
          <w:tblGrid>
            <w:gridCol w:w="2370"/>
            <w:gridCol w:w="1350"/>
            <w:gridCol w:w="1425"/>
            <w:gridCol w:w="3735"/>
            <w:tblGridChange w:id="0">
              <w:tblGrid>
                <w:gridCol w:w="2370"/>
                <w:gridCol w:w="1350"/>
                <w:gridCol w:w="1425"/>
                <w:gridCol w:w="373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9F">
                <w:pPr>
                  <w:spacing w:line="276" w:lineRule="auto"/>
                  <w:jc w:val="center"/>
                  <w:rPr>
                    <w:b w:val="1"/>
                    <w:bCs w:val="1"/>
                  </w:rPr>
                </w:pPr>
                <w:r w:rsidDel="00000000" w:rsidR="00000000" w:rsidRPr="00000000">
                  <w:rPr>
                    <w:b w:val="1"/>
                    <w:bCs w:val="1"/>
                    <w:rtl w:val="0"/>
                  </w:rPr>
                  <w:t xml:space="preserve">Modelo probado</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A0">
                <w:pPr>
                  <w:spacing w:line="276" w:lineRule="auto"/>
                  <w:jc w:val="center"/>
                  <w:rPr>
                    <w:b w:val="1"/>
                    <w:bCs w:val="1"/>
                  </w:rPr>
                </w:pPr>
                <w:r w:rsidDel="00000000" w:rsidR="00000000" w:rsidRPr="00000000">
                  <w:rPr>
                    <w:b w:val="1"/>
                    <w:bCs w:val="1"/>
                    <w:rtl w:val="0"/>
                  </w:rPr>
                  <w:t xml:space="preserve">MAPE Test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A1">
                <w:pPr>
                  <w:jc w:val="center"/>
                  <w:rPr>
                    <w:b w:val="1"/>
                    <w:bCs w:val="1"/>
                  </w:rPr>
                </w:pPr>
                <m:oMath>
                  <m:sSup>
                    <m:sSupPr>
                      <m:ctrlPr>
                        <w:rPr>
                          <w:rFonts w:ascii="Cambria Math" w:cs="Cambria Math" w:eastAsia="Cambria Math" w:hAnsi="Cambria Math"/>
                          <w:b w:val="1"/>
                          <w:bCs w:val="1"/>
                        </w:rPr>
                      </m:ctrlPr>
                    </m:sSupPr>
                    <m:e>
                      <m:r>
                        <w:rPr>
                          <w:rFonts w:ascii="Cambria Math" w:cs="Cambria Math" w:eastAsia="Cambria Math" w:hAnsi="Cambria Math"/>
                          <w:b w:val="1"/>
                          <w:bCs w:val="1"/>
                        </w:rPr>
                        <m:t xml:space="preserve">R</m:t>
                      </m:r>
                    </m:e>
                    <m:sup>
                      <m:r>
                        <w:rPr>
                          <w:rFonts w:ascii="Cambria Math" w:cs="Cambria Math" w:eastAsia="Cambria Math" w:hAnsi="Cambria Math"/>
                          <w:b w:val="1"/>
                          <w:bCs w:val="1"/>
                        </w:rPr>
                        <m:t xml:space="preserve">2</m:t>
                      </m:r>
                    </m:sup>
                  </m:sSup>
                </m:oMath>
                <w:r w:rsidDel="00000000" w:rsidR="00000000" w:rsidRPr="00000000">
                  <w:rPr>
                    <w:rFonts w:ascii="Cambria Math" w:cs="Cambria Math" w:eastAsia="Cambria Math" w:hAnsi="Cambria Math"/>
                    <w:rtl w:val="0"/>
                  </w:rPr>
                  <w:t xml:space="preserve"> </w:t>
                </w:r>
                <w:r w:rsidDel="00000000" w:rsidR="00000000" w:rsidRPr="00000000">
                  <w:rPr>
                    <w:b w:val="1"/>
                    <w:bCs w:val="1"/>
                    <w:rtl w:val="0"/>
                  </w:rPr>
                  <w:t xml:space="preserve">Test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A2">
                <w:pPr>
                  <w:spacing w:line="276" w:lineRule="auto"/>
                  <w:jc w:val="center"/>
                  <w:rPr>
                    <w:b w:val="1"/>
                    <w:bCs w:val="1"/>
                  </w:rPr>
                </w:pPr>
                <w:r w:rsidDel="00000000" w:rsidR="00000000" w:rsidRPr="00000000">
                  <w:rPr>
                    <w:b w:val="1"/>
                    <w:bCs w:val="1"/>
                    <w:rtl w:val="0"/>
                  </w:rPr>
                  <w:t xml:space="preserve">Observación</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3">
                <w:pPr>
                  <w:spacing w:line="276" w:lineRule="auto"/>
                  <w:jc w:val="both"/>
                  <w:rPr/>
                </w:pPr>
                <w:r w:rsidDel="00000000" w:rsidR="00000000" w:rsidRPr="00000000">
                  <w:rPr>
                    <w:rtl w:val="0"/>
                  </w:rPr>
                  <w:t xml:space="preserve">LSTM espacial (df_completo_sin_renta)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4">
                <w:pPr>
                  <w:spacing w:line="276" w:lineRule="auto"/>
                  <w:jc w:val="center"/>
                  <w:rPr/>
                </w:pPr>
                <w:r w:rsidDel="00000000" w:rsidR="00000000" w:rsidRPr="00000000">
                  <w:rPr>
                    <w:rtl w:val="0"/>
                  </w:rPr>
                  <w:t xml:space="preserve">11,1774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5">
                <w:pPr>
                  <w:spacing w:line="276" w:lineRule="auto"/>
                  <w:jc w:val="center"/>
                  <w:rPr/>
                </w:pPr>
                <w:r w:rsidDel="00000000" w:rsidR="00000000" w:rsidRPr="00000000">
                  <w:rPr>
                    <w:rtl w:val="0"/>
                  </w:rPr>
                  <w:t xml:space="preserve">0,7962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6">
                <w:pPr>
                  <w:spacing w:line="276" w:lineRule="auto"/>
                  <w:jc w:val="center"/>
                  <w:rPr/>
                </w:pPr>
                <w:r w:rsidDel="00000000" w:rsidR="00000000" w:rsidRPr="00000000">
                  <w:rPr>
                    <w:rtl w:val="0"/>
                  </w:rPr>
                  <w:t xml:space="preserve">Buen ajuste global; mejor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del bloque sin renta.</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7">
                <w:pPr>
                  <w:jc w:val="both"/>
                  <w:rPr/>
                </w:pPr>
                <w:r w:rsidDel="00000000" w:rsidR="00000000" w:rsidRPr="00000000">
                  <w:rPr>
                    <w:rtl w:val="0"/>
                  </w:rPr>
                  <w:t xml:space="preserve">GRU espacial (df_completo_sin_renta)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8">
                <w:pPr>
                  <w:spacing w:line="276" w:lineRule="auto"/>
                  <w:jc w:val="center"/>
                  <w:rPr/>
                </w:pPr>
                <w:r w:rsidDel="00000000" w:rsidR="00000000" w:rsidRPr="00000000">
                  <w:rPr>
                    <w:rtl w:val="0"/>
                  </w:rPr>
                  <w:t xml:space="preserve">11,2654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9">
                <w:pPr>
                  <w:spacing w:line="276" w:lineRule="auto"/>
                  <w:jc w:val="center"/>
                  <w:rPr/>
                </w:pPr>
                <w:r w:rsidDel="00000000" w:rsidR="00000000" w:rsidRPr="00000000">
                  <w:rPr>
                    <w:rtl w:val="0"/>
                  </w:rPr>
                  <w:t xml:space="preserve">0,7904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A">
                <w:pPr>
                  <w:spacing w:line="276" w:lineRule="auto"/>
                  <w:jc w:val="center"/>
                  <w:rPr/>
                </w:pPr>
                <w:r w:rsidDel="00000000" w:rsidR="00000000" w:rsidRPr="00000000">
                  <w:rPr>
                    <w:rtl w:val="0"/>
                  </w:rPr>
                  <w:t xml:space="preserve">Resultado muy próximo a LSTM; ligera caída en test.</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B">
                <w:pPr>
                  <w:spacing w:line="276" w:lineRule="auto"/>
                  <w:jc w:val="both"/>
                  <w:rPr/>
                </w:pPr>
                <w:r w:rsidDel="00000000" w:rsidR="00000000" w:rsidRPr="00000000">
                  <w:rPr>
                    <w:rtl w:val="0"/>
                  </w:rPr>
                  <w:t xml:space="preserve">LSTM espacial (df_2008_con_renta)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C">
                <w:pPr>
                  <w:spacing w:line="276" w:lineRule="auto"/>
                  <w:jc w:val="center"/>
                  <w:rPr/>
                </w:pPr>
                <w:r w:rsidDel="00000000" w:rsidR="00000000" w:rsidRPr="00000000">
                  <w:rPr>
                    <w:rtl w:val="0"/>
                  </w:rPr>
                  <w:t xml:space="preserve">11,1998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D">
                <w:pPr>
                  <w:spacing w:line="276" w:lineRule="auto"/>
                  <w:jc w:val="center"/>
                  <w:rPr/>
                </w:pPr>
                <w:r w:rsidDel="00000000" w:rsidR="00000000" w:rsidRPr="00000000">
                  <w:rPr>
                    <w:rtl w:val="0"/>
                  </w:rPr>
                  <w:t xml:space="preserve">0,7710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E">
                <w:pPr>
                  <w:spacing w:line="276" w:lineRule="auto"/>
                  <w:jc w:val="center"/>
                  <w:rPr/>
                </w:pPr>
                <w:r w:rsidDel="00000000" w:rsidR="00000000" w:rsidRPr="00000000">
                  <w:rPr>
                    <w:rtl w:val="0"/>
                  </w:rPr>
                  <w:t xml:space="preserve">Con renta mantiene MAPE competitivo, pero baja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Fonts w:ascii="Cambria Math" w:cs="Cambria Math" w:eastAsia="Cambria Math" w:hAnsi="Cambria Math"/>
                    <w:rtl w:val="0"/>
                  </w:rPr>
                  <w:t xml:space="preserve">.</w:t>
                </w:r>
                <w:r w:rsidDel="00000000" w:rsidR="00000000" w:rsidRPr="00000000">
                  <w:rPr>
                    <w:rtl w:val="0"/>
                  </w:rPr>
                </w:r>
              </w:p>
            </w:tc>
          </w:tr>
          <w:tr>
            <w:trPr>
              <w:cantSplit w:val="1"/>
              <w:trHeight w:val="599.53955078125"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AF">
                <w:pPr>
                  <w:widowControl w:val="0"/>
                  <w:spacing w:line="276" w:lineRule="auto"/>
                  <w:rPr/>
                </w:pPr>
                <w:r w:rsidDel="00000000" w:rsidR="00000000" w:rsidRPr="00000000">
                  <w:rPr>
                    <w:rtl w:val="0"/>
                  </w:rPr>
                  <w:t xml:space="preserve">GRU espacial (df_2008_con_renta)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0">
                <w:pPr>
                  <w:spacing w:line="276" w:lineRule="auto"/>
                  <w:jc w:val="center"/>
                  <w:rPr/>
                </w:pPr>
                <w:r w:rsidDel="00000000" w:rsidR="00000000" w:rsidRPr="00000000">
                  <w:rPr>
                    <w:rtl w:val="0"/>
                  </w:rPr>
                  <w:t xml:space="preserve">11,1194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1">
                <w:pPr>
                  <w:spacing w:line="276" w:lineRule="auto"/>
                  <w:jc w:val="center"/>
                  <w:rPr/>
                </w:pPr>
                <w:r w:rsidDel="00000000" w:rsidR="00000000" w:rsidRPr="00000000">
                  <w:rPr>
                    <w:rtl w:val="0"/>
                  </w:rPr>
                  <w:t xml:space="preserve">0,7810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2">
                <w:pPr>
                  <w:spacing w:line="276" w:lineRule="auto"/>
                  <w:jc w:val="center"/>
                  <w:rPr/>
                </w:pPr>
                <w:r w:rsidDel="00000000" w:rsidR="00000000" w:rsidRPr="00000000">
                  <w:rPr>
                    <w:rtl w:val="0"/>
                  </w:rPr>
                  <w:t xml:space="preserve">Mejor equilibrio MAPE/</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dentro de la comparativa espacial. </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3">
                <w:pPr>
                  <w:widowControl w:val="0"/>
                  <w:spacing w:line="276" w:lineRule="auto"/>
                  <w:rPr/>
                </w:pPr>
                <w:r w:rsidDel="00000000" w:rsidR="00000000" w:rsidRPr="00000000">
                  <w:rPr>
                    <w:rtl w:val="0"/>
                  </w:rPr>
                  <w:t xml:space="preserve">GRU baseline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4">
                <w:pPr>
                  <w:spacing w:line="276" w:lineRule="auto"/>
                  <w:jc w:val="center"/>
                  <w:rPr/>
                </w:pPr>
                <w:r w:rsidDel="00000000" w:rsidR="00000000" w:rsidRPr="00000000">
                  <w:rPr>
                    <w:rtl w:val="0"/>
                  </w:rPr>
                  <w:t xml:space="preserve">11,4088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5">
                <w:pPr>
                  <w:spacing w:line="276" w:lineRule="auto"/>
                  <w:jc w:val="center"/>
                  <w:rPr/>
                </w:pPr>
                <w:r w:rsidDel="00000000" w:rsidR="00000000" w:rsidRPr="00000000">
                  <w:rPr>
                    <w:rtl w:val="0"/>
                  </w:rPr>
                  <w:t xml:space="preserve">0,7842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6">
                <w:pPr>
                  <w:spacing w:line="276" w:lineRule="auto"/>
                  <w:jc w:val="center"/>
                  <w:rPr/>
                </w:pPr>
                <w:r w:rsidDel="00000000" w:rsidR="00000000" w:rsidRPr="00000000">
                  <w:rPr>
                    <w:rtl w:val="0"/>
                  </w:rPr>
                  <w:t xml:space="preserve">Baseline robusto y reproducible para referencia del pipeline..</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7">
                <w:pPr>
                  <w:widowControl w:val="0"/>
                  <w:spacing w:line="276" w:lineRule="auto"/>
                  <w:rPr/>
                </w:pPr>
                <w:r w:rsidDel="00000000" w:rsidR="00000000" w:rsidRPr="00000000">
                  <w:rPr>
                    <w:rtl w:val="0"/>
                  </w:rPr>
                  <w:t xml:space="preserve">GRU baseline + configuración óptima cargada</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8">
                <w:pPr>
                  <w:spacing w:line="276" w:lineRule="auto"/>
                  <w:jc w:val="center"/>
                  <w:rPr/>
                </w:pPr>
                <w:r w:rsidDel="00000000" w:rsidR="00000000" w:rsidRPr="00000000">
                  <w:rPr>
                    <w:rtl w:val="0"/>
                  </w:rPr>
                  <w:t xml:space="preserve">11,1400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9">
                <w:pPr>
                  <w:spacing w:line="276" w:lineRule="auto"/>
                  <w:jc w:val="center"/>
                  <w:rPr/>
                </w:pPr>
                <w:r w:rsidDel="00000000" w:rsidR="00000000" w:rsidRPr="00000000">
                  <w:rPr>
                    <w:rtl w:val="0"/>
                  </w:rPr>
                  <w:t xml:space="preserve">0,7880</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A">
                <w:pPr>
                  <w:spacing w:line="276" w:lineRule="auto"/>
                  <w:jc w:val="center"/>
                  <w:rPr/>
                </w:pPr>
                <w:r w:rsidDel="00000000" w:rsidR="00000000" w:rsidRPr="00000000">
                  <w:rPr>
                    <w:rtl w:val="0"/>
                  </w:rPr>
                  <w:t xml:space="preserve">Mejora del baseline y buen compromiso precisión-estabilidad.</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B">
                <w:pPr>
                  <w:widowControl w:val="0"/>
                  <w:spacing w:line="276" w:lineRule="auto"/>
                  <w:rPr/>
                </w:pPr>
                <w:r w:rsidDel="00000000" w:rsidR="00000000" w:rsidRPr="00000000">
                  <w:rPr>
                    <w:rtl w:val="0"/>
                  </w:rPr>
                  <w:t xml:space="preserve">GRU grid-search (best por val_RSME)</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C">
                <w:pPr>
                  <w:spacing w:line="276" w:lineRule="auto"/>
                  <w:jc w:val="center"/>
                  <w:rPr/>
                </w:pPr>
                <w:r w:rsidDel="00000000" w:rsidR="00000000" w:rsidRPr="00000000">
                  <w:rPr>
                    <w:rtl w:val="0"/>
                  </w:rPr>
                  <w:t xml:space="preserve">11,6041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D">
                <w:pPr>
                  <w:spacing w:line="276" w:lineRule="auto"/>
                  <w:jc w:val="center"/>
                  <w:rPr/>
                </w:pPr>
                <w:r w:rsidDel="00000000" w:rsidR="00000000" w:rsidRPr="00000000">
                  <w:rPr>
                    <w:rtl w:val="0"/>
                  </w:rPr>
                  <w:t xml:space="preserve">0,7813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BE">
                <w:pPr>
                  <w:spacing w:line="276" w:lineRule="auto"/>
                  <w:jc w:val="center"/>
                  <w:rPr/>
                </w:pPr>
                <w:r w:rsidDel="00000000" w:rsidR="00000000" w:rsidRPr="00000000">
                  <w:rPr>
                    <w:rtl w:val="0"/>
                  </w:rPr>
                  <w:t xml:space="preserve">Mejor en validación interna, pero no el mejor en MAPE test.</w:t>
                </w:r>
              </w:p>
            </w:tc>
          </w:tr>
        </w:tbl>
      </w:sdtContent>
    </w:sdt>
    <w:p w:rsidR="00000000" w:rsidDel="00000000" w:rsidP="00000000" w:rsidRDefault="00000000" w:rsidRPr="00000000" w14:paraId="000002BF">
      <w:pPr>
        <w:pStyle w:val="Heading5"/>
        <w:jc w:val="center"/>
        <w:rPr/>
      </w:pPr>
      <w:bookmarkStart w:colFirst="0" w:colLast="0" w:name="_heading=h.vdu2egcp5b7k" w:id="55"/>
      <w:bookmarkEnd w:id="55"/>
      <w:r w:rsidDel="00000000" w:rsidR="00000000" w:rsidRPr="00000000">
        <w:rPr>
          <w:rtl w:val="0"/>
        </w:rPr>
        <w:t xml:space="preserve">Tabla 10. Comparativa de los resultados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2"/>
        <w:numPr>
          <w:ilvl w:val="1"/>
          <w:numId w:val="62"/>
        </w:numPr>
        <w:spacing w:line="276" w:lineRule="auto"/>
        <w:ind w:left="566" w:hanging="165"/>
        <w:jc w:val="both"/>
        <w:rPr/>
      </w:pPr>
      <w:bookmarkStart w:colFirst="0" w:colLast="0" w:name="_heading=h.ux9roua4guw" w:id="56"/>
      <w:bookmarkEnd w:id="56"/>
      <w:r w:rsidDel="00000000" w:rsidR="00000000" w:rsidRPr="00000000">
        <w:rPr>
          <w:rtl w:val="0"/>
        </w:rPr>
        <w:t xml:space="preserve">Conclusiones y Selección Final</w:t>
      </w:r>
    </w:p>
    <w:p w:rsidR="00000000" w:rsidDel="00000000" w:rsidP="00000000" w:rsidRDefault="00000000" w:rsidRPr="00000000" w14:paraId="000002C3">
      <w:pPr>
        <w:spacing w:after="240" w:before="240" w:line="276" w:lineRule="auto"/>
        <w:jc w:val="both"/>
        <w:rPr/>
      </w:pPr>
      <w:r w:rsidDel="00000000" w:rsidR="00000000" w:rsidRPr="00000000">
        <w:rPr>
          <w:rtl w:val="0"/>
        </w:rPr>
        <w:t xml:space="preserve">Ambos escenarios arrojan un MAPE cercano al 11%, lo que sitúa la precisión muy por encima del objetivo del 80% de exactitud definido en la memoria técnica.</w:t>
      </w:r>
    </w:p>
    <w:p w:rsidR="00000000" w:rsidDel="00000000" w:rsidP="00000000" w:rsidRDefault="00000000" w:rsidRPr="00000000" w14:paraId="000002C4">
      <w:pPr>
        <w:spacing w:after="240" w:before="240" w:line="276" w:lineRule="auto"/>
        <w:jc w:val="both"/>
        <w:rPr/>
      </w:pPr>
      <w:r w:rsidDel="00000000" w:rsidR="00000000" w:rsidRPr="00000000">
        <w:rPr>
          <w:rtl w:val="0"/>
        </w:rPr>
        <w:t xml:space="preserve">La inclusión de “RentaHogar” en el período 2008-2023 permitió que el modelo GRU alcanzará el error más bajo registrado (11.12%), lo que sugiere que la renta es un predictor relevante para ajustar las tendencias de consumo y precio en ciclos económicos volátiles.</w:t>
      </w:r>
    </w:p>
    <w:p w:rsidR="00000000" w:rsidDel="00000000" w:rsidP="00000000" w:rsidRDefault="00000000" w:rsidRPr="00000000" w14:paraId="000002C5">
      <w:pPr>
        <w:spacing w:after="240" w:before="240" w:line="276" w:lineRule="auto"/>
        <w:jc w:val="both"/>
        <w:rPr/>
      </w:pPr>
      <w:r w:rsidDel="00000000" w:rsidR="00000000" w:rsidRPr="00000000">
        <w:rPr>
          <w:rtl w:val="0"/>
        </w:rPr>
        <w:t xml:space="preserve">El comportamiento en validación y test es muy similar (p. ej., GRU Val MAPE: 10.88% vs Test MAPE: 11.12%), lo que confirma la ausencia de sobreajuste (</w:t>
      </w:r>
      <w:r w:rsidDel="00000000" w:rsidR="00000000" w:rsidRPr="00000000">
        <w:rPr>
          <w:i w:val="1"/>
          <w:iCs w:val="1"/>
          <w:rtl w:val="0"/>
        </w:rPr>
        <w:t xml:space="preserve">overfitting</w:t>
      </w:r>
      <w:r w:rsidDel="00000000" w:rsidR="00000000" w:rsidRPr="00000000">
        <w:rPr>
          <w:rtl w:val="0"/>
        </w:rPr>
        <w:t xml:space="preserve">) y la robustez de la arquitectura seleccionada.</w:t>
      </w:r>
    </w:p>
    <w:p w:rsidR="00000000" w:rsidDel="00000000" w:rsidP="00000000" w:rsidRDefault="00000000" w:rsidRPr="00000000" w14:paraId="000002C6">
      <w:pPr>
        <w:pStyle w:val="Heading1"/>
        <w:numPr>
          <w:ilvl w:val="0"/>
          <w:numId w:val="62"/>
        </w:numPr>
        <w:pBdr>
          <w:top w:space="0" w:sz="0" w:val="nil"/>
          <w:left w:space="0" w:sz="0" w:val="nil"/>
          <w:bottom w:space="0" w:sz="0" w:val="nil"/>
          <w:right w:space="0" w:sz="0" w:val="nil"/>
          <w:between w:space="0" w:sz="0" w:val="nil"/>
        </w:pBdr>
        <w:spacing w:after="0" w:before="200" w:lineRule="auto"/>
        <w:ind w:left="425" w:hanging="150"/>
        <w:jc w:val="left"/>
        <w:rPr/>
      </w:pPr>
      <w:bookmarkStart w:colFirst="0" w:colLast="0" w:name="_heading=h.d75tk77cqxal" w:id="57"/>
      <w:bookmarkEnd w:id="57"/>
      <w:r w:rsidDel="00000000" w:rsidR="00000000" w:rsidRPr="00000000">
        <w:rPr>
          <w:rtl w:val="0"/>
        </w:rPr>
        <w:t xml:space="preserve">Proceso de Entrenamiento y Evaluación</w:t>
      </w:r>
    </w:p>
    <w:p w:rsidR="00000000" w:rsidDel="00000000" w:rsidP="00000000" w:rsidRDefault="00000000" w:rsidRPr="00000000" w14:paraId="000002C7">
      <w:pPr>
        <w:pStyle w:val="Heading2"/>
        <w:numPr>
          <w:ilvl w:val="1"/>
          <w:numId w:val="62"/>
        </w:numPr>
        <w:spacing w:before="0" w:lineRule="auto"/>
        <w:ind w:left="566" w:hanging="165"/>
        <w:rPr/>
      </w:pPr>
      <w:bookmarkStart w:colFirst="0" w:colLast="0" w:name="_heading=h.q9lntbb3pj0y" w:id="58"/>
      <w:bookmarkEnd w:id="58"/>
      <w:r w:rsidDel="00000000" w:rsidR="00000000" w:rsidRPr="00000000">
        <w:rPr>
          <w:rtl w:val="0"/>
        </w:rPr>
        <w:t xml:space="preserve">Descripción del proceso de entrenamiento</w:t>
      </w:r>
    </w:p>
    <w:p w:rsidR="00000000" w:rsidDel="00000000" w:rsidP="00000000" w:rsidRDefault="00000000" w:rsidRPr="00000000" w14:paraId="000002C8">
      <w:pPr>
        <w:spacing w:after="210" w:line="276" w:lineRule="auto"/>
        <w:jc w:val="both"/>
        <w:rPr/>
      </w:pPr>
      <w:r w:rsidDel="00000000" w:rsidR="00000000" w:rsidRPr="00000000">
        <w:rPr>
          <w:rtl w:val="0"/>
        </w:rPr>
        <w:t xml:space="preserve">El flujo de entrenamiento se divide en fases secuenciales diseñadas para garantizar que el modelo aprenda la dinámica temporal y la dependencia geográfica de los precios cárnicos:</w:t>
      </w:r>
    </w:p>
    <w:p w:rsidR="00000000" w:rsidDel="00000000" w:rsidP="00000000" w:rsidRDefault="00000000" w:rsidRPr="00000000" w14:paraId="000002C9">
      <w:pPr>
        <w:numPr>
          <w:ilvl w:val="0"/>
          <w:numId w:val="28"/>
        </w:numPr>
        <w:spacing w:after="0" w:line="276" w:lineRule="auto"/>
        <w:ind w:left="720" w:hanging="360"/>
        <w:jc w:val="both"/>
        <w:rPr/>
      </w:pPr>
      <w:r w:rsidDel="00000000" w:rsidR="00000000" w:rsidRPr="00000000">
        <w:rPr>
          <w:i w:val="1"/>
          <w:iCs w:val="1"/>
          <w:rtl w:val="0"/>
        </w:rPr>
        <w:t xml:space="preserve">Ingeniería de características espaciales</w:t>
      </w:r>
      <w:r w:rsidDel="00000000" w:rsidR="00000000" w:rsidRPr="00000000">
        <w:rPr>
          <w:b w:val="1"/>
          <w:bCs w:val="1"/>
          <w:rtl w:val="0"/>
        </w:rPr>
        <w:t xml:space="preserve">:</w:t>
      </w:r>
      <w:r w:rsidDel="00000000" w:rsidR="00000000" w:rsidRPr="00000000">
        <w:rPr>
          <w:rtl w:val="0"/>
        </w:rPr>
        <w:t xml:space="preserve"> Se generan </w:t>
      </w:r>
      <w:r w:rsidDel="00000000" w:rsidR="00000000" w:rsidRPr="00000000">
        <w:rPr>
          <w:i w:val="1"/>
          <w:iCs w:val="1"/>
          <w:rtl w:val="0"/>
        </w:rPr>
        <w:t xml:space="preserve">Spatial Lags</w:t>
      </w:r>
      <w:r w:rsidDel="00000000" w:rsidR="00000000" w:rsidRPr="00000000">
        <w:rPr>
          <w:rtl w:val="0"/>
        </w:rPr>
        <w:t xml:space="preserve"> calculando la media del precio y consumo de las CCAA vecinas, permitiendo que el modelo capture el efecto de vecindad.</w:t>
      </w:r>
    </w:p>
    <w:p w:rsidR="00000000" w:rsidDel="00000000" w:rsidP="00000000" w:rsidRDefault="00000000" w:rsidRPr="00000000" w14:paraId="000002CA">
      <w:pPr>
        <w:numPr>
          <w:ilvl w:val="0"/>
          <w:numId w:val="28"/>
        </w:numPr>
        <w:spacing w:after="0" w:line="276" w:lineRule="auto"/>
        <w:ind w:left="720" w:hanging="360"/>
        <w:jc w:val="both"/>
        <w:rPr/>
      </w:pPr>
      <w:r w:rsidDel="00000000" w:rsidR="00000000" w:rsidRPr="00000000">
        <w:rPr>
          <w:i w:val="1"/>
          <w:iCs w:val="1"/>
          <w:rtl w:val="0"/>
        </w:rPr>
        <w:t xml:space="preserve">Normalización y escalado</w:t>
      </w:r>
      <w:r w:rsidDel="00000000" w:rsidR="00000000" w:rsidRPr="00000000">
        <w:rPr>
          <w:b w:val="1"/>
          <w:bCs w:val="1"/>
          <w:rtl w:val="0"/>
        </w:rPr>
        <w:t xml:space="preserve">:</w:t>
      </w:r>
      <w:r w:rsidDel="00000000" w:rsidR="00000000" w:rsidRPr="00000000">
        <w:rPr>
          <w:rtl w:val="0"/>
        </w:rPr>
        <w:t xml:space="preserve"> Se aplica un </w:t>
      </w:r>
      <w:r w:rsidDel="00000000" w:rsidR="00000000" w:rsidRPr="00000000">
        <w:rPr>
          <w:i w:val="1"/>
          <w:iCs w:val="1"/>
          <w:rtl w:val="0"/>
        </w:rPr>
        <w:t xml:space="preserve">StandardScaler </w:t>
      </w:r>
      <w:r w:rsidDel="00000000" w:rsidR="00000000" w:rsidRPr="00000000">
        <w:rPr>
          <w:rtl w:val="0"/>
        </w:rPr>
        <w:t xml:space="preserve">a los inputs y al target (PRECIO MEDIO KG). Es importante destacar que el escalador se ajusta exclusivamente con los datos de entrenamiento para evitar el filtrado de información (</w:t>
      </w:r>
      <w:r w:rsidDel="00000000" w:rsidR="00000000" w:rsidRPr="00000000">
        <w:rPr>
          <w:i w:val="1"/>
          <w:iCs w:val="1"/>
          <w:rtl w:val="0"/>
        </w:rPr>
        <w:t xml:space="preserve">data leakage</w:t>
      </w:r>
      <w:r w:rsidDel="00000000" w:rsidR="00000000" w:rsidRPr="00000000">
        <w:rPr>
          <w:rtl w:val="0"/>
        </w:rPr>
        <w:t xml:space="preserve">) hacia el futuro.</w:t>
      </w:r>
    </w:p>
    <w:p w:rsidR="00000000" w:rsidDel="00000000" w:rsidP="00000000" w:rsidRDefault="00000000" w:rsidRPr="00000000" w14:paraId="000002CB">
      <w:pPr>
        <w:numPr>
          <w:ilvl w:val="0"/>
          <w:numId w:val="28"/>
        </w:numPr>
        <w:spacing w:after="0" w:line="276" w:lineRule="auto"/>
        <w:ind w:left="720" w:hanging="360"/>
        <w:jc w:val="both"/>
        <w:rPr/>
      </w:pPr>
      <w:r w:rsidDel="00000000" w:rsidR="00000000" w:rsidRPr="00000000">
        <w:rPr>
          <w:i w:val="1"/>
          <w:iCs w:val="1"/>
          <w:rtl w:val="0"/>
        </w:rPr>
        <w:t xml:space="preserve">Construcción de secuencias</w:t>
      </w:r>
      <w:r w:rsidDel="00000000" w:rsidR="00000000" w:rsidRPr="00000000">
        <w:rPr>
          <w:b w:val="1"/>
          <w:bCs w:val="1"/>
          <w:rtl w:val="0"/>
        </w:rPr>
        <w:t xml:space="preserve">:</w:t>
      </w:r>
      <w:r w:rsidDel="00000000" w:rsidR="00000000" w:rsidRPr="00000000">
        <w:rPr>
          <w:rtl w:val="0"/>
        </w:rPr>
        <w:t xml:space="preserve"> Los datos se transforman en tensores tridimensionales de forma, donde cada predicción depende de los 12 meses previos.</w:t>
      </w:r>
    </w:p>
    <w:p w:rsidR="00000000" w:rsidDel="00000000" w:rsidP="00000000" w:rsidRDefault="00000000" w:rsidRPr="00000000" w14:paraId="000002CC">
      <w:pPr>
        <w:numPr>
          <w:ilvl w:val="0"/>
          <w:numId w:val="28"/>
        </w:numPr>
        <w:spacing w:after="0" w:line="276" w:lineRule="auto"/>
        <w:ind w:left="720" w:hanging="360"/>
        <w:jc w:val="both"/>
        <w:rPr/>
      </w:pPr>
      <w:r w:rsidDel="00000000" w:rsidR="00000000" w:rsidRPr="00000000">
        <w:rPr>
          <w:i w:val="1"/>
          <w:iCs w:val="1"/>
          <w:rtl w:val="0"/>
        </w:rPr>
        <w:t xml:space="preserve">Comparativa de arquitecturas: La comparación entre LSTM y GRU se realizó en la fase experimental de notebooks. En el pipeline final reproducible del repositorio se entrena una arquitectura GRU con función de pérdida MSE y evaluación en MAE, RMSE, MAPE y R².</w:t>
      </w:r>
      <w:r w:rsidDel="00000000" w:rsidR="00000000" w:rsidRPr="00000000">
        <w:rPr>
          <w:rtl w:val="0"/>
        </w:rPr>
      </w:r>
    </w:p>
    <w:p w:rsidR="00000000" w:rsidDel="00000000" w:rsidP="00000000" w:rsidRDefault="00000000" w:rsidRPr="00000000" w14:paraId="000002CD">
      <w:pPr>
        <w:numPr>
          <w:ilvl w:val="0"/>
          <w:numId w:val="28"/>
        </w:numPr>
        <w:spacing w:after="210" w:line="276" w:lineRule="auto"/>
        <w:ind w:left="720" w:hanging="360"/>
        <w:jc w:val="both"/>
        <w:rPr/>
      </w:pPr>
      <w:r w:rsidDel="00000000" w:rsidR="00000000" w:rsidRPr="00000000">
        <w:rPr>
          <w:i w:val="1"/>
          <w:iCs w:val="1"/>
          <w:rtl w:val="0"/>
        </w:rPr>
        <w:t xml:space="preserve">Evaluación post-inferencia</w:t>
      </w:r>
      <w:r w:rsidDel="00000000" w:rsidR="00000000" w:rsidRPr="00000000">
        <w:rPr>
          <w:rtl w:val="0"/>
        </w:rPr>
        <w:t xml:space="preserve">: Las predicciones se transforman de vuelta a su escala original (€) para calcular métricas de negocio reales como el MAE y el MAPE.</w:t>
      </w:r>
    </w:p>
    <w:p w:rsidR="00000000" w:rsidDel="00000000" w:rsidP="00000000" w:rsidRDefault="00000000" w:rsidRPr="00000000" w14:paraId="000002CE">
      <w:pPr>
        <w:pStyle w:val="Heading2"/>
        <w:numPr>
          <w:ilvl w:val="1"/>
          <w:numId w:val="62"/>
        </w:numPr>
        <w:ind w:left="566" w:hanging="165"/>
        <w:rPr/>
      </w:pPr>
      <w:bookmarkStart w:colFirst="0" w:colLast="0" w:name="_heading=h.6t5zp3i2jxub" w:id="59"/>
      <w:bookmarkEnd w:id="59"/>
      <w:r w:rsidDel="00000000" w:rsidR="00000000" w:rsidRPr="00000000">
        <w:rPr>
          <w:rtl w:val="0"/>
        </w:rPr>
        <w:t xml:space="preserve">Hiperparámetros Clave</w:t>
      </w:r>
    </w:p>
    <w:p w:rsidR="00000000" w:rsidDel="00000000" w:rsidP="00000000" w:rsidRDefault="00000000" w:rsidRPr="00000000" w14:paraId="000002CF">
      <w:pPr>
        <w:spacing w:after="240" w:line="276" w:lineRule="auto"/>
        <w:ind w:left="0" w:firstLine="0"/>
        <w:jc w:val="both"/>
        <w:rPr/>
      </w:pPr>
      <w:r w:rsidDel="00000000" w:rsidR="00000000" w:rsidRPr="00000000">
        <w:rPr>
          <w:rtl w:val="0"/>
        </w:rPr>
        <w:t xml:space="preserve">La configuración del modelo GRU final se obtuvo mediante una búsqueda controlada de 12 configuraciones documentada en </w:t>
      </w:r>
      <w:r w:rsidDel="00000000" w:rsidR="00000000" w:rsidRPr="00000000">
        <w:rPr>
          <w:i w:val="1"/>
          <w:iCs w:val="1"/>
          <w:rtl w:val="0"/>
        </w:rPr>
        <w:t xml:space="preserve">notebooks/opcional/4.gru-busqueda-hiperparametros-renta.ipynb</w:t>
      </w:r>
      <w:r w:rsidDel="00000000" w:rsidR="00000000" w:rsidRPr="00000000">
        <w:rPr>
          <w:rtl w:val="0"/>
        </w:rPr>
        <w:t xml:space="preserve">, cuyos resultados completos se recogen en </w:t>
      </w:r>
      <w:r w:rsidDel="00000000" w:rsidR="00000000" w:rsidRPr="00000000">
        <w:rPr>
          <w:i w:val="1"/>
          <w:iCs w:val="1"/>
          <w:rtl w:val="0"/>
        </w:rPr>
        <w:t xml:space="preserve">data/processed/model_selection/gru_grid_search_df_2008_con_renta.csv</w:t>
      </w:r>
      <w:r w:rsidDel="00000000" w:rsidR="00000000" w:rsidRPr="00000000">
        <w:rPr>
          <w:rtl w:val="0"/>
        </w:rPr>
        <w:t xml:space="preserve">. El criterio de selección aplicado fue el mismo presupuesto de entrenamiento que el modelo definitivo (60 épocas máximas, patience=8) sobre el mismo dataset con RentaHogar 2008-2023 y la misma partición cronológica 70/15/15.</w:t>
      </w:r>
    </w:p>
    <w:p w:rsidR="00000000" w:rsidDel="00000000" w:rsidP="00000000" w:rsidRDefault="00000000" w:rsidRPr="00000000" w14:paraId="000002D0">
      <w:pPr>
        <w:numPr>
          <w:ilvl w:val="0"/>
          <w:numId w:val="1"/>
        </w:numPr>
        <w:spacing w:after="0" w:line="276" w:lineRule="auto"/>
        <w:ind w:left="720" w:hanging="360"/>
        <w:jc w:val="both"/>
        <w:rPr>
          <w:u w:val="none"/>
        </w:rPr>
      </w:pPr>
      <w:r w:rsidDel="00000000" w:rsidR="00000000" w:rsidRPr="00000000">
        <w:rPr>
          <w:rtl w:val="0"/>
        </w:rPr>
        <w:t xml:space="preserve">Ventana temporal: lookback de 12 meses. Este valor permite captar la estacionalidad anual completa del sector cárnico.</w:t>
      </w:r>
      <w:r w:rsidDel="00000000" w:rsidR="00000000" w:rsidRPr="00000000">
        <w:rPr>
          <w:rtl w:val="0"/>
        </w:rPr>
      </w:r>
    </w:p>
    <w:p w:rsidR="00000000" w:rsidDel="00000000" w:rsidP="00000000" w:rsidRDefault="00000000" w:rsidRPr="00000000" w14:paraId="000002D1">
      <w:pPr>
        <w:numPr>
          <w:ilvl w:val="0"/>
          <w:numId w:val="1"/>
        </w:numPr>
        <w:spacing w:after="0" w:line="276" w:lineRule="auto"/>
        <w:ind w:left="720" w:hanging="360"/>
        <w:jc w:val="both"/>
        <w:rPr>
          <w:u w:val="none"/>
        </w:rPr>
      </w:pPr>
      <w:r w:rsidDel="00000000" w:rsidR="00000000" w:rsidRPr="00000000">
        <w:rPr>
          <w:rtl w:val="0"/>
        </w:rPr>
        <w:t xml:space="preserve">Arquitectura de red</w:t>
      </w:r>
      <w:r w:rsidDel="00000000" w:rsidR="00000000" w:rsidRPr="00000000">
        <w:rPr>
          <w:rtl w:val="0"/>
        </w:rPr>
      </w:r>
    </w:p>
    <w:p w:rsidR="00000000" w:rsidDel="00000000" w:rsidP="00000000" w:rsidRDefault="00000000" w:rsidRPr="00000000" w14:paraId="000002D2">
      <w:pPr>
        <w:numPr>
          <w:ilvl w:val="1"/>
          <w:numId w:val="12"/>
        </w:numPr>
        <w:spacing w:after="240" w:line="276" w:lineRule="auto"/>
        <w:ind w:left="1440" w:hanging="360"/>
        <w:jc w:val="both"/>
        <w:rPr/>
      </w:pPr>
      <w:r w:rsidDel="00000000" w:rsidR="00000000" w:rsidRPr="00000000">
        <w:rPr>
          <w:rtl w:val="0"/>
        </w:rPr>
        <w:t xml:space="preserve">Capa recurrente: 96 unidades (GRU)</w:t>
      </w:r>
    </w:p>
    <w:p w:rsidR="00000000" w:rsidDel="00000000" w:rsidP="00000000" w:rsidRDefault="00000000" w:rsidRPr="00000000" w14:paraId="000002D3">
      <w:pPr>
        <w:numPr>
          <w:ilvl w:val="1"/>
          <w:numId w:val="12"/>
        </w:numPr>
        <w:spacing w:after="240" w:line="276" w:lineRule="auto"/>
        <w:ind w:left="1440" w:hanging="360"/>
        <w:jc w:val="both"/>
        <w:rPr/>
      </w:pPr>
      <w:r w:rsidDel="00000000" w:rsidR="00000000" w:rsidRPr="00000000">
        <w:rPr>
          <w:rtl w:val="0"/>
        </w:rPr>
        <w:t xml:space="preserve">Capa densa intermedia: 32 neuronas con activación ReLU</w:t>
      </w:r>
    </w:p>
    <w:p w:rsidR="00000000" w:rsidDel="00000000" w:rsidP="00000000" w:rsidRDefault="00000000" w:rsidRPr="00000000" w14:paraId="000002D4">
      <w:pPr>
        <w:numPr>
          <w:ilvl w:val="1"/>
          <w:numId w:val="12"/>
        </w:numPr>
        <w:spacing w:after="240" w:line="276" w:lineRule="auto"/>
        <w:ind w:left="1440" w:hanging="360"/>
        <w:jc w:val="both"/>
        <w:rPr/>
      </w:pPr>
      <w:r w:rsidDel="00000000" w:rsidR="00000000" w:rsidRPr="00000000">
        <w:rPr>
          <w:rtl w:val="0"/>
        </w:rPr>
        <w:t xml:space="preserve">Regularización: Dropout de 0,2 (configuración base del grid search)</w:t>
      </w:r>
    </w:p>
    <w:p w:rsidR="00000000" w:rsidDel="00000000" w:rsidP="00000000" w:rsidRDefault="00000000" w:rsidRPr="00000000" w14:paraId="000002D5">
      <w:pPr>
        <w:numPr>
          <w:ilvl w:val="0"/>
          <w:numId w:val="12"/>
        </w:numPr>
        <w:spacing w:after="240" w:line="276" w:lineRule="auto"/>
        <w:ind w:left="720" w:hanging="360"/>
        <w:jc w:val="both"/>
        <w:rPr/>
      </w:pPr>
      <w:r w:rsidDel="00000000" w:rsidR="00000000" w:rsidRPr="00000000">
        <w:rPr>
          <w:rtl w:val="0"/>
        </w:rPr>
        <w:t xml:space="preserve">Configuración del optimizador</w:t>
      </w:r>
    </w:p>
    <w:p w:rsidR="00000000" w:rsidDel="00000000" w:rsidP="00000000" w:rsidRDefault="00000000" w:rsidRPr="00000000" w14:paraId="000002D6">
      <w:pPr>
        <w:numPr>
          <w:ilvl w:val="1"/>
          <w:numId w:val="12"/>
        </w:numPr>
        <w:spacing w:after="240" w:line="276" w:lineRule="auto"/>
        <w:ind w:left="1440" w:hanging="360"/>
        <w:jc w:val="both"/>
        <w:rPr/>
      </w:pPr>
      <w:r w:rsidDel="00000000" w:rsidR="00000000" w:rsidRPr="00000000">
        <w:rPr>
          <w:rtl w:val="0"/>
        </w:rPr>
        <w:t xml:space="preserve">Algoritmo Adam, learning rate 0,001</w:t>
      </w:r>
    </w:p>
    <w:p w:rsidR="00000000" w:rsidDel="00000000" w:rsidP="00000000" w:rsidRDefault="00000000" w:rsidRPr="00000000" w14:paraId="000002D7">
      <w:pPr>
        <w:numPr>
          <w:ilvl w:val="1"/>
          <w:numId w:val="12"/>
        </w:numPr>
        <w:spacing w:after="240" w:line="276" w:lineRule="auto"/>
        <w:ind w:left="1440" w:hanging="360"/>
        <w:jc w:val="both"/>
        <w:rPr/>
      </w:pPr>
      <w:r w:rsidDel="00000000" w:rsidR="00000000" w:rsidRPr="00000000">
        <w:rPr>
          <w:rtl w:val="0"/>
        </w:rPr>
        <w:t xml:space="preserve">Batch size: 32</w:t>
      </w:r>
    </w:p>
    <w:p w:rsidR="00000000" w:rsidDel="00000000" w:rsidP="00000000" w:rsidRDefault="00000000" w:rsidRPr="00000000" w14:paraId="000002D8">
      <w:pPr>
        <w:numPr>
          <w:ilvl w:val="1"/>
          <w:numId w:val="12"/>
        </w:numPr>
        <w:spacing w:after="240" w:line="276" w:lineRule="auto"/>
        <w:ind w:left="1440" w:hanging="360"/>
        <w:jc w:val="both"/>
        <w:rPr/>
      </w:pPr>
      <w:r w:rsidDel="00000000" w:rsidR="00000000" w:rsidRPr="00000000">
        <w:rPr>
          <w:rtl w:val="0"/>
        </w:rPr>
        <w:t xml:space="preserve">Épocas máximas: 60, con </w:t>
      </w:r>
      <w:r w:rsidDel="00000000" w:rsidR="00000000" w:rsidRPr="00000000">
        <w:rPr>
          <w:i w:val="1"/>
          <w:iCs w:val="1"/>
          <w:rtl w:val="0"/>
        </w:rPr>
        <w:t xml:space="preserve">EarlyStopping </w:t>
      </w:r>
      <w:r w:rsidDel="00000000" w:rsidR="00000000" w:rsidRPr="00000000">
        <w:rPr>
          <w:rtl w:val="0"/>
        </w:rPr>
        <w:t xml:space="preserve">monitorizando val_loss y patience=8</w:t>
      </w:r>
    </w:p>
    <w:sdt>
      <w:sdtPr>
        <w:lock w:val="contentLocked"/>
        <w:id w:val="262708960"/>
        <w:tag w:val="goog_rdk_12"/>
      </w:sdtPr>
      <w:sdtContent>
        <w:tbl>
          <w:tblPr>
            <w:tblStyle w:val="Table13"/>
            <w:tblW w:w="8880.0" w:type="dxa"/>
            <w:jc w:val="center"/>
            <w:tblLayout w:type="fixed"/>
            <w:tblLook w:val="0000"/>
          </w:tblPr>
          <w:tblGrid>
            <w:gridCol w:w="975"/>
            <w:gridCol w:w="1110"/>
            <w:gridCol w:w="1275"/>
            <w:gridCol w:w="1740"/>
            <w:gridCol w:w="945"/>
            <w:gridCol w:w="1470"/>
            <w:gridCol w:w="1365"/>
            <w:tblGridChange w:id="0">
              <w:tblGrid>
                <w:gridCol w:w="975"/>
                <w:gridCol w:w="1110"/>
                <w:gridCol w:w="1275"/>
                <w:gridCol w:w="1740"/>
                <w:gridCol w:w="945"/>
                <w:gridCol w:w="1470"/>
                <w:gridCol w:w="1365"/>
              </w:tblGrid>
            </w:tblGridChange>
          </w:tblGrid>
          <w:tr>
            <w:trPr>
              <w:cantSplit w:val="1"/>
              <w:tblHeader w:val="0"/>
            </w:trPr>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D9">
                <w:pPr>
                  <w:spacing w:line="276" w:lineRule="auto"/>
                  <w:jc w:val="center"/>
                  <w:rPr>
                    <w:b w:val="1"/>
                    <w:bCs w:val="1"/>
                  </w:rPr>
                </w:pPr>
                <w:r w:rsidDel="00000000" w:rsidR="00000000" w:rsidRPr="00000000">
                  <w:rPr>
                    <w:b w:val="1"/>
                    <w:bCs w:val="1"/>
                    <w:rtl w:val="0"/>
                  </w:rPr>
                  <w:t xml:space="preserve">Rank</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DA">
                <w:pPr>
                  <w:spacing w:line="276" w:lineRule="auto"/>
                  <w:jc w:val="center"/>
                  <w:rPr>
                    <w:b w:val="1"/>
                    <w:bCs w:val="1"/>
                  </w:rPr>
                </w:pPr>
                <w:r w:rsidDel="00000000" w:rsidR="00000000" w:rsidRPr="00000000">
                  <w:rPr>
                    <w:b w:val="1"/>
                    <w:bCs w:val="1"/>
                    <w:rtl w:val="0"/>
                  </w:rPr>
                  <w:t xml:space="preserve">Units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DB">
                <w:pPr>
                  <w:jc w:val="center"/>
                  <w:rPr>
                    <w:b w:val="1"/>
                    <w:bCs w:val="1"/>
                  </w:rPr>
                </w:pPr>
                <w:r w:rsidDel="00000000" w:rsidR="00000000" w:rsidRPr="00000000">
                  <w:rPr>
                    <w:b w:val="1"/>
                    <w:bCs w:val="1"/>
                    <w:rtl w:val="0"/>
                  </w:rPr>
                  <w:t xml:space="preserve">dropout</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DC">
                <w:pPr>
                  <w:spacing w:line="276" w:lineRule="auto"/>
                  <w:jc w:val="center"/>
                  <w:rPr>
                    <w:b w:val="1"/>
                    <w:bCs w:val="1"/>
                  </w:rPr>
                </w:pPr>
                <w:r w:rsidDel="00000000" w:rsidR="00000000" w:rsidRPr="00000000">
                  <w:rPr>
                    <w:b w:val="1"/>
                    <w:bCs w:val="1"/>
                    <w:rtl w:val="0"/>
                  </w:rPr>
                  <w:t xml:space="preserve">dense_units</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DD">
                <w:pPr>
                  <w:spacing w:line="276" w:lineRule="auto"/>
                  <w:jc w:val="center"/>
                  <w:rPr>
                    <w:b w:val="1"/>
                    <w:bCs w:val="1"/>
                  </w:rPr>
                </w:pPr>
                <w:r w:rsidDel="00000000" w:rsidR="00000000" w:rsidRPr="00000000">
                  <w:rPr>
                    <w:b w:val="1"/>
                    <w:bCs w:val="1"/>
                    <w:rtl w:val="0"/>
                  </w:rPr>
                  <w:t xml:space="preserve">lr</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DE">
                <w:pPr>
                  <w:spacing w:line="276" w:lineRule="auto"/>
                  <w:jc w:val="center"/>
                  <w:rPr>
                    <w:b w:val="1"/>
                    <w:bCs w:val="1"/>
                  </w:rPr>
                </w:pPr>
                <w:r w:rsidDel="00000000" w:rsidR="00000000" w:rsidRPr="00000000">
                  <w:rPr>
                    <w:b w:val="1"/>
                    <w:bCs w:val="1"/>
                    <w:rtl w:val="0"/>
                  </w:rPr>
                  <w:t xml:space="preserve">val_MAPE</w:t>
                </w:r>
              </w:p>
            </w:tc>
            <w:tc>
              <w:tcPr>
                <w:tcBorders>
                  <w:top w:color="d4e7cb" w:space="0" w:sz="8" w:val="dashed"/>
                  <w:left w:color="d4e7cb" w:space="0" w:sz="8" w:val="dashed"/>
                  <w:bottom w:color="d4e7cb" w:space="0" w:sz="5" w:val="dashed"/>
                  <w:right w:color="d4e7cb" w:space="0" w:sz="8" w:val="dashed"/>
                </w:tcBorders>
                <w:vAlign w:val="center"/>
              </w:tcPr>
              <w:p w:rsidR="00000000" w:rsidDel="00000000" w:rsidP="00000000" w:rsidRDefault="00000000" w:rsidRPr="00000000" w14:paraId="000002DF">
                <w:pPr>
                  <w:spacing w:line="276" w:lineRule="auto"/>
                  <w:jc w:val="center"/>
                  <w:rPr>
                    <w:b w:val="1"/>
                    <w:bCs w:val="1"/>
                  </w:rPr>
                </w:pPr>
                <w:r w:rsidDel="00000000" w:rsidR="00000000" w:rsidRPr="00000000">
                  <w:rPr>
                    <w:b w:val="1"/>
                    <w:bCs w:val="1"/>
                    <w:rtl w:val="0"/>
                  </w:rPr>
                  <w:t xml:space="preserve">val_RSME</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0">
                <w:pPr>
                  <w:spacing w:line="276" w:lineRule="auto"/>
                  <w:jc w:val="both"/>
                  <w:rPr/>
                </w:pPr>
                <w:r w:rsidDel="00000000" w:rsidR="00000000" w:rsidRPr="00000000">
                  <w:rPr>
                    <w:rtl w:val="0"/>
                  </w:rPr>
                  <w:t xml:space="preserve">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1">
                <w:pPr>
                  <w:spacing w:line="276" w:lineRule="auto"/>
                  <w:jc w:val="center"/>
                  <w:rPr/>
                </w:pPr>
                <w:r w:rsidDel="00000000" w:rsidR="00000000" w:rsidRPr="00000000">
                  <w:rPr>
                    <w:rtl w:val="0"/>
                  </w:rPr>
                  <w:t xml:space="preserve">96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2">
                <w:pPr>
                  <w:spacing w:line="276" w:lineRule="auto"/>
                  <w:jc w:val="center"/>
                  <w:rPr/>
                </w:pPr>
                <w:r w:rsidDel="00000000" w:rsidR="00000000" w:rsidRPr="00000000">
                  <w:rPr>
                    <w:rtl w:val="0"/>
                  </w:rPr>
                  <w:t xml:space="preserve">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3">
                <w:pPr>
                  <w:spacing w:line="276" w:lineRule="auto"/>
                  <w:jc w:val="center"/>
                  <w:rPr/>
                </w:pPr>
                <w:r w:rsidDel="00000000" w:rsidR="00000000" w:rsidRPr="00000000">
                  <w:rPr>
                    <w:rtl w:val="0"/>
                  </w:rPr>
                  <w:t xml:space="preserve">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4">
                <w:pPr>
                  <w:spacing w:line="276" w:lineRule="auto"/>
                  <w:jc w:val="center"/>
                  <w:rPr/>
                </w:pPr>
                <w:r w:rsidDel="00000000" w:rsidR="00000000" w:rsidRPr="00000000">
                  <w:rPr>
                    <w:rtl w:val="0"/>
                  </w:rPr>
                  <w:t xml:space="preserve">0,002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5">
                <w:pPr>
                  <w:spacing w:line="276" w:lineRule="auto"/>
                  <w:jc w:val="center"/>
                  <w:rPr/>
                </w:pPr>
                <w:r w:rsidDel="00000000" w:rsidR="00000000" w:rsidRPr="00000000">
                  <w:rPr>
                    <w:rtl w:val="0"/>
                  </w:rPr>
                  <w:t xml:space="preserve">2,197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6">
                <w:pPr>
                  <w:spacing w:line="276" w:lineRule="auto"/>
                  <w:jc w:val="center"/>
                  <w:rPr/>
                </w:pPr>
                <w:r w:rsidDel="00000000" w:rsidR="00000000" w:rsidRPr="00000000">
                  <w:rPr>
                    <w:rtl w:val="0"/>
                  </w:rPr>
                  <w:t xml:space="preserve">15,09%</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7">
                <w:pPr>
                  <w:jc w:val="both"/>
                  <w:rPr/>
                </w:pPr>
                <w:r w:rsidDel="00000000" w:rsidR="00000000" w:rsidRPr="00000000">
                  <w:rPr>
                    <w:rtl w:val="0"/>
                  </w:rPr>
                  <w:t xml:space="preserve">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8">
                <w:pPr>
                  <w:spacing w:line="276" w:lineRule="auto"/>
                  <w:jc w:val="center"/>
                  <w:rPr/>
                </w:pPr>
                <w:r w:rsidDel="00000000" w:rsidR="00000000" w:rsidRPr="00000000">
                  <w:rPr>
                    <w:rtl w:val="0"/>
                  </w:rPr>
                  <w:t xml:space="preserve">64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9">
                <w:pPr>
                  <w:spacing w:line="276" w:lineRule="auto"/>
                  <w:jc w:val="center"/>
                  <w:rPr/>
                </w:pPr>
                <w:r w:rsidDel="00000000" w:rsidR="00000000" w:rsidRPr="00000000">
                  <w:rPr>
                    <w:rtl w:val="0"/>
                  </w:rPr>
                  <w:t xml:space="preserve">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A">
                <w:pPr>
                  <w:spacing w:line="276" w:lineRule="auto"/>
                  <w:jc w:val="center"/>
                  <w:rPr/>
                </w:pPr>
                <w:r w:rsidDel="00000000" w:rsidR="00000000" w:rsidRPr="00000000">
                  <w:rPr>
                    <w:rtl w:val="0"/>
                  </w:rPr>
                  <w:t xml:space="preserve">16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B">
                <w:pPr>
                  <w:spacing w:line="276" w:lineRule="auto"/>
                  <w:jc w:val="center"/>
                  <w:rPr/>
                </w:pPr>
                <w:r w:rsidDel="00000000" w:rsidR="00000000" w:rsidRPr="00000000">
                  <w:rPr>
                    <w:rtl w:val="0"/>
                  </w:rPr>
                  <w:t xml:space="preserve">0,001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C">
                <w:pPr>
                  <w:spacing w:line="276" w:lineRule="auto"/>
                  <w:jc w:val="center"/>
                  <w:rPr/>
                </w:pPr>
                <w:r w:rsidDel="00000000" w:rsidR="00000000" w:rsidRPr="00000000">
                  <w:rPr>
                    <w:rtl w:val="0"/>
                  </w:rPr>
                  <w:t xml:space="preserve">2,259</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D">
                <w:pPr>
                  <w:spacing w:line="276" w:lineRule="auto"/>
                  <w:jc w:val="center"/>
                  <w:rPr/>
                </w:pPr>
                <w:r w:rsidDel="00000000" w:rsidR="00000000" w:rsidRPr="00000000">
                  <w:rPr>
                    <w:rtl w:val="0"/>
                  </w:rPr>
                  <w:t xml:space="preserve">14,46%</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E">
                <w:pPr>
                  <w:spacing w:line="276" w:lineRule="auto"/>
                  <w:jc w:val="both"/>
                  <w:rPr>
                    <w:b w:val="1"/>
                    <w:bCs w:val="1"/>
                  </w:rPr>
                </w:pPr>
                <w:r w:rsidDel="00000000" w:rsidR="00000000" w:rsidRPr="00000000">
                  <w:rPr>
                    <w:b w:val="1"/>
                    <w:bCs w:val="1"/>
                    <w:rtl w:val="0"/>
                  </w:rPr>
                  <w:t xml:space="preserve">3</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EF">
                <w:pPr>
                  <w:spacing w:line="276" w:lineRule="auto"/>
                  <w:jc w:val="center"/>
                  <w:rPr>
                    <w:b w:val="1"/>
                    <w:bCs w:val="1"/>
                  </w:rPr>
                </w:pPr>
                <w:r w:rsidDel="00000000" w:rsidR="00000000" w:rsidRPr="00000000">
                  <w:rPr>
                    <w:b w:val="1"/>
                    <w:bCs w:val="1"/>
                    <w:rtl w:val="0"/>
                  </w:rPr>
                  <w:t xml:space="preserve">96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0">
                <w:pPr>
                  <w:spacing w:line="276" w:lineRule="auto"/>
                  <w:jc w:val="center"/>
                  <w:rPr>
                    <w:b w:val="1"/>
                    <w:bCs w:val="1"/>
                  </w:rPr>
                </w:pPr>
                <w:r w:rsidDel="00000000" w:rsidR="00000000" w:rsidRPr="00000000">
                  <w:rPr>
                    <w:b w:val="1"/>
                    <w:bCs w:val="1"/>
                    <w:rtl w:val="0"/>
                  </w:rPr>
                  <w:t xml:space="preserve">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1">
                <w:pPr>
                  <w:spacing w:line="276" w:lineRule="auto"/>
                  <w:jc w:val="center"/>
                  <w:rPr>
                    <w:b w:val="1"/>
                    <w:bCs w:val="1"/>
                  </w:rPr>
                </w:pPr>
                <w:r w:rsidDel="00000000" w:rsidR="00000000" w:rsidRPr="00000000">
                  <w:rPr>
                    <w:b w:val="1"/>
                    <w:bCs w:val="1"/>
                    <w:rtl w:val="0"/>
                  </w:rPr>
                  <w:t xml:space="preserve">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2">
                <w:pPr>
                  <w:spacing w:line="276" w:lineRule="auto"/>
                  <w:jc w:val="center"/>
                  <w:rPr>
                    <w:b w:val="1"/>
                    <w:bCs w:val="1"/>
                  </w:rPr>
                </w:pPr>
                <w:r w:rsidDel="00000000" w:rsidR="00000000" w:rsidRPr="00000000">
                  <w:rPr>
                    <w:b w:val="1"/>
                    <w:bCs w:val="1"/>
                    <w:rtl w:val="0"/>
                  </w:rPr>
                  <w:t xml:space="preserve">0,001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3">
                <w:pPr>
                  <w:spacing w:line="276" w:lineRule="auto"/>
                  <w:jc w:val="center"/>
                  <w:rPr>
                    <w:b w:val="1"/>
                    <w:bCs w:val="1"/>
                  </w:rPr>
                </w:pPr>
                <w:r w:rsidDel="00000000" w:rsidR="00000000" w:rsidRPr="00000000">
                  <w:rPr>
                    <w:b w:val="1"/>
                    <w:bCs w:val="1"/>
                    <w:rtl w:val="0"/>
                  </w:rPr>
                  <w:t xml:space="preserve">2,265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4">
                <w:pPr>
                  <w:spacing w:line="276" w:lineRule="auto"/>
                  <w:jc w:val="center"/>
                  <w:rPr>
                    <w:b w:val="1"/>
                    <w:bCs w:val="1"/>
                  </w:rPr>
                </w:pPr>
                <w:r w:rsidDel="00000000" w:rsidR="00000000" w:rsidRPr="00000000">
                  <w:rPr>
                    <w:b w:val="1"/>
                    <w:bCs w:val="1"/>
                    <w:rtl w:val="0"/>
                  </w:rPr>
                  <w:t xml:space="preserve">14,70%</w:t>
                </w:r>
              </w:p>
            </w:tc>
          </w:tr>
          <w:tr>
            <w:trPr>
              <w:cantSplit w:val="1"/>
              <w:trHeight w:val="599.53955078125"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5">
                <w:pPr>
                  <w:widowControl w:val="0"/>
                  <w:spacing w:line="276" w:lineRule="auto"/>
                  <w:rPr/>
                </w:pPr>
                <w:r w:rsidDel="00000000" w:rsidR="00000000" w:rsidRPr="00000000">
                  <w:rPr>
                    <w:rtl w:val="0"/>
                  </w:rPr>
                  <w:t xml:space="preserve">4</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6">
                <w:pPr>
                  <w:spacing w:line="276" w:lineRule="auto"/>
                  <w:jc w:val="center"/>
                  <w:rPr/>
                </w:pPr>
                <w:r w:rsidDel="00000000" w:rsidR="00000000" w:rsidRPr="00000000">
                  <w:rPr>
                    <w:rtl w:val="0"/>
                  </w:rPr>
                  <w:t xml:space="preserve">96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7">
                <w:pPr>
                  <w:spacing w:line="276" w:lineRule="auto"/>
                  <w:jc w:val="center"/>
                  <w:rPr/>
                </w:pPr>
                <w:r w:rsidDel="00000000" w:rsidR="00000000" w:rsidRPr="00000000">
                  <w:rPr>
                    <w:rtl w:val="0"/>
                  </w:rPr>
                  <w:t xml:space="preserve">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8">
                <w:pPr>
                  <w:spacing w:line="276" w:lineRule="auto"/>
                  <w:jc w:val="center"/>
                  <w:rPr/>
                </w:pPr>
                <w:r w:rsidDel="00000000" w:rsidR="00000000" w:rsidRPr="00000000">
                  <w:rPr>
                    <w:rtl w:val="0"/>
                  </w:rPr>
                  <w:t xml:space="preserve">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9">
                <w:pPr>
                  <w:spacing w:line="276" w:lineRule="auto"/>
                  <w:jc w:val="center"/>
                  <w:rPr/>
                </w:pPr>
                <w:r w:rsidDel="00000000" w:rsidR="00000000" w:rsidRPr="00000000">
                  <w:rPr>
                    <w:rtl w:val="0"/>
                  </w:rPr>
                  <w:t xml:space="preserve">0,002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A">
                <w:pPr>
                  <w:spacing w:line="276" w:lineRule="auto"/>
                  <w:jc w:val="center"/>
                  <w:rPr/>
                </w:pPr>
                <w:r w:rsidDel="00000000" w:rsidR="00000000" w:rsidRPr="00000000">
                  <w:rPr>
                    <w:rtl w:val="0"/>
                  </w:rPr>
                  <w:t xml:space="preserve">2,267</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B">
                <w:pPr>
                  <w:spacing w:line="276" w:lineRule="auto"/>
                  <w:jc w:val="center"/>
                  <w:rPr/>
                </w:pPr>
                <w:r w:rsidDel="00000000" w:rsidR="00000000" w:rsidRPr="00000000">
                  <w:rPr>
                    <w:rtl w:val="0"/>
                  </w:rPr>
                  <w:t xml:space="preserve">14,61%</w:t>
                </w:r>
              </w:p>
            </w:tc>
          </w:tr>
          <w:tr>
            <w:trPr>
              <w:cantSplit w:val="1"/>
              <w:trHeight w:val="460" w:hRule="atLeast"/>
              <w:tblHeader w:val="0"/>
            </w:trPr>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C">
                <w:pPr>
                  <w:widowControl w:val="0"/>
                  <w:spacing w:line="276" w:lineRule="auto"/>
                  <w:rPr/>
                </w:pPr>
                <w:r w:rsidDel="00000000" w:rsidR="00000000" w:rsidRPr="00000000">
                  <w:rPr>
                    <w:rtl w:val="0"/>
                  </w:rPr>
                  <w:t xml:space="preserve">5</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D">
                <w:pPr>
                  <w:spacing w:line="276" w:lineRule="auto"/>
                  <w:jc w:val="center"/>
                  <w:rPr/>
                </w:pPr>
                <w:r w:rsidDel="00000000" w:rsidR="00000000" w:rsidRPr="00000000">
                  <w:rPr>
                    <w:rtl w:val="0"/>
                  </w:rPr>
                  <w:t xml:space="preserve">96</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E">
                <w:pPr>
                  <w:spacing w:line="276" w:lineRule="auto"/>
                  <w:jc w:val="center"/>
                  <w:rPr/>
                </w:pPr>
                <w:r w:rsidDel="00000000" w:rsidR="00000000" w:rsidRPr="00000000">
                  <w:rPr>
                    <w:rtl w:val="0"/>
                  </w:rPr>
                  <w:t xml:space="preserve">0,2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2FF">
                <w:pPr>
                  <w:spacing w:line="276" w:lineRule="auto"/>
                  <w:jc w:val="center"/>
                  <w:rPr/>
                </w:pPr>
                <w:r w:rsidDel="00000000" w:rsidR="00000000" w:rsidRPr="00000000">
                  <w:rPr>
                    <w:rtl w:val="0"/>
                  </w:rPr>
                  <w:t xml:space="preserve">32</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0">
                <w:pPr>
                  <w:spacing w:line="276" w:lineRule="auto"/>
                  <w:jc w:val="center"/>
                  <w:rPr/>
                </w:pPr>
                <w:r w:rsidDel="00000000" w:rsidR="00000000" w:rsidRPr="00000000">
                  <w:rPr>
                    <w:rtl w:val="0"/>
                  </w:rPr>
                  <w:t xml:space="preserve">0,001</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1">
                <w:pPr>
                  <w:spacing w:line="276" w:lineRule="auto"/>
                  <w:jc w:val="center"/>
                  <w:rPr/>
                </w:pPr>
                <w:r w:rsidDel="00000000" w:rsidR="00000000" w:rsidRPr="00000000">
                  <w:rPr>
                    <w:rtl w:val="0"/>
                  </w:rPr>
                  <w:t xml:space="preserve">2,288</w:t>
                </w:r>
              </w:p>
            </w:tc>
            <w:tc>
              <w:tcPr>
                <w:tcBorders>
                  <w:top w:color="d4e7cb" w:space="0" w:sz="5" w:val="dashed"/>
                  <w:left w:color="d4e7cb" w:space="0" w:sz="5" w:val="dashed"/>
                  <w:bottom w:color="d4e7cb" w:space="0" w:sz="5" w:val="dashed"/>
                  <w:right w:color="d4e7cb" w:space="0" w:sz="5" w:val="dashed"/>
                </w:tcBorders>
                <w:tcMar>
                  <w:top w:w="120.0" w:type="dxa"/>
                  <w:left w:w="120.0" w:type="dxa"/>
                  <w:bottom w:w="120.0" w:type="dxa"/>
                  <w:right w:w="120.0" w:type="dxa"/>
                </w:tcMar>
              </w:tcPr>
              <w:p w:rsidR="00000000" w:rsidDel="00000000" w:rsidP="00000000" w:rsidRDefault="00000000" w:rsidRPr="00000000" w14:paraId="00000302">
                <w:pPr>
                  <w:spacing w:line="276" w:lineRule="auto"/>
                  <w:jc w:val="center"/>
                  <w:rPr/>
                </w:pPr>
                <w:r w:rsidDel="00000000" w:rsidR="00000000" w:rsidRPr="00000000">
                  <w:rPr>
                    <w:rtl w:val="0"/>
                  </w:rPr>
                  <w:t xml:space="preserve">15,14%</w:t>
                </w:r>
              </w:p>
            </w:tc>
          </w:tr>
        </w:tbl>
      </w:sdtContent>
    </w:sdt>
    <w:p w:rsidR="00000000" w:rsidDel="00000000" w:rsidP="00000000" w:rsidRDefault="00000000" w:rsidRPr="00000000" w14:paraId="00000303">
      <w:pPr>
        <w:pStyle w:val="Heading5"/>
        <w:jc w:val="center"/>
        <w:rPr>
          <w:color w:val="000000"/>
        </w:rPr>
      </w:pPr>
      <w:bookmarkStart w:colFirst="0" w:colLast="0" w:name="_heading=h.684bbxnyi6yv" w:id="60"/>
      <w:bookmarkEnd w:id="60"/>
      <w:r w:rsidDel="00000000" w:rsidR="00000000" w:rsidRPr="00000000">
        <w:rPr>
          <w:color w:val="000000"/>
          <w:rtl w:val="0"/>
        </w:rPr>
        <w:t xml:space="preserve">Tabla 11: Comparativa de las configuraciones estudiadas ordenadas por val_RSME.</w:t>
      </w:r>
    </w:p>
    <w:p w:rsidR="00000000" w:rsidDel="00000000" w:rsidP="00000000" w:rsidRDefault="00000000" w:rsidRPr="00000000" w14:paraId="00000304">
      <w:pPr>
        <w:spacing w:after="240" w:lineRule="auto"/>
        <w:jc w:val="both"/>
        <w:rPr/>
      </w:pPr>
      <w:r w:rsidDel="00000000" w:rsidR="00000000" w:rsidRPr="00000000">
        <w:rPr>
          <w:rtl w:val="0"/>
        </w:rPr>
        <w:t xml:space="preserve">En la Tabla 11 muestra los resultados de val_MAPE y val_RSME obtenidos de las diferentes configuraciones de la búsqueda de hiperparámetros. No se ha elegido la primera de las opciones ya que </w:t>
      </w:r>
    </w:p>
    <w:p w:rsidR="00000000" w:rsidDel="00000000" w:rsidP="00000000" w:rsidRDefault="00000000" w:rsidRPr="00000000" w14:paraId="00000305">
      <w:pPr>
        <w:spacing w:after="240" w:lineRule="auto"/>
        <w:jc w:val="both"/>
        <w:rPr/>
      </w:pPr>
      <w:r w:rsidDel="00000000" w:rsidR="00000000" w:rsidRPr="00000000">
        <w:rPr>
          <w:rtl w:val="0"/>
        </w:rPr>
        <w:t xml:space="preserve">La configuración de mayor rango por val_RMSE (rank 1, lr=0,002) no se adopta como configuración final. Aunque obtiene el mejor error de validación (val_MAPE=12,68 %), su brecha entre validación y test es de +2,41 pp de MAPE, un 56 % mayor que la brecha de la configuración baseline lr=0,001 (+1,54 pp). Este gap indica que lr=0,002 sobreajusta a la partición de validación y generaliza peor al periodo futuro no visto. La configuración baseline (rank 3), con una diferencia de solo 0,49 €/kg en val_RMSE respecto al rank 1, ofrece el mejor equilibrio entre rendimiento en validación y capacidad de generalización al test, y es coherente con los parámetros del pipeline de producción definidos en config/config.yaml.</w:t>
      </w:r>
    </w:p>
    <w:p w:rsidR="00000000" w:rsidDel="00000000" w:rsidP="00000000" w:rsidRDefault="00000000" w:rsidRPr="00000000" w14:paraId="00000306">
      <w:pPr>
        <w:pStyle w:val="Heading2"/>
        <w:numPr>
          <w:ilvl w:val="1"/>
          <w:numId w:val="62"/>
        </w:numPr>
        <w:ind w:left="566" w:hanging="164"/>
        <w:rPr/>
      </w:pPr>
      <w:bookmarkStart w:colFirst="0" w:colLast="0" w:name="_heading=h.qwsxqu5h7lh2" w:id="61"/>
      <w:bookmarkEnd w:id="61"/>
      <w:r w:rsidDel="00000000" w:rsidR="00000000" w:rsidRPr="00000000">
        <w:rPr>
          <w:rtl w:val="0"/>
        </w:rPr>
        <w:t xml:space="preserve">Validación temporal y calibración de umbrales</w:t>
      </w:r>
    </w:p>
    <w:p w:rsidR="00000000" w:rsidDel="00000000" w:rsidP="00000000" w:rsidRDefault="00000000" w:rsidRPr="00000000" w14:paraId="00000307">
      <w:pPr>
        <w:spacing w:after="240" w:before="240" w:lineRule="auto"/>
        <w:jc w:val="both"/>
        <w:rPr/>
      </w:pPr>
      <w:r w:rsidDel="00000000" w:rsidR="00000000" w:rsidRPr="00000000">
        <w:rPr>
          <w:rtl w:val="0"/>
        </w:rPr>
        <w:t xml:space="preserve">Dada la naturaleza de serie temporal de los datos, no se utiliza una validación aleatoria tradicional. En su lugar, se implementa un </w:t>
      </w:r>
      <w:r w:rsidDel="00000000" w:rsidR="00000000" w:rsidRPr="00000000">
        <w:rPr>
          <w:i w:val="1"/>
          <w:iCs w:val="1"/>
          <w:rtl w:val="0"/>
        </w:rPr>
        <w:t xml:space="preserve">split temporal </w:t>
      </w:r>
      <w:r w:rsidDel="00000000" w:rsidR="00000000" w:rsidRPr="00000000">
        <w:rPr>
          <w:rtl w:val="0"/>
        </w:rPr>
        <w:t xml:space="preserve">estricto.</w:t>
      </w:r>
    </w:p>
    <w:p w:rsidR="00000000" w:rsidDel="00000000" w:rsidP="00000000" w:rsidRDefault="00000000" w:rsidRPr="00000000" w14:paraId="00000308">
      <w:pPr>
        <w:numPr>
          <w:ilvl w:val="0"/>
          <w:numId w:val="36"/>
        </w:numPr>
        <w:spacing w:after="0" w:before="240" w:lineRule="auto"/>
        <w:ind w:left="720" w:hanging="360"/>
        <w:jc w:val="both"/>
        <w:rPr/>
      </w:pPr>
      <w:r w:rsidDel="00000000" w:rsidR="00000000" w:rsidRPr="00000000">
        <w:rPr>
          <w:rtl w:val="0"/>
        </w:rPr>
        <w:t xml:space="preserve">Entrenamiento 70%</w:t>
      </w:r>
    </w:p>
    <w:p w:rsidR="00000000" w:rsidDel="00000000" w:rsidP="00000000" w:rsidRDefault="00000000" w:rsidRPr="00000000" w14:paraId="00000309">
      <w:pPr>
        <w:numPr>
          <w:ilvl w:val="0"/>
          <w:numId w:val="36"/>
        </w:numPr>
        <w:spacing w:after="0" w:lineRule="auto"/>
        <w:ind w:left="720" w:hanging="360"/>
        <w:jc w:val="both"/>
        <w:rPr/>
      </w:pPr>
      <w:r w:rsidDel="00000000" w:rsidR="00000000" w:rsidRPr="00000000">
        <w:rPr>
          <w:rtl w:val="0"/>
        </w:rPr>
        <w:t xml:space="preserve">Validación 15%</w:t>
      </w:r>
    </w:p>
    <w:p w:rsidR="00000000" w:rsidDel="00000000" w:rsidP="00000000" w:rsidRDefault="00000000" w:rsidRPr="00000000" w14:paraId="0000030A">
      <w:pPr>
        <w:numPr>
          <w:ilvl w:val="0"/>
          <w:numId w:val="36"/>
        </w:numPr>
        <w:spacing w:after="240" w:lineRule="auto"/>
        <w:ind w:left="720" w:hanging="360"/>
        <w:jc w:val="both"/>
        <w:rPr/>
      </w:pPr>
      <w:r w:rsidDel="00000000" w:rsidR="00000000" w:rsidRPr="00000000">
        <w:rPr>
          <w:rtl w:val="0"/>
        </w:rPr>
        <w:t xml:space="preserve">Test 15%</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El criterio de éxito se define mediante el MAPE (Mean Absolute Percentage Error). </w:t>
      </w:r>
      <w:r w:rsidDel="00000000" w:rsidR="00000000" w:rsidRPr="00000000">
        <w:rPr>
          <w:rtl w:val="0"/>
        </w:rPr>
        <w:t xml:space="preserve">Se ha establecido un umbral de aceptación del 20%, un MAPE del 20% sobre el precio medio del dataset (6,84 €/kg) equivale a ±1,37 €/kg de desviación típica. En una decisión de compra de 10 toneladas, esto representa ±13.700€ de riesgo, por encima del margen habitual en distribución mayorista de carne (5-8%). Adicionalmente, el baseline de Media Histórica por par obtiene un MAPE de test del 20,29% (Tabla 9): el umbral del 20% equivale por tanto al mínimo necesario para superar al predictor trivial y justificar la complejidad de la arquitectura GRU. Los resultados obtenidos (aprox. 11%) superan ampliamente esta exigencia.</w:t>
      </w:r>
    </w:p>
    <w:p w:rsidR="00000000" w:rsidDel="00000000" w:rsidP="00000000" w:rsidRDefault="00000000" w:rsidRPr="00000000" w14:paraId="0000030C">
      <w:pPr>
        <w:pStyle w:val="Heading2"/>
        <w:numPr>
          <w:ilvl w:val="1"/>
          <w:numId w:val="62"/>
        </w:numPr>
        <w:ind w:left="566" w:hanging="165"/>
        <w:rPr/>
      </w:pPr>
      <w:bookmarkStart w:colFirst="0" w:colLast="0" w:name="_heading=h.2aywahphgm2i" w:id="62"/>
      <w:bookmarkEnd w:id="62"/>
      <w:r w:rsidDel="00000000" w:rsidR="00000000" w:rsidRPr="00000000">
        <w:rPr>
          <w:rtl w:val="0"/>
        </w:rPr>
        <w:t xml:space="preserve">Orquestación y Criterios de Parada</w:t>
      </w:r>
    </w:p>
    <w:p w:rsidR="00000000" w:rsidDel="00000000" w:rsidP="00000000" w:rsidRDefault="00000000" w:rsidRPr="00000000" w14:paraId="0000030D">
      <w:pPr>
        <w:spacing w:after="210" w:line="276" w:lineRule="auto"/>
        <w:jc w:val="both"/>
        <w:rPr/>
      </w:pPr>
      <w:r w:rsidDel="00000000" w:rsidR="00000000" w:rsidRPr="00000000">
        <w:rPr>
          <w:rtl w:val="0"/>
        </w:rPr>
        <w:t xml:space="preserve">La orquestación del entrenamiento se apoya en callbacks de TensorFlow para controlar la convergencia en tiempo real, usando como señal principal la pérdida de validación (</w:t>
      </w:r>
      <w:r w:rsidDel="00000000" w:rsidR="00000000" w:rsidRPr="00000000">
        <w:rPr>
          <w:i w:val="1"/>
          <w:iCs w:val="1"/>
          <w:rtl w:val="0"/>
        </w:rPr>
        <w:t xml:space="preserve">val_loss</w:t>
      </w:r>
      <w:r w:rsidDel="00000000" w:rsidR="00000000" w:rsidRPr="00000000">
        <w:rPr>
          <w:rtl w:val="0"/>
        </w:rPr>
        <w:t xml:space="preserve">). El modelo se entrena con Adam y una función de pérdida (MSE), con un máximo de 60 épocas, pero se activa EarlyStopping con paciencia de 8 épocas y restauración automática de los mejores pesos, de modo que el proceso se detiene cuando deja de mejorar y se conserva el punto de mejor generalización para evitar sobreajuste y entrenamiento innecesario.</w:t>
      </w:r>
    </w:p>
    <w:p w:rsidR="00000000" w:rsidDel="00000000" w:rsidP="00000000" w:rsidRDefault="00000000" w:rsidRPr="00000000" w14:paraId="0000030E">
      <w:pPr>
        <w:pStyle w:val="Heading1"/>
        <w:numPr>
          <w:ilvl w:val="0"/>
          <w:numId w:val="62"/>
        </w:numPr>
        <w:pBdr>
          <w:top w:space="0" w:sz="0" w:val="nil"/>
          <w:left w:space="0" w:sz="0" w:val="nil"/>
          <w:bottom w:space="0" w:sz="0" w:val="nil"/>
          <w:right w:space="0" w:sz="0" w:val="nil"/>
          <w:between w:space="0" w:sz="0" w:val="nil"/>
        </w:pBdr>
        <w:spacing w:after="0" w:lineRule="auto"/>
        <w:ind w:left="425" w:hanging="150"/>
        <w:jc w:val="left"/>
        <w:rPr/>
      </w:pPr>
      <w:bookmarkStart w:colFirst="0" w:colLast="0" w:name="_heading=h.89dhc9glqze3" w:id="63"/>
      <w:bookmarkEnd w:id="63"/>
      <w:r w:rsidDel="00000000" w:rsidR="00000000" w:rsidRPr="00000000">
        <w:rPr>
          <w:rtl w:val="0"/>
        </w:rPr>
        <w:t xml:space="preserve">Métricas y Rendimiento</w:t>
      </w:r>
    </w:p>
    <w:p w:rsidR="00000000" w:rsidDel="00000000" w:rsidP="00000000" w:rsidRDefault="00000000" w:rsidRPr="00000000" w14:paraId="0000030F">
      <w:pPr>
        <w:spacing w:line="276" w:lineRule="auto"/>
        <w:jc w:val="both"/>
        <w:rPr/>
      </w:pPr>
      <w:r w:rsidDel="00000000" w:rsidR="00000000" w:rsidRPr="00000000">
        <w:rPr>
          <w:rtl w:val="0"/>
        </w:rPr>
        <w:t xml:space="preserve">La evaluación del modelo se ha diseñado para responder a una pregunta operativa: hasta qué punto una red recurrente GRU puede anticipar el comportamiento del precio medio por kilogramo en un contexto temporal y geográfico, sin introducir fuga de información entre pasado y futuro. Por esa razón, el rendimiento no se mide con una única métrica aislada, sino con un conjunto de indicadores complementarios calculados sobre validación y test tras un particionado cronológico estricto. El entrenamiento se realiza con el 70% inicial de la serie temporal, la validación con el 15% siguiente y el test con el 15% final, de modo que la evaluación final reproduce un escenario real de predicción futura.</w:t>
      </w:r>
    </w:p>
    <w:p w:rsidR="00000000" w:rsidDel="00000000" w:rsidP="00000000" w:rsidRDefault="00000000" w:rsidRPr="00000000" w14:paraId="00000310">
      <w:pPr>
        <w:spacing w:line="276" w:lineRule="auto"/>
        <w:jc w:val="both"/>
        <w:rPr/>
      </w:pPr>
      <w:r w:rsidDel="00000000" w:rsidR="00000000" w:rsidRPr="00000000">
        <w:rPr>
          <w:rtl w:val="0"/>
        </w:rPr>
        <w:t xml:space="preserve">Este protocolo es especialmente importante en una arquitectura recurrente como GRU, porque el modelo aprende dependencias temporales secuenciales y podría aparentar un rendimiento artificialmente alto si se mezclaran observaciones de distintos momentos del tiempo. Además, el escalado de variables se ajusta únicamente con el subconjunto de entrenamiento, lo que refuerza la validez de la comparación y evita contaminación entre particiones.</w:t>
      </w:r>
    </w:p>
    <w:p w:rsidR="00000000" w:rsidDel="00000000" w:rsidP="00000000" w:rsidRDefault="00000000" w:rsidRPr="00000000" w14:paraId="00000311">
      <w:pPr>
        <w:pStyle w:val="Heading2"/>
        <w:numPr>
          <w:ilvl w:val="1"/>
          <w:numId w:val="62"/>
        </w:numPr>
        <w:ind w:left="566" w:hanging="165"/>
        <w:rPr/>
      </w:pPr>
      <w:bookmarkStart w:colFirst="0" w:colLast="0" w:name="_heading=h.sit0s3j9suxx" w:id="64"/>
      <w:bookmarkEnd w:id="64"/>
      <w:r w:rsidDel="00000000" w:rsidR="00000000" w:rsidRPr="00000000">
        <w:rPr>
          <w:rtl w:val="0"/>
        </w:rPr>
        <w:t xml:space="preserve">Métricas usadas para medir el rendimiento del modelo</w:t>
      </w:r>
    </w:p>
    <w:p w:rsidR="00000000" w:rsidDel="00000000" w:rsidP="00000000" w:rsidRDefault="00000000" w:rsidRPr="00000000" w14:paraId="00000312">
      <w:pPr>
        <w:spacing w:line="276" w:lineRule="auto"/>
        <w:jc w:val="both"/>
        <w:rPr/>
      </w:pPr>
      <w:r w:rsidDel="00000000" w:rsidR="00000000" w:rsidRPr="00000000">
        <w:rPr>
          <w:rtl w:val="0"/>
        </w:rPr>
        <w:t xml:space="preserve">El modelo se ha entrenado optimizando una función de pérdida de regresión, y después se ha evaluado con métricas en escala real que permiten interpretar el resultado desde un punto de vista técnico. En la compilación se utiliza </w:t>
      </w:r>
      <w:r w:rsidDel="00000000" w:rsidR="00000000" w:rsidRPr="00000000">
        <w:rPr>
          <w:i w:val="1"/>
          <w:iCs w:val="1"/>
          <w:rtl w:val="0"/>
        </w:rPr>
        <w:t xml:space="preserve">MSE </w:t>
      </w:r>
      <w:r w:rsidDel="00000000" w:rsidR="00000000" w:rsidRPr="00000000">
        <w:rPr>
          <w:rtl w:val="0"/>
        </w:rPr>
        <w:t xml:space="preserve">como función de pérdida, mientras que como métrica de seguimiento durante entrenamiento se monitoriza </w:t>
      </w:r>
      <w:r w:rsidDel="00000000" w:rsidR="00000000" w:rsidRPr="00000000">
        <w:rPr>
          <w:i w:val="1"/>
          <w:iCs w:val="1"/>
          <w:rtl w:val="0"/>
        </w:rPr>
        <w:t xml:space="preserve">MAPE</w:t>
      </w:r>
      <w:r w:rsidDel="00000000" w:rsidR="00000000" w:rsidRPr="00000000">
        <w:rPr>
          <w:rtl w:val="0"/>
        </w:rPr>
        <w:t xml:space="preserve">. Posteriormente, en validación y test, se calculan </w:t>
      </w:r>
      <w:r w:rsidDel="00000000" w:rsidR="00000000" w:rsidRPr="00000000">
        <w:rPr>
          <w:i w:val="1"/>
          <w:iCs w:val="1"/>
          <w:rtl w:val="0"/>
        </w:rPr>
        <w:t xml:space="preserve">MAE, RMSE, MAPE</w:t>
      </w:r>
      <w:r w:rsidDel="00000000" w:rsidR="00000000" w:rsidRPr="00000000">
        <w:rPr>
          <w:rtl w:val="0"/>
        </w:rPr>
        <w:t xml:space="preserve">, </w:t>
      </w:r>
      <m:oMath>
        <m:sSup>
          <m:sSupPr>
            <m:ctrlPr>
              <w:rPr>
                <w:b w:val="1"/>
                <w:bCs w:val="1"/>
              </w:rPr>
            </m:ctrlPr>
          </m:sSupPr>
          <m:e>
            <m:r>
              <w:rPr>
                <w:b w:val="1"/>
                <w:bCs w:val="1"/>
              </w:rPr>
              <m:t xml:space="preserve">R</m:t>
            </m:r>
          </m:e>
          <m:sup>
            <m:r>
              <w:rPr>
                <w:b w:val="1"/>
                <w:bCs w:val="1"/>
              </w:rPr>
              <m:t xml:space="preserve">2</m:t>
            </m:r>
          </m:sup>
        </m:sSup>
      </m:oMath>
      <w:r w:rsidDel="00000000" w:rsidR="00000000" w:rsidRPr="00000000">
        <w:rPr>
          <w:rtl w:val="0"/>
        </w:rPr>
        <w:t xml:space="preserve"> y una exactitud derivada definida como </w:t>
      </w:r>
      <w:r w:rsidDel="00000000" w:rsidR="00000000" w:rsidRPr="00000000">
        <w:rPr>
          <w:i w:val="1"/>
          <w:iCs w:val="1"/>
          <w:rtl w:val="0"/>
        </w:rPr>
        <w:t xml:space="preserve">100-MAPE.</w:t>
      </w:r>
      <w:r w:rsidDel="00000000" w:rsidR="00000000" w:rsidRPr="00000000">
        <w:rPr>
          <w:rtl w:val="0"/>
        </w:rPr>
      </w:r>
    </w:p>
    <w:p w:rsidR="00000000" w:rsidDel="00000000" w:rsidP="00000000" w:rsidRDefault="00000000" w:rsidRPr="00000000" w14:paraId="00000313">
      <w:pPr>
        <w:spacing w:line="276" w:lineRule="auto"/>
        <w:jc w:val="both"/>
        <w:rPr/>
      </w:pPr>
      <w:r w:rsidDel="00000000" w:rsidR="00000000" w:rsidRPr="00000000">
        <w:rPr>
          <w:rtl w:val="0"/>
        </w:rPr>
        <w:t xml:space="preserve">La pérdida de entrenamiento debe ser diferenciable y estable para guiar la optimización de la red, por eso MSE es una métrica adecuada para la arquitectura GRU. </w:t>
      </w:r>
    </w:p>
    <w:p w:rsidR="00000000" w:rsidDel="00000000" w:rsidP="00000000" w:rsidRDefault="00000000" w:rsidRPr="00000000" w14:paraId="00000314">
      <w:pPr>
        <w:numPr>
          <w:ilvl w:val="0"/>
          <w:numId w:val="24"/>
        </w:numPr>
        <w:spacing w:after="0" w:line="276" w:lineRule="auto"/>
        <w:ind w:left="720" w:hanging="360"/>
        <w:jc w:val="both"/>
        <w:rPr/>
      </w:pPr>
      <w:r w:rsidDel="00000000" w:rsidR="00000000" w:rsidRPr="00000000">
        <w:rPr>
          <w:i w:val="1"/>
          <w:iCs w:val="1"/>
          <w:rtl w:val="0"/>
        </w:rPr>
        <w:t xml:space="preserve">MSE </w:t>
      </w:r>
      <w:r w:rsidDel="00000000" w:rsidR="00000000" w:rsidRPr="00000000">
        <w:rPr>
          <w:rtl w:val="0"/>
        </w:rPr>
        <w:t xml:space="preserve">penaliza con más fuerza los errores grandes y favorece un ajuste global fino. </w:t>
      </w:r>
    </w:p>
    <w:p w:rsidR="00000000" w:rsidDel="00000000" w:rsidP="00000000" w:rsidRDefault="00000000" w:rsidRPr="00000000" w14:paraId="00000315">
      <w:pPr>
        <w:numPr>
          <w:ilvl w:val="0"/>
          <w:numId w:val="24"/>
        </w:numPr>
        <w:spacing w:after="0" w:line="276" w:lineRule="auto"/>
        <w:ind w:left="720" w:hanging="360"/>
        <w:jc w:val="both"/>
        <w:rPr/>
      </w:pPr>
      <w:r w:rsidDel="00000000" w:rsidR="00000000" w:rsidRPr="00000000">
        <w:rPr>
          <w:i w:val="1"/>
          <w:iCs w:val="1"/>
          <w:rtl w:val="0"/>
        </w:rPr>
        <w:t xml:space="preserve">MAE </w:t>
      </w:r>
      <w:r w:rsidDel="00000000" w:rsidR="00000000" w:rsidRPr="00000000">
        <w:rPr>
          <w:rtl w:val="0"/>
        </w:rPr>
        <w:t xml:space="preserve">mide el error medio absoluto en €/kg y ofrece una lectura directa y comprensible del fallo típico del modelo. Es la métrica más transparente ya que traduce el error a una magnitud concreta y evita que unos pocos valores extremos distorsionen la interpretación. </w:t>
      </w:r>
    </w:p>
    <w:p w:rsidR="00000000" w:rsidDel="00000000" w:rsidP="00000000" w:rsidRDefault="00000000" w:rsidRPr="00000000" w14:paraId="00000316">
      <w:pPr>
        <w:numPr>
          <w:ilvl w:val="0"/>
          <w:numId w:val="24"/>
        </w:numPr>
        <w:spacing w:after="0" w:line="276" w:lineRule="auto"/>
        <w:ind w:left="720" w:hanging="360"/>
        <w:jc w:val="both"/>
        <w:rPr/>
      </w:pPr>
      <w:r w:rsidDel="00000000" w:rsidR="00000000" w:rsidRPr="00000000">
        <w:rPr>
          <w:i w:val="1"/>
          <w:iCs w:val="1"/>
          <w:rtl w:val="0"/>
        </w:rPr>
        <w:t xml:space="preserve">RMSE </w:t>
      </w:r>
      <w:r w:rsidDel="00000000" w:rsidR="00000000" w:rsidRPr="00000000">
        <w:rPr>
          <w:rtl w:val="0"/>
        </w:rPr>
        <w:t xml:space="preserve">completa a MAE porque penaliza más los errores grandes y permite detectar si el modelo se comporta bien en promedio pero falla con fuerza en picos o cambios bruscos. En esta serie de precios, la sensibilidad es útil porque los errores grandes son precisamente los que más impacto pueden tener en la toma de decisiones.</w:t>
      </w:r>
    </w:p>
    <w:p w:rsidR="00000000" w:rsidDel="00000000" w:rsidP="00000000" w:rsidRDefault="00000000" w:rsidRPr="00000000" w14:paraId="00000317">
      <w:pPr>
        <w:numPr>
          <w:ilvl w:val="0"/>
          <w:numId w:val="24"/>
        </w:numPr>
        <w:spacing w:after="0" w:line="276" w:lineRule="auto"/>
        <w:ind w:left="720" w:hanging="360"/>
        <w:jc w:val="both"/>
        <w:rPr/>
      </w:pPr>
      <w:r w:rsidDel="00000000" w:rsidR="00000000" w:rsidRPr="00000000">
        <w:rPr>
          <w:i w:val="1"/>
          <w:iCs w:val="1"/>
          <w:rtl w:val="0"/>
        </w:rPr>
        <w:t xml:space="preserve">MAPE </w:t>
      </w:r>
      <w:r w:rsidDel="00000000" w:rsidR="00000000" w:rsidRPr="00000000">
        <w:rPr>
          <w:rtl w:val="0"/>
        </w:rPr>
        <w:t xml:space="preserve">se utiliza porque expresa el error en términos porcentuales y facilita la comparación entre diferentes regiones, productos o escalas de precio. En un problema donde el objetivo es predecir valores monetarios y la serie puede variar entre categorías, una métrica relativa resulta más informativa que una métrica puramente absoluta</w:t>
      </w:r>
    </w:p>
    <w:p w:rsidR="00000000" w:rsidDel="00000000" w:rsidP="00000000" w:rsidRDefault="00000000" w:rsidRPr="00000000" w14:paraId="00000318">
      <w:pPr>
        <w:numPr>
          <w:ilvl w:val="0"/>
          <w:numId w:val="24"/>
        </w:numPr>
        <w:spacing w:line="276" w:lineRule="auto"/>
        <w:ind w:left="720" w:hanging="360"/>
        <w:jc w:val="both"/>
        <w:rPr/>
      </w:pP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aporta una visión global de la capacidad explicativa del modelo. Mientras MAE y RMSE cuantifican el error en escala absoluta, R² responde a cuánto de la variabilidad observada es capaz de explicar la red GRU.</w:t>
      </w:r>
    </w:p>
    <w:p w:rsidR="00000000" w:rsidDel="00000000" w:rsidP="00000000" w:rsidRDefault="00000000" w:rsidRPr="00000000" w14:paraId="00000319">
      <w:pPr>
        <w:spacing w:line="276" w:lineRule="auto"/>
        <w:jc w:val="both"/>
        <w:rPr/>
      </w:pPr>
      <w:r w:rsidDel="00000000" w:rsidR="00000000" w:rsidRPr="00000000">
        <w:rPr>
          <w:rtl w:val="0"/>
        </w:rPr>
      </w:r>
    </w:p>
    <w:p w:rsidR="00000000" w:rsidDel="00000000" w:rsidP="00000000" w:rsidRDefault="00000000" w:rsidRPr="00000000" w14:paraId="0000031A">
      <w:pPr>
        <w:pStyle w:val="Heading2"/>
        <w:numPr>
          <w:ilvl w:val="1"/>
          <w:numId w:val="62"/>
        </w:numPr>
        <w:ind w:left="566" w:hanging="165"/>
        <w:rPr/>
      </w:pPr>
      <w:bookmarkStart w:colFirst="0" w:colLast="0" w:name="_heading=h.ibuguu2sipip" w:id="65"/>
      <w:bookmarkEnd w:id="65"/>
      <w:r w:rsidDel="00000000" w:rsidR="00000000" w:rsidRPr="00000000">
        <w:rPr>
          <w:rtl w:val="0"/>
        </w:rPr>
        <w:t xml:space="preserve">Justificación de estas métricas</w:t>
      </w:r>
    </w:p>
    <w:p w:rsidR="00000000" w:rsidDel="00000000" w:rsidP="00000000" w:rsidRDefault="00000000" w:rsidRPr="00000000" w14:paraId="0000031B">
      <w:pPr>
        <w:spacing w:line="276" w:lineRule="auto"/>
        <w:jc w:val="both"/>
        <w:rPr/>
      </w:pPr>
      <w:r w:rsidDel="00000000" w:rsidR="00000000" w:rsidRPr="00000000">
        <w:rPr>
          <w:rtl w:val="0"/>
        </w:rPr>
        <w:t xml:space="preserve">Más allá de la definición técnica de cada indicador, su elección conjunta responde a la complejidad de un modelo que integra dependencias temporales y espaciales. Mientras que el capítulo anterior detalla </w:t>
      </w:r>
      <w:r w:rsidDel="00000000" w:rsidR="00000000" w:rsidRPr="00000000">
        <w:rPr>
          <w:i w:val="1"/>
          <w:iCs w:val="1"/>
          <w:rtl w:val="0"/>
        </w:rPr>
        <w:t xml:space="preserve">qué</w:t>
      </w:r>
      <w:r w:rsidDel="00000000" w:rsidR="00000000" w:rsidRPr="00000000">
        <w:rPr>
          <w:rtl w:val="0"/>
        </w:rPr>
        <w:t xml:space="preserve"> mide cada métrica, estos son los puntos que justifican su aplicación para garantizar que la red no solo memorice el histórico, sino que sea operativamente fiable.</w:t>
      </w:r>
    </w:p>
    <w:p w:rsidR="00000000" w:rsidDel="00000000" w:rsidP="00000000" w:rsidRDefault="00000000" w:rsidRPr="00000000" w14:paraId="0000031C">
      <w:pPr>
        <w:numPr>
          <w:ilvl w:val="0"/>
          <w:numId w:val="7"/>
        </w:numPr>
        <w:spacing w:after="0" w:before="240" w:line="276" w:lineRule="auto"/>
        <w:ind w:left="720" w:hanging="360"/>
        <w:jc w:val="both"/>
        <w:rPr>
          <w:color w:val="000000"/>
        </w:rPr>
      </w:pPr>
      <w:r w:rsidDel="00000000" w:rsidR="00000000" w:rsidRPr="00000000">
        <w:rPr>
          <w:i w:val="1"/>
          <w:iCs w:val="1"/>
          <w:color w:val="000000"/>
          <w:rtl w:val="0"/>
        </w:rPr>
        <w:t xml:space="preserve">Sinergia entre Arquitectura y Evaluación</w:t>
      </w:r>
      <w:r w:rsidDel="00000000" w:rsidR="00000000" w:rsidRPr="00000000">
        <w:rPr>
          <w:color w:val="000000"/>
          <w:rtl w:val="0"/>
        </w:rPr>
        <w:t xml:space="preserve">. </w:t>
      </w:r>
      <w:r w:rsidDel="00000000" w:rsidR="00000000" w:rsidRPr="00000000">
        <w:rPr>
          <w:rtl w:val="0"/>
        </w:rPr>
        <w:t xml:space="preserve">En modelos de redes recurrentes (LSTM/GRU) con inyección de </w:t>
      </w:r>
      <w:r w:rsidDel="00000000" w:rsidR="00000000" w:rsidRPr="00000000">
        <w:rPr>
          <w:i w:val="1"/>
          <w:iCs w:val="1"/>
          <w:rtl w:val="0"/>
        </w:rPr>
        <w:t xml:space="preserve">Spatial Lags</w:t>
      </w:r>
      <w:r w:rsidDel="00000000" w:rsidR="00000000" w:rsidRPr="00000000">
        <w:rPr>
          <w:rtl w:val="0"/>
        </w:rPr>
        <w:t xml:space="preserve">, la evaluación no puede ser unidimensional. La combinación de métricas absolutas, relativas y de ajuste global permite:</w:t>
      </w:r>
      <w:r w:rsidDel="00000000" w:rsidR="00000000" w:rsidRPr="00000000">
        <w:rPr>
          <w:rtl w:val="0"/>
        </w:rPr>
      </w:r>
    </w:p>
    <w:p w:rsidR="00000000" w:rsidDel="00000000" w:rsidP="00000000" w:rsidRDefault="00000000" w:rsidRPr="00000000" w14:paraId="0000031D">
      <w:pPr>
        <w:numPr>
          <w:ilvl w:val="1"/>
          <w:numId w:val="7"/>
        </w:numPr>
        <w:spacing w:after="0" w:line="276" w:lineRule="auto"/>
        <w:ind w:left="1440" w:hanging="360"/>
        <w:rPr/>
      </w:pPr>
      <w:r w:rsidDel="00000000" w:rsidR="00000000" w:rsidRPr="00000000">
        <w:rPr>
          <w:i w:val="1"/>
          <w:iCs w:val="1"/>
          <w:rtl w:val="0"/>
        </w:rPr>
        <w:t xml:space="preserve">Validar la Heterogeneidad</w:t>
      </w:r>
      <w:r w:rsidDel="00000000" w:rsidR="00000000" w:rsidRPr="00000000">
        <w:rPr>
          <w:rtl w:val="0"/>
        </w:rPr>
        <w:t xml:space="preserve">: El uso de MAPE es crítico para confirmar que el modelo mantiene una precisión consistente (~11%) a pesar de las diferentes escalas de precios entre productos cárnicos y CCAA.</w:t>
      </w:r>
    </w:p>
    <w:p w:rsidR="00000000" w:rsidDel="00000000" w:rsidP="00000000" w:rsidRDefault="00000000" w:rsidRPr="00000000" w14:paraId="0000031E">
      <w:pPr>
        <w:numPr>
          <w:ilvl w:val="1"/>
          <w:numId w:val="7"/>
        </w:numPr>
        <w:spacing w:after="0" w:line="276" w:lineRule="auto"/>
        <w:ind w:left="1440" w:hanging="360"/>
        <w:rPr/>
      </w:pPr>
      <w:r w:rsidDel="00000000" w:rsidR="00000000" w:rsidRPr="00000000">
        <w:rPr>
          <w:i w:val="1"/>
          <w:iCs w:val="1"/>
          <w:rtl w:val="0"/>
        </w:rPr>
        <w:t xml:space="preserve">Garantizar la Estabilidad Operativa</w:t>
      </w:r>
      <w:r w:rsidDel="00000000" w:rsidR="00000000" w:rsidRPr="00000000">
        <w:rPr>
          <w:rtl w:val="0"/>
        </w:rPr>
        <w:t xml:space="preserve">: El RMSE actúa como un filtro de seguridad; un RMSE bajo asegura que las predicciones espaciales no presenten desviaciones críticas en zonas con alta volatilidad.</w:t>
      </w:r>
    </w:p>
    <w:p w:rsidR="00000000" w:rsidDel="00000000" w:rsidP="00000000" w:rsidRDefault="00000000" w:rsidRPr="00000000" w14:paraId="0000031F">
      <w:pPr>
        <w:numPr>
          <w:ilvl w:val="0"/>
          <w:numId w:val="7"/>
        </w:numPr>
        <w:spacing w:after="0" w:line="276" w:lineRule="auto"/>
        <w:ind w:left="720" w:hanging="360"/>
        <w:jc w:val="both"/>
        <w:rPr>
          <w:i w:val="1"/>
          <w:iCs w:val="1"/>
        </w:rPr>
      </w:pPr>
      <w:r w:rsidDel="00000000" w:rsidR="00000000" w:rsidRPr="00000000">
        <w:rPr>
          <w:i w:val="1"/>
          <w:iCs w:val="1"/>
          <w:rtl w:val="0"/>
        </w:rPr>
        <w:t xml:space="preserve">Estrategia de Generalización (Early Stopping). En este escenario, el éxito no se define por minimizar el error en entrenamiento, sino por la capacidad de generalización en datos no vistos. Por ello, la orquestación del entrenamiento emplea Early Stopping monitorizando el val_loss con una paciencia de 8 épocas. Esta decisión asegura que el entrenamiento se detenga en el punto óptimo antes de que la red comience a sobreajustar (overfitting), garantizando que las métricas obtenidas en el set de test sean una estimación honesta del desempeño futuro en el mercado.</w:t>
      </w:r>
    </w:p>
    <w:p w:rsidR="00000000" w:rsidDel="00000000" w:rsidP="00000000" w:rsidRDefault="00000000" w:rsidRPr="00000000" w14:paraId="00000320">
      <w:pPr>
        <w:numPr>
          <w:ilvl w:val="0"/>
          <w:numId w:val="63"/>
        </w:numPr>
        <w:spacing w:after="40" w:line="276" w:lineRule="auto"/>
        <w:ind w:left="720" w:hanging="360"/>
        <w:jc w:val="both"/>
        <w:rPr/>
      </w:pPr>
      <w:r w:rsidDel="00000000" w:rsidR="00000000" w:rsidRPr="00000000">
        <w:rPr>
          <w:i w:val="1"/>
          <w:iCs w:val="1"/>
          <w:rtl w:val="0"/>
        </w:rPr>
        <w:t xml:space="preserve">Calibración de umbrales de éxito</w:t>
      </w:r>
      <w:r w:rsidDel="00000000" w:rsidR="00000000" w:rsidRPr="00000000">
        <w:rPr>
          <w:rtl w:val="0"/>
        </w:rPr>
        <w:t xml:space="preserve">. Finalmente, se establece el MAPE &lt;= 20% como el KPI de validación definitiva. Este umbral actúa como el "pasaporte" para que el modelo sea considerado apto para la toma de decisiones en la cadena de suministro, objetivo que se cumple con solvencia en todos los escenarios probados</w:t>
      </w:r>
    </w:p>
    <w:p w:rsidR="00000000" w:rsidDel="00000000" w:rsidP="00000000" w:rsidRDefault="00000000" w:rsidRPr="00000000" w14:paraId="00000321">
      <w:pPr>
        <w:pStyle w:val="Heading2"/>
        <w:numPr>
          <w:ilvl w:val="1"/>
          <w:numId w:val="62"/>
        </w:numPr>
        <w:ind w:left="566" w:hanging="165"/>
        <w:rPr/>
      </w:pPr>
      <w:bookmarkStart w:colFirst="0" w:colLast="0" w:name="_heading=h.p6ojoc5dsz5e" w:id="66"/>
      <w:bookmarkEnd w:id="66"/>
      <w:r w:rsidDel="00000000" w:rsidR="00000000" w:rsidRPr="00000000">
        <w:rPr>
          <w:rtl w:val="0"/>
        </w:rPr>
        <w:t xml:space="preserve">Resultados en entrenamiento, validación y test</w:t>
      </w:r>
    </w:p>
    <w:p w:rsidR="00000000" w:rsidDel="00000000" w:rsidP="00000000" w:rsidRDefault="00000000" w:rsidRPr="00000000" w14:paraId="00000322">
      <w:pPr>
        <w:spacing w:after="240" w:before="240" w:lineRule="auto"/>
        <w:jc w:val="both"/>
        <w:rPr/>
      </w:pPr>
      <w:r w:rsidDel="00000000" w:rsidR="00000000" w:rsidRPr="00000000">
        <w:rPr>
          <w:rtl w:val="0"/>
        </w:rPr>
        <w:t xml:space="preserve">El modelo GRU se entrena con partición temporal estricta, lo que permite interpretar el rendimiento como capacidad real de generalizacion en futuro y no como ajuste artificial por mezcla temporal. En el entrenamiento, el modelo no agota las 60 épocas máximas, sino que finaliza en 14 por early stopping. La dinámica de aprendizaje muestra caída inicial clara de </w:t>
      </w:r>
      <w:r w:rsidDel="00000000" w:rsidR="00000000" w:rsidRPr="00000000">
        <w:rPr>
          <w:i w:val="1"/>
          <w:iCs w:val="1"/>
          <w:rtl w:val="0"/>
        </w:rPr>
        <w:t xml:space="preserve">loss </w:t>
      </w:r>
      <w:r w:rsidDel="00000000" w:rsidR="00000000" w:rsidRPr="00000000">
        <w:rPr>
          <w:rtl w:val="0"/>
        </w:rPr>
        <w:t xml:space="preserve">y </w:t>
      </w:r>
      <w:r w:rsidDel="00000000" w:rsidR="00000000" w:rsidRPr="00000000">
        <w:rPr>
          <w:i w:val="1"/>
          <w:iCs w:val="1"/>
          <w:rtl w:val="0"/>
        </w:rPr>
        <w:t xml:space="preserve">val_loss </w:t>
      </w:r>
      <w:r w:rsidDel="00000000" w:rsidR="00000000" w:rsidRPr="00000000">
        <w:rPr>
          <w:rtl w:val="0"/>
        </w:rPr>
        <w:t xml:space="preserve">y posterior estabilización, patrón consistente de convergencia.</w:t>
      </w:r>
    </w:p>
    <w:p w:rsidR="00000000" w:rsidDel="00000000" w:rsidP="00000000" w:rsidRDefault="00000000" w:rsidRPr="00000000" w14:paraId="00000323">
      <w:pPr>
        <w:spacing w:after="240" w:before="240" w:lineRule="auto"/>
        <w:jc w:val="both"/>
        <w:rPr/>
      </w:pPr>
      <w:r w:rsidDel="00000000" w:rsidR="00000000" w:rsidRPr="00000000">
        <w:rPr>
          <w:rtl w:val="0"/>
        </w:rPr>
        <w:t xml:space="preserve">Los resultados de validación y test llegan a los requisitos de exactitud del KPI con un 88,37% en validación y 87,85% en test. </w:t>
      </w:r>
    </w:p>
    <w:p w:rsidR="00000000" w:rsidDel="00000000" w:rsidP="00000000" w:rsidRDefault="00000000" w:rsidRPr="00000000" w14:paraId="00000324">
      <w:pPr>
        <w:pStyle w:val="Heading2"/>
        <w:numPr>
          <w:ilvl w:val="1"/>
          <w:numId w:val="62"/>
        </w:numPr>
        <w:ind w:left="566" w:hanging="165"/>
        <w:rPr/>
      </w:pPr>
      <w:bookmarkStart w:colFirst="0" w:colLast="0" w:name="_heading=h.h0r03m76olk9" w:id="67"/>
      <w:bookmarkEnd w:id="67"/>
      <w:r w:rsidDel="00000000" w:rsidR="00000000" w:rsidRPr="00000000">
        <w:rPr>
          <w:rtl w:val="0"/>
        </w:rPr>
        <w:t xml:space="preserve">Análisis de errores</w:t>
      </w:r>
    </w:p>
    <w:p w:rsidR="00000000" w:rsidDel="00000000" w:rsidP="00000000" w:rsidRDefault="00000000" w:rsidRPr="00000000" w14:paraId="00000325">
      <w:pPr>
        <w:spacing w:after="240" w:before="240" w:line="276" w:lineRule="auto"/>
        <w:jc w:val="both"/>
        <w:rPr/>
      </w:pPr>
      <w:r w:rsidDel="00000000" w:rsidR="00000000" w:rsidRPr="00000000">
        <w:rPr>
          <w:rtl w:val="0"/>
        </w:rPr>
        <w:t xml:space="preserve">El análisis de errores del modelo debe basarse en la diferencia entre validación y test, y no solo en una métrica aislada. En este caso de uso, el paso de validación a test muestra:</w:t>
      </w:r>
    </w:p>
    <w:p w:rsidR="00000000" w:rsidDel="00000000" w:rsidP="00000000" w:rsidRDefault="00000000" w:rsidRPr="00000000" w14:paraId="00000326">
      <w:pPr>
        <w:numPr>
          <w:ilvl w:val="0"/>
          <w:numId w:val="47"/>
        </w:numPr>
        <w:spacing w:after="0" w:before="240" w:line="276" w:lineRule="auto"/>
        <w:ind w:left="720" w:hanging="360"/>
        <w:rPr>
          <w:u w:val="none"/>
        </w:rPr>
      </w:pPr>
      <w:r w:rsidDel="00000000" w:rsidR="00000000" w:rsidRPr="00000000">
        <w:rPr>
          <w:rtl w:val="0"/>
        </w:rPr>
        <w:t xml:space="preserve">un incremento de MAE de 0.9439 a 1.1460</w:t>
      </w:r>
      <w:r w:rsidDel="00000000" w:rsidR="00000000" w:rsidRPr="00000000">
        <w:rPr>
          <w:rtl w:val="0"/>
        </w:rPr>
      </w:r>
    </w:p>
    <w:p w:rsidR="00000000" w:rsidDel="00000000" w:rsidP="00000000" w:rsidRDefault="00000000" w:rsidRPr="00000000" w14:paraId="00000327">
      <w:pPr>
        <w:numPr>
          <w:ilvl w:val="0"/>
          <w:numId w:val="47"/>
        </w:numPr>
        <w:spacing w:after="0" w:before="0" w:line="276" w:lineRule="auto"/>
        <w:ind w:left="720" w:hanging="360"/>
        <w:rPr>
          <w:u w:val="none"/>
        </w:rPr>
      </w:pPr>
      <w:r w:rsidDel="00000000" w:rsidR="00000000" w:rsidRPr="00000000">
        <w:rPr>
          <w:rtl w:val="0"/>
        </w:rPr>
        <w:t xml:space="preserve">un incremento de RMSE de 1.9436 a 2.4104</w:t>
      </w:r>
      <w:r w:rsidDel="00000000" w:rsidR="00000000" w:rsidRPr="00000000">
        <w:rPr>
          <w:rtl w:val="0"/>
        </w:rPr>
      </w:r>
    </w:p>
    <w:p w:rsidR="00000000" w:rsidDel="00000000" w:rsidP="00000000" w:rsidRDefault="00000000" w:rsidRPr="00000000" w14:paraId="00000328">
      <w:pPr>
        <w:numPr>
          <w:ilvl w:val="0"/>
          <w:numId w:val="47"/>
        </w:numPr>
        <w:spacing w:after="0" w:before="0" w:line="276" w:lineRule="auto"/>
        <w:ind w:left="720" w:hanging="360"/>
        <w:rPr>
          <w:u w:val="none"/>
        </w:rPr>
      </w:pPr>
      <w:r w:rsidDel="00000000" w:rsidR="00000000" w:rsidRPr="00000000">
        <w:rPr>
          <w:rtl w:val="0"/>
        </w:rPr>
        <w:t xml:space="preserve">un aumento de MAPE de 10.88% a 11.12%</w:t>
      </w:r>
      <w:r w:rsidDel="00000000" w:rsidR="00000000" w:rsidRPr="00000000">
        <w:rPr>
          <w:rtl w:val="0"/>
        </w:rPr>
      </w:r>
    </w:p>
    <w:p w:rsidR="00000000" w:rsidDel="00000000" w:rsidP="00000000" w:rsidRDefault="00000000" w:rsidRPr="00000000" w14:paraId="00000329">
      <w:pPr>
        <w:numPr>
          <w:ilvl w:val="0"/>
          <w:numId w:val="47"/>
        </w:numPr>
        <w:spacing w:after="240" w:before="0" w:line="276" w:lineRule="auto"/>
        <w:ind w:left="720" w:hanging="360"/>
        <w:rPr>
          <w:u w:val="none"/>
        </w:rPr>
      </w:pPr>
      <w:r w:rsidDel="00000000" w:rsidR="00000000" w:rsidRPr="00000000">
        <w:rPr>
          <w:rtl w:val="0"/>
        </w:rPr>
        <w:t xml:space="preserve">un descenso de R² de 0.8164 a 0.7809</w:t>
      </w:r>
      <w:r w:rsidDel="00000000" w:rsidR="00000000" w:rsidRPr="00000000">
        <w:rPr>
          <w:rtl w:val="0"/>
        </w:rPr>
      </w:r>
    </w:p>
    <w:p w:rsidR="00000000" w:rsidDel="00000000" w:rsidP="00000000" w:rsidRDefault="00000000" w:rsidRPr="00000000" w14:paraId="0000032A">
      <w:pPr>
        <w:spacing w:line="276" w:lineRule="auto"/>
        <w:jc w:val="both"/>
        <w:rPr/>
      </w:pPr>
      <w:r w:rsidDel="00000000" w:rsidR="00000000" w:rsidRPr="00000000">
        <w:rPr>
          <w:rtl w:val="0"/>
        </w:rPr>
        <w:t xml:space="preserve">Este patrón indica una ligera pérdida de precisión al pasarse a futuro no visto, pero no un colapso del modelo. La distancia entre particiones es acotada y mantiene la exactitud del 88%. Esto sugiere robustez operativa en escenarios temporales nuevos.</w:t>
      </w:r>
    </w:p>
    <w:p w:rsidR="00000000" w:rsidDel="00000000" w:rsidP="00000000" w:rsidRDefault="00000000" w:rsidRPr="00000000" w14:paraId="0000032B">
      <w:pPr>
        <w:spacing w:line="276" w:lineRule="auto"/>
        <w:jc w:val="both"/>
        <w:rPr/>
      </w:pPr>
      <w:r w:rsidDel="00000000" w:rsidR="00000000" w:rsidRPr="00000000">
        <w:rPr>
          <w:rtl w:val="0"/>
        </w:rPr>
        <w:t xml:space="preserve">Cabe advertir explícitamente que, aunque el pipeline aplica forward-fill para garantizar la continuidad del target (PRECIO MEDIO KG, que presenta 493 valores faltantes en el dataset completo) y usa el valor local como fallback en los lags espaciales de comunidades sin vecindad geográfica directa (ver sec. 3.6.3), las métricas de evaluación finales (MAE, RMSE, MAPE, R²) reportadas en validación y test se han validado sobre los valores reales de la variable objetivo (PRECIO MEDIO KG), garantizando una estimación honesta del rendimiento. </w:t>
      </w:r>
    </w:p>
    <w:p w:rsidR="00000000" w:rsidDel="00000000" w:rsidP="00000000" w:rsidRDefault="00000000" w:rsidRPr="00000000" w14:paraId="0000032C">
      <w:pPr>
        <w:spacing w:line="276" w:lineRule="auto"/>
        <w:jc w:val="both"/>
        <w:rPr/>
      </w:pPr>
      <w:r w:rsidDel="00000000" w:rsidR="00000000" w:rsidRPr="00000000">
        <w:rPr>
          <w:rtl w:val="0"/>
        </w:rPr>
        <w:t xml:space="preserve">En cuanto a la calidad de las features de entrada en el conjunto de test, un análisis de las CCAA sin vecindad geográfica en la matriz de contigüidad (Tabla 4) identifica que el 12,5 % de las filas del test (correspondientes a las comunidades autónomas sin CCAA limítrofes — Baleares y Canarias — para las que el lag espacial utiliza como fallback el valor local en lugar del promedio de vecinos) contiene al menos una feature con valor derivado de un mecanismo de sustitución. El resto de features de entrada (CONSUMO X CAPITA, PENETRACION, Poblacion, RentaHogar) no presentan valores faltantes en ninguna partición. Las métricas reportadas se calculan siempre sobre el target real sin imputar.</w:t>
      </w:r>
    </w:p>
    <w:p w:rsidR="00000000" w:rsidDel="00000000" w:rsidP="00000000" w:rsidRDefault="00000000" w:rsidRPr="00000000" w14:paraId="0000032D">
      <w:pPr>
        <w:spacing w:line="276" w:lineRule="auto"/>
        <w:jc w:val="both"/>
        <w:rPr/>
      </w:pPr>
      <w:r w:rsidDel="00000000" w:rsidR="00000000" w:rsidRPr="00000000">
        <w:rPr>
          <w:rtl w:val="0"/>
        </w:rPr>
        <w:t xml:space="preserve">Comparación con el escenario sin RentaHogar. La Tabla 7 muestra que el modelo GRU sin RentaHogar (dataset 1999-2023) alcanza un R² de test de 0,790, ligeramente superior al 0,781 del modelo con RentaHogar (Tabla 8, dataset 2008-2023). Este resultado aparentemente paradójico se explica por dos factores metodológicos que hacen que ambas tablas no sean comparables en igualdad de condiciones: (1) el periodo de test de Tabla 7 abarca abril de 2020 a diciembre de 2023 (~45 meses), mientras que el de Tabla 8 cubre únicamente agosto de 2021 a diciembre de 2023 (~29 meses), concentrándose en el periodo de máxima volatilidad de precios por inflación pospandémica, que es intrínsecamente más difícil de predecir para cualquier modelo; (2) el modelo de Tabla 7 se entrena con 56 % más de observaciones (119k frente a 76k filas), lo que favorece la generalización medida en R². En la única métrica directamente comparable — el MAPE, indicador relativo independiente de la escala temporal del precio — el modelo con RentaHogar sí obtiene un resultado mejor (12,15 % frente a 11,27 %), confirmando que la variable mejora la precisión relativa del modelo sobre su respectivo periodo de evaluación. El R² no se utiliza como criterio de selección del modelo definitivo precisamente porque su valor depende de la varianza del periodo de test, que no es controlable en un esquema de validación temporal estricto.</w:t>
      </w:r>
    </w:p>
    <w:p w:rsidR="00000000" w:rsidDel="00000000" w:rsidP="00000000" w:rsidRDefault="00000000" w:rsidRPr="00000000" w14:paraId="0000032E">
      <w:pPr>
        <w:pStyle w:val="Heading1"/>
        <w:numPr>
          <w:ilvl w:val="0"/>
          <w:numId w:val="62"/>
        </w:numPr>
        <w:pBdr>
          <w:top w:space="0" w:sz="0" w:val="nil"/>
          <w:left w:space="0" w:sz="0" w:val="nil"/>
          <w:bottom w:space="0" w:sz="0" w:val="nil"/>
          <w:right w:space="0" w:sz="0" w:val="nil"/>
          <w:between w:space="0" w:sz="0" w:val="nil"/>
        </w:pBdr>
        <w:spacing w:after="0" w:lineRule="auto"/>
        <w:ind w:left="425" w:hanging="150"/>
        <w:jc w:val="left"/>
        <w:rPr/>
      </w:pPr>
      <w:bookmarkStart w:colFirst="0" w:colLast="0" w:name="_heading=h.2fze9xfiiuvu" w:id="68"/>
      <w:bookmarkEnd w:id="68"/>
      <w:r w:rsidDel="00000000" w:rsidR="00000000" w:rsidRPr="00000000">
        <w:rPr>
          <w:rtl w:val="0"/>
        </w:rPr>
        <w:t xml:space="preserve">Despliegue e Inferencia del Modelo</w:t>
      </w:r>
    </w:p>
    <w:p w:rsidR="00000000" w:rsidDel="00000000" w:rsidP="00000000" w:rsidRDefault="00000000" w:rsidRPr="00000000" w14:paraId="0000032F">
      <w:pPr>
        <w:pStyle w:val="Heading2"/>
        <w:numPr>
          <w:ilvl w:val="1"/>
          <w:numId w:val="62"/>
        </w:numPr>
        <w:spacing w:before="0" w:lineRule="auto"/>
        <w:ind w:left="566" w:hanging="165"/>
        <w:rPr/>
      </w:pPr>
      <w:bookmarkStart w:colFirst="0" w:colLast="0" w:name="_heading=h.fgw7zxjgsfmn" w:id="69"/>
      <w:bookmarkEnd w:id="69"/>
      <w:r w:rsidDel="00000000" w:rsidR="00000000" w:rsidRPr="00000000">
        <w:rPr>
          <w:rtl w:val="0"/>
        </w:rPr>
        <w:t xml:space="preserve">Modo de Despliegue</w:t>
      </w:r>
    </w:p>
    <w:p w:rsidR="00000000" w:rsidDel="00000000" w:rsidP="00000000" w:rsidRDefault="00000000" w:rsidRPr="00000000" w14:paraId="00000330">
      <w:pPr>
        <w:spacing w:after="120" w:before="240" w:line="276" w:lineRule="auto"/>
        <w:jc w:val="both"/>
        <w:rPr/>
      </w:pPr>
      <w:r w:rsidDel="00000000" w:rsidR="00000000" w:rsidRPr="00000000">
        <w:rPr>
          <w:rtl w:val="0"/>
        </w:rPr>
        <w:t xml:space="preserve">El modelo está diseñado para ejecución local (</w:t>
      </w:r>
      <w:r w:rsidDel="00000000" w:rsidR="00000000" w:rsidRPr="00000000">
        <w:rPr>
          <w:i w:val="1"/>
          <w:iCs w:val="1"/>
          <w:rtl w:val="0"/>
        </w:rPr>
        <w:t xml:space="preserve">on‑premise</w:t>
      </w:r>
      <w:r w:rsidDel="00000000" w:rsidR="00000000" w:rsidRPr="00000000">
        <w:rPr>
          <w:rtl w:val="0"/>
        </w:rPr>
        <w:t xml:space="preserve">) mediante el encapsulamiento de scripts en Python. La interacción se realiza a través de una</w:t>
      </w:r>
      <w:r w:rsidDel="00000000" w:rsidR="00000000" w:rsidRPr="00000000">
        <w:rPr>
          <w:b w:val="1"/>
          <w:bCs w:val="1"/>
          <w:rtl w:val="0"/>
        </w:rPr>
        <w:t xml:space="preserve"> </w:t>
      </w:r>
      <w:r w:rsidDel="00000000" w:rsidR="00000000" w:rsidRPr="00000000">
        <w:rPr>
          <w:rtl w:val="0"/>
        </w:rPr>
        <w:t xml:space="preserve">interfaz de línea de comandos (CLI) accesible mediante la siguiente estructura:</w:t>
      </w:r>
    </w:p>
    <w:p w:rsidR="00000000" w:rsidDel="00000000" w:rsidP="00000000" w:rsidRDefault="00000000" w:rsidRPr="00000000" w14:paraId="00000331">
      <w:pPr>
        <w:spacing w:after="120" w:before="240" w:line="276" w:lineRule="auto"/>
        <w:jc w:val="both"/>
        <w:rPr/>
      </w:pPr>
      <w:r w:rsidDel="00000000" w:rsidR="00000000" w:rsidRPr="00000000">
        <w:rPr>
          <w:rtl w:val="0"/>
        </w:rPr>
        <w:t xml:space="preserve">Ejecución de:</w:t>
      </w:r>
    </w:p>
    <w:p w:rsidR="00000000" w:rsidDel="00000000" w:rsidP="00000000" w:rsidRDefault="00000000" w:rsidRPr="00000000" w14:paraId="00000332">
      <w:pPr>
        <w:numPr>
          <w:ilvl w:val="0"/>
          <w:numId w:val="56"/>
        </w:numPr>
        <w:spacing w:after="0" w:before="240" w:line="276" w:lineRule="auto"/>
        <w:ind w:left="720" w:hanging="360"/>
        <w:jc w:val="both"/>
        <w:rPr/>
      </w:pPr>
      <w:r w:rsidDel="00000000" w:rsidR="00000000" w:rsidRPr="00000000">
        <w:rPr>
          <w:rtl w:val="0"/>
        </w:rPr>
        <w:t xml:space="preserve">Procesamiento de datos: </w:t>
      </w:r>
      <w:r w:rsidDel="00000000" w:rsidR="00000000" w:rsidRPr="00000000">
        <w:rPr>
          <w:i w:val="1"/>
          <w:iCs w:val="1"/>
          <w:rtl w:val="0"/>
        </w:rPr>
        <w:t xml:space="preserve">python scripts/data_processing.py</w:t>
      </w:r>
      <w:r w:rsidDel="00000000" w:rsidR="00000000" w:rsidRPr="00000000">
        <w:rPr>
          <w:rtl w:val="0"/>
        </w:rPr>
      </w:r>
    </w:p>
    <w:p w:rsidR="00000000" w:rsidDel="00000000" w:rsidP="00000000" w:rsidRDefault="00000000" w:rsidRPr="00000000" w14:paraId="00000333">
      <w:pPr>
        <w:numPr>
          <w:ilvl w:val="0"/>
          <w:numId w:val="56"/>
        </w:numPr>
        <w:spacing w:after="0" w:line="276" w:lineRule="auto"/>
        <w:ind w:left="720" w:hanging="360"/>
        <w:jc w:val="both"/>
        <w:rPr/>
      </w:pPr>
      <w:r w:rsidDel="00000000" w:rsidR="00000000" w:rsidRPr="00000000">
        <w:rPr>
          <w:rtl w:val="0"/>
        </w:rPr>
        <w:t xml:space="preserve">Entrenamiento del modelo: </w:t>
      </w:r>
      <w:r w:rsidDel="00000000" w:rsidR="00000000" w:rsidRPr="00000000">
        <w:rPr>
          <w:i w:val="1"/>
          <w:iCs w:val="1"/>
          <w:rtl w:val="0"/>
        </w:rPr>
        <w:t xml:space="preserve">python scripts/train.py</w:t>
      </w:r>
      <w:r w:rsidDel="00000000" w:rsidR="00000000" w:rsidRPr="00000000">
        <w:rPr>
          <w:rtl w:val="0"/>
        </w:rPr>
      </w:r>
    </w:p>
    <w:p w:rsidR="00000000" w:rsidDel="00000000" w:rsidP="00000000" w:rsidRDefault="00000000" w:rsidRPr="00000000" w14:paraId="00000334">
      <w:pPr>
        <w:numPr>
          <w:ilvl w:val="0"/>
          <w:numId w:val="56"/>
        </w:numPr>
        <w:spacing w:after="0" w:line="276" w:lineRule="auto"/>
        <w:ind w:left="720" w:hanging="360"/>
        <w:jc w:val="both"/>
        <w:rPr/>
      </w:pPr>
      <w:r w:rsidDel="00000000" w:rsidR="00000000" w:rsidRPr="00000000">
        <w:rPr>
          <w:rtl w:val="0"/>
        </w:rPr>
        <w:t xml:space="preserve">Inferencia sobre el dataset: </w:t>
      </w:r>
      <w:r w:rsidDel="00000000" w:rsidR="00000000" w:rsidRPr="00000000">
        <w:rPr>
          <w:i w:val="1"/>
          <w:iCs w:val="1"/>
          <w:rtl w:val="0"/>
        </w:rPr>
        <w:t xml:space="preserve">python scripts/predict.py</w:t>
      </w:r>
      <w:r w:rsidDel="00000000" w:rsidR="00000000" w:rsidRPr="00000000">
        <w:rPr>
          <w:rtl w:val="0"/>
        </w:rPr>
      </w:r>
    </w:p>
    <w:p w:rsidR="00000000" w:rsidDel="00000000" w:rsidP="00000000" w:rsidRDefault="00000000" w:rsidRPr="00000000" w14:paraId="00000335">
      <w:pPr>
        <w:numPr>
          <w:ilvl w:val="0"/>
          <w:numId w:val="56"/>
        </w:numPr>
        <w:spacing w:after="120" w:line="276" w:lineRule="auto"/>
        <w:ind w:left="720" w:hanging="360"/>
        <w:jc w:val="both"/>
        <w:rPr/>
      </w:pPr>
      <w:r w:rsidDel="00000000" w:rsidR="00000000" w:rsidRPr="00000000">
        <w:rPr>
          <w:rtl w:val="0"/>
        </w:rPr>
        <w:t xml:space="preserve">Obtener estadísticas: </w:t>
      </w:r>
      <w:r w:rsidDel="00000000" w:rsidR="00000000" w:rsidRPr="00000000">
        <w:rPr>
          <w:i w:val="1"/>
          <w:iCs w:val="1"/>
          <w:rtl w:val="0"/>
        </w:rPr>
        <w:t xml:space="preserve">python scripts/get_stats.py</w:t>
      </w:r>
      <w:r w:rsidDel="00000000" w:rsidR="00000000" w:rsidRPr="00000000">
        <w:rPr>
          <w:rtl w:val="0"/>
        </w:rPr>
      </w:r>
    </w:p>
    <w:p w:rsidR="00000000" w:rsidDel="00000000" w:rsidP="00000000" w:rsidRDefault="00000000" w:rsidRPr="00000000" w14:paraId="00000336">
      <w:pPr>
        <w:spacing w:after="120" w:before="240" w:line="276" w:lineRule="auto"/>
        <w:jc w:val="both"/>
        <w:rPr/>
      </w:pPr>
      <w:r w:rsidDel="00000000" w:rsidR="00000000" w:rsidRPr="00000000">
        <w:rPr>
          <w:rtl w:val="0"/>
        </w:rPr>
        <w:t xml:space="preserve">Todos estos archivos invocan a main.py que carga config.yaml. </w:t>
      </w:r>
    </w:p>
    <w:p w:rsidR="00000000" w:rsidDel="00000000" w:rsidP="00000000" w:rsidRDefault="00000000" w:rsidRPr="00000000" w14:paraId="00000337">
      <w:pPr>
        <w:pStyle w:val="Heading2"/>
        <w:numPr>
          <w:ilvl w:val="1"/>
          <w:numId w:val="62"/>
        </w:numPr>
        <w:ind w:left="566" w:hanging="165"/>
        <w:rPr/>
      </w:pPr>
      <w:bookmarkStart w:colFirst="0" w:colLast="0" w:name="_heading=h.6b6fptidqsns" w:id="70"/>
      <w:bookmarkEnd w:id="70"/>
      <w:r w:rsidDel="00000000" w:rsidR="00000000" w:rsidRPr="00000000">
        <w:rPr>
          <w:rtl w:val="0"/>
        </w:rPr>
        <w:t xml:space="preserve">Mecanismo de Inferencia</w:t>
      </w:r>
    </w:p>
    <w:p w:rsidR="00000000" w:rsidDel="00000000" w:rsidP="00000000" w:rsidRDefault="00000000" w:rsidRPr="00000000" w14:paraId="00000338">
      <w:pPr>
        <w:jc w:val="both"/>
        <w:rPr/>
      </w:pPr>
      <w:r w:rsidDel="00000000" w:rsidR="00000000" w:rsidRPr="00000000">
        <w:rPr>
          <w:rtl w:val="0"/>
        </w:rPr>
        <w:t xml:space="preserve">La inferencia se ejecuta extremo a extremo desde </w:t>
      </w:r>
      <w:r w:rsidDel="00000000" w:rsidR="00000000" w:rsidRPr="00000000">
        <w:rPr>
          <w:i w:val="1"/>
          <w:iCs w:val="1"/>
          <w:rtl w:val="0"/>
        </w:rPr>
        <w:t xml:space="preserve">predict.py</w:t>
      </w:r>
      <w:r w:rsidDel="00000000" w:rsidR="00000000" w:rsidRPr="00000000">
        <w:rPr>
          <w:rtl w:val="0"/>
        </w:rPr>
        <w:t xml:space="preserve">, que llama a </w:t>
      </w:r>
      <w:r w:rsidDel="00000000" w:rsidR="00000000" w:rsidRPr="00000000">
        <w:rPr>
          <w:i w:val="1"/>
          <w:iCs w:val="1"/>
          <w:rtl w:val="0"/>
        </w:rPr>
        <w:t xml:space="preserve">main.py</w:t>
      </w:r>
      <w:r w:rsidDel="00000000" w:rsidR="00000000" w:rsidRPr="00000000">
        <w:rPr>
          <w:rtl w:val="0"/>
        </w:rPr>
        <w:t xml:space="preserve">.</w:t>
      </w:r>
    </w:p>
    <w:p w:rsidR="00000000" w:rsidDel="00000000" w:rsidP="00000000" w:rsidRDefault="00000000" w:rsidRPr="00000000" w14:paraId="00000339">
      <w:pPr>
        <w:jc w:val="both"/>
        <w:rPr/>
      </w:pPr>
      <w:r w:rsidDel="00000000" w:rsidR="00000000" w:rsidRPr="00000000">
        <w:rPr>
          <w:rtl w:val="0"/>
        </w:rPr>
        <w:t xml:space="preserve">Flujo real:</w:t>
      </w:r>
    </w:p>
    <w:p w:rsidR="00000000" w:rsidDel="00000000" w:rsidP="00000000" w:rsidRDefault="00000000" w:rsidRPr="00000000" w14:paraId="0000033A">
      <w:pPr>
        <w:numPr>
          <w:ilvl w:val="0"/>
          <w:numId w:val="57"/>
        </w:numPr>
        <w:spacing w:after="0" w:lineRule="auto"/>
        <w:ind w:left="720" w:hanging="360"/>
        <w:jc w:val="both"/>
        <w:rPr/>
      </w:pPr>
      <w:r w:rsidDel="00000000" w:rsidR="00000000" w:rsidRPr="00000000">
        <w:rPr>
          <w:rtl w:val="0"/>
        </w:rPr>
        <w:t xml:space="preserve">Carga de configuración y resolución de parámetros de ejecución en </w:t>
      </w:r>
      <w:r w:rsidDel="00000000" w:rsidR="00000000" w:rsidRPr="00000000">
        <w:rPr>
          <w:i w:val="1"/>
          <w:iCs w:val="1"/>
          <w:rtl w:val="0"/>
        </w:rPr>
        <w:t xml:space="preserve">main.py</w:t>
      </w:r>
      <w:r w:rsidDel="00000000" w:rsidR="00000000" w:rsidRPr="00000000">
        <w:rPr>
          <w:rtl w:val="0"/>
        </w:rPr>
        <w:t xml:space="preserve">.</w:t>
      </w:r>
    </w:p>
    <w:p w:rsidR="00000000" w:rsidDel="00000000" w:rsidP="00000000" w:rsidRDefault="00000000" w:rsidRPr="00000000" w14:paraId="0000033B">
      <w:pPr>
        <w:numPr>
          <w:ilvl w:val="0"/>
          <w:numId w:val="57"/>
        </w:numPr>
        <w:spacing w:after="0" w:lineRule="auto"/>
        <w:ind w:left="720" w:hanging="360"/>
        <w:jc w:val="both"/>
        <w:rPr/>
      </w:pPr>
      <w:r w:rsidDel="00000000" w:rsidR="00000000" w:rsidRPr="00000000">
        <w:rPr>
          <w:rtl w:val="0"/>
        </w:rPr>
        <w:t xml:space="preserve">Determinación de rutas por defecto: </w:t>
      </w:r>
      <w:r w:rsidDel="00000000" w:rsidR="00000000" w:rsidRPr="00000000">
        <w:rPr>
          <w:i w:val="1"/>
          <w:iCs w:val="1"/>
          <w:rtl w:val="0"/>
        </w:rPr>
        <w:t xml:space="preserve">config.yaml</w:t>
      </w:r>
      <w:r w:rsidDel="00000000" w:rsidR="00000000" w:rsidRPr="00000000">
        <w:rPr>
          <w:rtl w:val="0"/>
        </w:rPr>
        <w:t xml:space="preserve"> define dataset de entrada, directorio de artefactos y salida de predicciones.</w:t>
      </w:r>
    </w:p>
    <w:p w:rsidR="00000000" w:rsidDel="00000000" w:rsidP="00000000" w:rsidRDefault="00000000" w:rsidRPr="00000000" w14:paraId="0000033C">
      <w:pPr>
        <w:numPr>
          <w:ilvl w:val="0"/>
          <w:numId w:val="57"/>
        </w:numPr>
        <w:spacing w:after="0" w:lineRule="auto"/>
        <w:ind w:left="720" w:hanging="360"/>
        <w:jc w:val="both"/>
        <w:rPr/>
      </w:pPr>
      <w:r w:rsidDel="00000000" w:rsidR="00000000" w:rsidRPr="00000000">
        <w:rPr>
          <w:rtl w:val="0"/>
        </w:rPr>
        <w:t xml:space="preserve">Carga de artefactos entrenados con predictor.py: modelo, configuración, métricas y scalers.</w:t>
      </w:r>
    </w:p>
    <w:p w:rsidR="00000000" w:rsidDel="00000000" w:rsidP="00000000" w:rsidRDefault="00000000" w:rsidRPr="00000000" w14:paraId="0000033D">
      <w:pPr>
        <w:numPr>
          <w:ilvl w:val="0"/>
          <w:numId w:val="57"/>
        </w:numPr>
        <w:spacing w:after="0" w:lineRule="auto"/>
        <w:ind w:left="720" w:hanging="360"/>
        <w:jc w:val="both"/>
        <w:rPr/>
      </w:pPr>
      <w:r w:rsidDel="00000000" w:rsidR="00000000" w:rsidRPr="00000000">
        <w:rPr>
          <w:rtl w:val="0"/>
        </w:rPr>
        <w:t xml:space="preserve">Carga de dataset con </w:t>
      </w:r>
      <w:r w:rsidDel="00000000" w:rsidR="00000000" w:rsidRPr="00000000">
        <w:rPr>
          <w:i w:val="1"/>
          <w:iCs w:val="1"/>
          <w:rtl w:val="0"/>
        </w:rPr>
        <w:t xml:space="preserve">load_data.py</w:t>
      </w:r>
      <w:r w:rsidDel="00000000" w:rsidR="00000000" w:rsidRPr="00000000">
        <w:rPr>
          <w:rtl w:val="0"/>
        </w:rPr>
        <w:t xml:space="preserve"> y validación de columnas base en </w:t>
      </w:r>
      <w:r w:rsidDel="00000000" w:rsidR="00000000" w:rsidRPr="00000000">
        <w:rPr>
          <w:i w:val="1"/>
          <w:iCs w:val="1"/>
          <w:rtl w:val="0"/>
        </w:rPr>
        <w:t xml:space="preserve">main.py</w:t>
      </w:r>
      <w:r w:rsidDel="00000000" w:rsidR="00000000" w:rsidRPr="00000000">
        <w:rPr>
          <w:rtl w:val="0"/>
        </w:rPr>
        <w:t xml:space="preserve">.</w:t>
      </w:r>
    </w:p>
    <w:p w:rsidR="00000000" w:rsidDel="00000000" w:rsidP="00000000" w:rsidRDefault="00000000" w:rsidRPr="00000000" w14:paraId="0000033E">
      <w:pPr>
        <w:numPr>
          <w:ilvl w:val="0"/>
          <w:numId w:val="57"/>
        </w:numPr>
        <w:spacing w:after="0" w:lineRule="auto"/>
        <w:ind w:left="720" w:hanging="360"/>
        <w:jc w:val="both"/>
        <w:rPr/>
      </w:pPr>
      <w:r w:rsidDel="00000000" w:rsidR="00000000" w:rsidRPr="00000000">
        <w:rPr>
          <w:rtl w:val="0"/>
        </w:rPr>
        <w:t xml:space="preserve">Preprocesamiento de inferencia igual al entrenamiento: features temporales, lags espaciales e imputación en </w:t>
      </w:r>
      <w:r w:rsidDel="00000000" w:rsidR="00000000" w:rsidRPr="00000000">
        <w:rPr>
          <w:i w:val="1"/>
          <w:iCs w:val="1"/>
          <w:rtl w:val="0"/>
        </w:rPr>
        <w:t xml:space="preserve">main.py</w:t>
      </w:r>
      <w:r w:rsidDel="00000000" w:rsidR="00000000" w:rsidRPr="00000000">
        <w:rPr>
          <w:rtl w:val="0"/>
        </w:rPr>
        <w:t xml:space="preserve"> y </w:t>
      </w:r>
      <w:r w:rsidDel="00000000" w:rsidR="00000000" w:rsidRPr="00000000">
        <w:rPr>
          <w:i w:val="1"/>
          <w:iCs w:val="1"/>
          <w:rtl w:val="0"/>
        </w:rPr>
        <w:t xml:space="preserve">preprocess.py</w:t>
      </w:r>
      <w:r w:rsidDel="00000000" w:rsidR="00000000" w:rsidRPr="00000000">
        <w:rPr>
          <w:rtl w:val="0"/>
        </w:rPr>
        <w:t xml:space="preserve">.</w:t>
      </w:r>
    </w:p>
    <w:p w:rsidR="00000000" w:rsidDel="00000000" w:rsidP="00000000" w:rsidRDefault="00000000" w:rsidRPr="00000000" w14:paraId="0000033F">
      <w:pPr>
        <w:numPr>
          <w:ilvl w:val="0"/>
          <w:numId w:val="57"/>
        </w:numPr>
        <w:spacing w:after="0" w:lineRule="auto"/>
        <w:ind w:left="720" w:hanging="360"/>
        <w:jc w:val="both"/>
        <w:rPr/>
      </w:pPr>
      <w:r w:rsidDel="00000000" w:rsidR="00000000" w:rsidRPr="00000000">
        <w:rPr>
          <w:rtl w:val="0"/>
        </w:rPr>
        <w:t xml:space="preserve">Escalado con scaler pre entrenado en </w:t>
      </w:r>
      <w:r w:rsidDel="00000000" w:rsidR="00000000" w:rsidRPr="00000000">
        <w:rPr>
          <w:i w:val="1"/>
          <w:iCs w:val="1"/>
          <w:rtl w:val="0"/>
        </w:rPr>
        <w:t xml:space="preserve">main.py</w:t>
      </w:r>
      <w:r w:rsidDel="00000000" w:rsidR="00000000" w:rsidRPr="00000000">
        <w:rPr>
          <w:rtl w:val="0"/>
        </w:rPr>
        <w:t xml:space="preserve">.</w:t>
      </w:r>
    </w:p>
    <w:p w:rsidR="00000000" w:rsidDel="00000000" w:rsidP="00000000" w:rsidRDefault="00000000" w:rsidRPr="00000000" w14:paraId="00000340">
      <w:pPr>
        <w:numPr>
          <w:ilvl w:val="0"/>
          <w:numId w:val="57"/>
        </w:numPr>
        <w:spacing w:after="0" w:lineRule="auto"/>
        <w:ind w:left="720" w:hanging="360"/>
        <w:jc w:val="both"/>
        <w:rPr/>
      </w:pPr>
      <w:r w:rsidDel="00000000" w:rsidR="00000000" w:rsidRPr="00000000">
        <w:rPr>
          <w:rtl w:val="0"/>
        </w:rPr>
        <w:t xml:space="preserve">Construcción de secuencias con lookback configurable en </w:t>
      </w:r>
      <w:r w:rsidDel="00000000" w:rsidR="00000000" w:rsidRPr="00000000">
        <w:rPr>
          <w:i w:val="1"/>
          <w:iCs w:val="1"/>
          <w:rtl w:val="0"/>
        </w:rPr>
        <w:t xml:space="preserve">main.py</w:t>
      </w:r>
      <w:r w:rsidDel="00000000" w:rsidR="00000000" w:rsidRPr="00000000">
        <w:rPr>
          <w:rtl w:val="0"/>
        </w:rPr>
        <w:t xml:space="preserve"> y </w:t>
      </w:r>
      <w:r w:rsidDel="00000000" w:rsidR="00000000" w:rsidRPr="00000000">
        <w:rPr>
          <w:i w:val="1"/>
          <w:iCs w:val="1"/>
          <w:rtl w:val="0"/>
        </w:rPr>
        <w:t xml:space="preserve">preprocess.py</w:t>
      </w:r>
      <w:r w:rsidDel="00000000" w:rsidR="00000000" w:rsidRPr="00000000">
        <w:rPr>
          <w:rtl w:val="0"/>
        </w:rPr>
        <w:t xml:space="preserve">.</w:t>
      </w:r>
    </w:p>
    <w:p w:rsidR="00000000" w:rsidDel="00000000" w:rsidP="00000000" w:rsidRDefault="00000000" w:rsidRPr="00000000" w14:paraId="00000341">
      <w:pPr>
        <w:numPr>
          <w:ilvl w:val="0"/>
          <w:numId w:val="57"/>
        </w:numPr>
        <w:spacing w:after="0" w:lineRule="auto"/>
        <w:ind w:left="720" w:hanging="360"/>
        <w:jc w:val="both"/>
        <w:rPr/>
      </w:pPr>
      <w:r w:rsidDel="00000000" w:rsidR="00000000" w:rsidRPr="00000000">
        <w:rPr>
          <w:rtl w:val="0"/>
        </w:rPr>
        <w:t xml:space="preserve">Inferencia y desescalado en </w:t>
      </w:r>
      <w:r w:rsidDel="00000000" w:rsidR="00000000" w:rsidRPr="00000000">
        <w:rPr>
          <w:i w:val="1"/>
          <w:iCs w:val="1"/>
          <w:rtl w:val="0"/>
        </w:rPr>
        <w:t xml:space="preserve">main.py</w:t>
      </w:r>
      <w:r w:rsidDel="00000000" w:rsidR="00000000" w:rsidRPr="00000000">
        <w:rPr>
          <w:rtl w:val="0"/>
        </w:rPr>
        <w:t xml:space="preserve"> y </w:t>
      </w:r>
      <w:r w:rsidDel="00000000" w:rsidR="00000000" w:rsidRPr="00000000">
        <w:rPr>
          <w:i w:val="1"/>
          <w:iCs w:val="1"/>
          <w:rtl w:val="0"/>
        </w:rPr>
        <w:t xml:space="preserve">predictor.py</w:t>
      </w:r>
      <w:r w:rsidDel="00000000" w:rsidR="00000000" w:rsidRPr="00000000">
        <w:rPr>
          <w:rtl w:val="0"/>
        </w:rPr>
        <w:t xml:space="preserve">.</w:t>
      </w:r>
    </w:p>
    <w:p w:rsidR="00000000" w:rsidDel="00000000" w:rsidP="00000000" w:rsidRDefault="00000000" w:rsidRPr="00000000" w14:paraId="00000342">
      <w:pPr>
        <w:numPr>
          <w:ilvl w:val="0"/>
          <w:numId w:val="57"/>
        </w:numPr>
        <w:ind w:left="720" w:hanging="360"/>
        <w:jc w:val="both"/>
        <w:rPr/>
      </w:pPr>
      <w:r w:rsidDel="00000000" w:rsidR="00000000" w:rsidRPr="00000000">
        <w:rPr>
          <w:rtl w:val="0"/>
        </w:rPr>
        <w:t xml:space="preserve">Persistencia de resultados en CSV en </w:t>
      </w:r>
      <w:r w:rsidDel="00000000" w:rsidR="00000000" w:rsidRPr="00000000">
        <w:rPr>
          <w:i w:val="1"/>
          <w:iCs w:val="1"/>
          <w:rtl w:val="0"/>
        </w:rPr>
        <w:t xml:space="preserve">main.py</w:t>
      </w:r>
      <w:r w:rsidDel="00000000" w:rsidR="00000000" w:rsidRPr="00000000">
        <w:rPr>
          <w:rtl w:val="0"/>
        </w:rPr>
        <w:t xml:space="preserve"> y </w:t>
      </w:r>
      <w:r w:rsidDel="00000000" w:rsidR="00000000" w:rsidRPr="00000000">
        <w:rPr>
          <w:i w:val="1"/>
          <w:iCs w:val="1"/>
          <w:rtl w:val="0"/>
        </w:rPr>
        <w:t xml:space="preserve">predictor.py</w:t>
      </w:r>
      <w:r w:rsidDel="00000000" w:rsidR="00000000" w:rsidRPr="00000000">
        <w:rPr>
          <w:rtl w:val="0"/>
        </w:rPr>
        <w:t xml:space="preserve">.</w:t>
      </w:r>
    </w:p>
    <w:p w:rsidR="00000000" w:rsidDel="00000000" w:rsidP="00000000" w:rsidRDefault="00000000" w:rsidRPr="00000000" w14:paraId="00000343">
      <w:pPr>
        <w:numPr>
          <w:ilvl w:val="0"/>
          <w:numId w:val="57"/>
        </w:numPr>
        <w:ind w:left="720" w:hanging="360"/>
        <w:jc w:val="both"/>
        <w:rPr/>
      </w:pPr>
      <w:r w:rsidDel="00000000" w:rsidR="00000000" w:rsidRPr="00000000">
        <w:rPr>
          <w:rtl w:val="0"/>
        </w:rPr>
        <w:t xml:space="preserve">predictor.py carga modelo, configuración y scalers (model, config, x_scaler, y_scaler). Las métricas de test del último entrenamiento están disponibles en models/artifacts/best_gru_df_2008_con_renta/metrics.json pero no se cargan durante la inferencia.</w:t>
      </w:r>
    </w:p>
    <w:p w:rsidR="00000000" w:rsidDel="00000000" w:rsidP="00000000" w:rsidRDefault="00000000" w:rsidRPr="00000000" w14:paraId="00000344">
      <w:pPr>
        <w:ind w:left="0" w:firstLine="0"/>
        <w:jc w:val="both"/>
        <w:rPr/>
      </w:pPr>
      <w:r w:rsidDel="00000000" w:rsidR="00000000" w:rsidRPr="00000000">
        <w:rPr>
          <w:rtl w:val="0"/>
        </w:rPr>
        <w:t xml:space="preserve">En cuanto al uso de datos interpolados, el modelo depende de técnicas de imputación temporal para mantener la integridad de las secuencias en zonas con registros aislados nulos, lo que podría suavizar artificialmente la volatilidad real en esos puntos específicos.</w:t>
      </w:r>
    </w:p>
    <w:p w:rsidR="00000000" w:rsidDel="00000000" w:rsidP="00000000" w:rsidRDefault="00000000" w:rsidRPr="00000000" w14:paraId="00000345">
      <w:pPr>
        <w:pStyle w:val="Heading2"/>
        <w:numPr>
          <w:ilvl w:val="1"/>
          <w:numId w:val="62"/>
        </w:numPr>
        <w:ind w:left="566" w:hanging="165"/>
        <w:rPr/>
      </w:pPr>
      <w:bookmarkStart w:colFirst="0" w:colLast="0" w:name="_heading=h.l1356i9aky90" w:id="71"/>
      <w:bookmarkEnd w:id="71"/>
      <w:r w:rsidDel="00000000" w:rsidR="00000000" w:rsidRPr="00000000">
        <w:rPr>
          <w:rtl w:val="0"/>
        </w:rPr>
        <w:t xml:space="preserve">Formato de entrada para inferencia</w:t>
      </w:r>
    </w:p>
    <w:p w:rsidR="00000000" w:rsidDel="00000000" w:rsidP="00000000" w:rsidRDefault="00000000" w:rsidRPr="00000000" w14:paraId="00000346">
      <w:pPr>
        <w:rPr/>
      </w:pPr>
      <w:r w:rsidDel="00000000" w:rsidR="00000000" w:rsidRPr="00000000">
        <w:rPr>
          <w:rtl w:val="0"/>
        </w:rPr>
        <w:t xml:space="preserve">El formato principal de entrada para la inferencia es un archivo CSV procesado con el mismo esquema del dataset de modelado, cargado en memoria como pandas.DataFrame. Este dataset debe contener, al menos, las columnas base: </w:t>
      </w:r>
    </w:p>
    <w:p w:rsidR="00000000" w:rsidDel="00000000" w:rsidP="00000000" w:rsidRDefault="00000000" w:rsidRPr="00000000" w14:paraId="00000347">
      <w:pPr>
        <w:jc w:val="center"/>
        <w:rPr/>
      </w:pPr>
      <w:r w:rsidDel="00000000" w:rsidR="00000000" w:rsidRPr="00000000">
        <w:rPr>
          <w:rtl w:val="0"/>
        </w:rPr>
        <w:t xml:space="preserve">‘Fecha’, ‘CCAA’, ‘Producto’, ‘CONSUMO X CAPITA’, ‘PENETRACION (%)’, ‘Poblacion’, ‘RentaHogar’, ‘PRECIO MEDIO KG’</w:t>
      </w:r>
    </w:p>
    <w:p w:rsidR="00000000" w:rsidDel="00000000" w:rsidP="00000000" w:rsidRDefault="00000000" w:rsidRPr="00000000" w14:paraId="00000348">
      <w:pPr>
        <w:jc w:val="both"/>
        <w:rPr/>
      </w:pPr>
      <w:r w:rsidDel="00000000" w:rsidR="00000000" w:rsidRPr="00000000">
        <w:rPr>
          <w:rtl w:val="0"/>
        </w:rPr>
        <w:t xml:space="preserve">El mínimo de filas por par CCAA-Producto es lookback + 1 = 13. Un año calendario completo (12 meses) no es suficiente; se necesitan los 12 meses de histórico previo más el mes a predecir.</w:t>
      </w:r>
    </w:p>
    <w:p w:rsidR="00000000" w:rsidDel="00000000" w:rsidP="00000000" w:rsidRDefault="00000000" w:rsidRPr="00000000" w14:paraId="00000349">
      <w:pPr>
        <w:jc w:val="both"/>
        <w:rPr>
          <w:i w:val="1"/>
          <w:iCs w:val="1"/>
        </w:rPr>
      </w:pPr>
      <w:r w:rsidDel="00000000" w:rsidR="00000000" w:rsidRPr="00000000">
        <w:rPr>
          <w:rtl w:val="0"/>
        </w:rPr>
        <w:t xml:space="preserve">Flujo de preparación aplicado en inferencia (mismo criterio que entrenamiento):</w:t>
      </w:r>
      <w:r w:rsidDel="00000000" w:rsidR="00000000" w:rsidRPr="00000000">
        <w:rPr>
          <w:rtl w:val="0"/>
        </w:rPr>
      </w:r>
    </w:p>
    <w:p w:rsidR="00000000" w:rsidDel="00000000" w:rsidP="00000000" w:rsidRDefault="00000000" w:rsidRPr="00000000" w14:paraId="0000034A">
      <w:pPr>
        <w:numPr>
          <w:ilvl w:val="0"/>
          <w:numId w:val="3"/>
        </w:numPr>
        <w:spacing w:after="0" w:lineRule="auto"/>
        <w:ind w:left="720" w:hanging="360"/>
        <w:jc w:val="both"/>
        <w:rPr/>
      </w:pPr>
      <w:r w:rsidDel="00000000" w:rsidR="00000000" w:rsidRPr="00000000">
        <w:rPr>
          <w:rtl w:val="0"/>
        </w:rPr>
        <w:t xml:space="preserve">Features espaciales: ‘LAG_CONSUMO_VECINOS’, ‘LAG_PRECIO_VECINOS’.</w:t>
      </w:r>
    </w:p>
    <w:p w:rsidR="00000000" w:rsidDel="00000000" w:rsidP="00000000" w:rsidRDefault="00000000" w:rsidRPr="00000000" w14:paraId="0000034B">
      <w:pPr>
        <w:numPr>
          <w:ilvl w:val="0"/>
          <w:numId w:val="3"/>
        </w:numPr>
        <w:spacing w:after="0" w:lineRule="auto"/>
        <w:ind w:left="720" w:hanging="360"/>
        <w:jc w:val="both"/>
        <w:rPr/>
      </w:pPr>
      <w:r w:rsidDel="00000000" w:rsidR="00000000" w:rsidRPr="00000000">
        <w:rPr>
          <w:rtl w:val="0"/>
        </w:rPr>
        <w:t xml:space="preserve">Imputación numérica y escalado con artefactos preentrenados.</w:t>
      </w:r>
    </w:p>
    <w:p w:rsidR="00000000" w:rsidDel="00000000" w:rsidP="00000000" w:rsidRDefault="00000000" w:rsidRPr="00000000" w14:paraId="0000034C">
      <w:pPr>
        <w:numPr>
          <w:ilvl w:val="0"/>
          <w:numId w:val="3"/>
        </w:numPr>
        <w:ind w:left="720" w:hanging="360"/>
        <w:jc w:val="both"/>
        <w:rPr/>
      </w:pPr>
      <w:r w:rsidDel="00000000" w:rsidR="00000000" w:rsidRPr="00000000">
        <w:rPr>
          <w:rtl w:val="0"/>
        </w:rPr>
        <w:t xml:space="preserve">Construcción de secuencias con </w:t>
      </w:r>
      <w:r w:rsidDel="00000000" w:rsidR="00000000" w:rsidRPr="00000000">
        <w:rPr>
          <w:i w:val="1"/>
          <w:iCs w:val="1"/>
          <w:rtl w:val="0"/>
        </w:rPr>
        <w:t xml:space="preserve">lookback </w:t>
      </w:r>
      <w:r w:rsidDel="00000000" w:rsidR="00000000" w:rsidRPr="00000000">
        <w:rPr>
          <w:rtl w:val="0"/>
        </w:rPr>
        <w:t xml:space="preserve">definido en </w:t>
      </w:r>
      <w:r w:rsidDel="00000000" w:rsidR="00000000" w:rsidRPr="00000000">
        <w:rPr>
          <w:i w:val="1"/>
          <w:iCs w:val="1"/>
          <w:rtl w:val="0"/>
        </w:rPr>
        <w:t xml:space="preserve">config.yaml.</w:t>
      </w:r>
      <w:r w:rsidDel="00000000" w:rsidR="00000000" w:rsidRPr="00000000">
        <w:rPr>
          <w:rtl w:val="0"/>
        </w:rPr>
      </w:r>
    </w:p>
    <w:p w:rsidR="00000000" w:rsidDel="00000000" w:rsidP="00000000" w:rsidRDefault="00000000" w:rsidRPr="00000000" w14:paraId="0000034D">
      <w:pPr>
        <w:numPr>
          <w:ilvl w:val="0"/>
          <w:numId w:val="3"/>
        </w:numPr>
        <w:ind w:left="720" w:hanging="360"/>
        <w:jc w:val="both"/>
        <w:rPr>
          <w:i w:val="1"/>
          <w:iCs w:val="1"/>
        </w:rPr>
      </w:pPr>
      <w:r w:rsidDel="00000000" w:rsidR="00000000" w:rsidRPr="00000000">
        <w:rPr>
          <w:i w:val="1"/>
          <w:iCs w:val="1"/>
          <w:rtl w:val="0"/>
        </w:rPr>
        <w:t xml:space="preserve">PRECIO MEDIO KG es opcional: </w:t>
      </w:r>
      <w:r w:rsidDel="00000000" w:rsidR="00000000" w:rsidRPr="00000000">
        <w:rPr>
          <w:rtl w:val="0"/>
        </w:rPr>
        <w:t xml:space="preserve">si está presente en el input, el pipeline calcula métricas de inferencia sobre el test y las guarda en models/metrics/inference_metrics.json. Si no está presente, se genera únicamente el CSV de predicciones sin métricas.</w:t>
      </w:r>
      <w:r w:rsidDel="00000000" w:rsidR="00000000" w:rsidRPr="00000000">
        <w:rPr>
          <w:rtl w:val="0"/>
        </w:rPr>
      </w:r>
    </w:p>
    <w:p w:rsidR="00000000" w:rsidDel="00000000" w:rsidP="00000000" w:rsidRDefault="00000000" w:rsidRPr="00000000" w14:paraId="0000034E">
      <w:pPr>
        <w:pStyle w:val="Heading2"/>
        <w:numPr>
          <w:ilvl w:val="1"/>
          <w:numId w:val="62"/>
        </w:numPr>
        <w:ind w:left="566" w:hanging="165"/>
        <w:rPr/>
      </w:pPr>
      <w:bookmarkStart w:colFirst="0" w:colLast="0" w:name="_heading=h.flok5o7lhw4k" w:id="72"/>
      <w:bookmarkEnd w:id="72"/>
      <w:r w:rsidDel="00000000" w:rsidR="00000000" w:rsidRPr="00000000">
        <w:rPr>
          <w:rtl w:val="0"/>
        </w:rPr>
        <w:t xml:space="preserve">Formato de salida</w:t>
      </w:r>
    </w:p>
    <w:p w:rsidR="00000000" w:rsidDel="00000000" w:rsidP="00000000" w:rsidRDefault="00000000" w:rsidRPr="00000000" w14:paraId="0000034F">
      <w:pPr>
        <w:jc w:val="both"/>
        <w:rPr/>
      </w:pPr>
      <w:r w:rsidDel="00000000" w:rsidR="00000000" w:rsidRPr="00000000">
        <w:rPr>
          <w:rtl w:val="0"/>
        </w:rPr>
        <w:t xml:space="preserve">Las salidas del pipeline de inferencia se materializan en consola y en ficheros persistidos:</w:t>
      </w:r>
    </w:p>
    <w:p w:rsidR="00000000" w:rsidDel="00000000" w:rsidP="00000000" w:rsidRDefault="00000000" w:rsidRPr="00000000" w14:paraId="00000350">
      <w:pPr>
        <w:numPr>
          <w:ilvl w:val="0"/>
          <w:numId w:val="17"/>
        </w:numPr>
        <w:spacing w:after="0" w:lineRule="auto"/>
        <w:ind w:left="720" w:hanging="360"/>
        <w:jc w:val="both"/>
        <w:rPr/>
      </w:pPr>
      <w:r w:rsidDel="00000000" w:rsidR="00000000" w:rsidRPr="00000000">
        <w:rPr>
          <w:i w:val="1"/>
          <w:iCs w:val="1"/>
          <w:rtl w:val="0"/>
        </w:rPr>
        <w:t xml:space="preserve">Consola</w:t>
      </w:r>
      <w:r w:rsidDel="00000000" w:rsidR="00000000" w:rsidRPr="00000000">
        <w:rPr>
          <w:rtl w:val="0"/>
        </w:rPr>
        <w:t xml:space="preserve">:</w:t>
      </w:r>
    </w:p>
    <w:p w:rsidR="00000000" w:rsidDel="00000000" w:rsidP="00000000" w:rsidRDefault="00000000" w:rsidRPr="00000000" w14:paraId="00000351">
      <w:pPr>
        <w:numPr>
          <w:ilvl w:val="1"/>
          <w:numId w:val="17"/>
        </w:numPr>
        <w:spacing w:after="0" w:lineRule="auto"/>
        <w:ind w:left="1440" w:hanging="360"/>
        <w:jc w:val="both"/>
        <w:rPr/>
      </w:pPr>
      <w:r w:rsidDel="00000000" w:rsidR="00000000" w:rsidRPr="00000000">
        <w:rPr>
          <w:rtl w:val="0"/>
        </w:rPr>
        <w:t xml:space="preserve">Inicio/fin del pipeline de predicción.</w:t>
      </w:r>
    </w:p>
    <w:p w:rsidR="00000000" w:rsidDel="00000000" w:rsidP="00000000" w:rsidRDefault="00000000" w:rsidRPr="00000000" w14:paraId="00000352">
      <w:pPr>
        <w:numPr>
          <w:ilvl w:val="1"/>
          <w:numId w:val="17"/>
        </w:numPr>
        <w:spacing w:after="0" w:lineRule="auto"/>
        <w:ind w:left="1440" w:hanging="360"/>
        <w:jc w:val="both"/>
        <w:rPr/>
      </w:pPr>
      <w:r w:rsidDel="00000000" w:rsidR="00000000" w:rsidRPr="00000000">
        <w:rPr>
          <w:rtl w:val="0"/>
        </w:rPr>
        <w:t xml:space="preserve">Métricas de predicción impresas en tabla (MAE, RMSE, MAPE, R2) cuando el dataset incluye 'PRECIO MEDIO KG'.</w:t>
      </w:r>
    </w:p>
    <w:p w:rsidR="00000000" w:rsidDel="00000000" w:rsidP="00000000" w:rsidRDefault="00000000" w:rsidRPr="00000000" w14:paraId="00000353">
      <w:pPr>
        <w:numPr>
          <w:ilvl w:val="0"/>
          <w:numId w:val="17"/>
        </w:numPr>
        <w:spacing w:after="0" w:lineRule="auto"/>
        <w:ind w:left="720" w:hanging="360"/>
        <w:jc w:val="both"/>
        <w:rPr/>
      </w:pPr>
      <w:r w:rsidDel="00000000" w:rsidR="00000000" w:rsidRPr="00000000">
        <w:rPr>
          <w:i w:val="1"/>
          <w:iCs w:val="1"/>
          <w:rtl w:val="0"/>
        </w:rPr>
        <w:t xml:space="preserve">Archivos generados</w:t>
      </w:r>
      <w:r w:rsidDel="00000000" w:rsidR="00000000" w:rsidRPr="00000000">
        <w:rPr>
          <w:rtl w:val="0"/>
        </w:rPr>
        <w:t xml:space="preserve">:</w:t>
      </w:r>
    </w:p>
    <w:p w:rsidR="00000000" w:rsidDel="00000000" w:rsidP="00000000" w:rsidRDefault="00000000" w:rsidRPr="00000000" w14:paraId="00000354">
      <w:pPr>
        <w:numPr>
          <w:ilvl w:val="1"/>
          <w:numId w:val="17"/>
        </w:numPr>
        <w:spacing w:after="0" w:lineRule="auto"/>
        <w:ind w:left="1440" w:hanging="360"/>
        <w:jc w:val="both"/>
        <w:rPr/>
      </w:pPr>
      <w:r w:rsidDel="00000000" w:rsidR="00000000" w:rsidRPr="00000000">
        <w:rPr>
          <w:i w:val="1"/>
          <w:iCs w:val="1"/>
          <w:rtl w:val="0"/>
        </w:rPr>
        <w:t xml:space="preserve">'predictions.csv': salida principal de inferencia. Contiene al menos 'PREDICCION' y 'Fecha'. El número de filas esperado coincide con el número de secuencias generadas: suma, por cada par CCAA-producto, de max(n_registros_grupo - lookback, 0).</w:t>
      </w:r>
      <w:r w:rsidDel="00000000" w:rsidR="00000000" w:rsidRPr="00000000">
        <w:rPr>
          <w:rtl w:val="0"/>
        </w:rPr>
      </w:r>
    </w:p>
    <w:p w:rsidR="00000000" w:rsidDel="00000000" w:rsidP="00000000" w:rsidRDefault="00000000" w:rsidRPr="00000000" w14:paraId="00000355">
      <w:pPr>
        <w:numPr>
          <w:ilvl w:val="1"/>
          <w:numId w:val="17"/>
        </w:numPr>
        <w:spacing w:after="0" w:lineRule="auto"/>
        <w:ind w:left="1440" w:hanging="360"/>
        <w:jc w:val="both"/>
        <w:rPr/>
      </w:pPr>
      <w:r w:rsidDel="00000000" w:rsidR="00000000" w:rsidRPr="00000000">
        <w:rPr>
          <w:i w:val="1"/>
          <w:iCs w:val="1"/>
          <w:rtl w:val="0"/>
        </w:rPr>
        <w:t xml:space="preserve">'inference_metrics.json': métricas de inferencia en escala original cuando hay un target disponible en la entrada (MAE, RMSE, MAPE, R2).</w:t>
      </w:r>
      <w:r w:rsidDel="00000000" w:rsidR="00000000" w:rsidRPr="00000000">
        <w:rPr>
          <w:rtl w:val="0"/>
        </w:rPr>
      </w:r>
    </w:p>
    <w:p w:rsidR="00000000" w:rsidDel="00000000" w:rsidP="00000000" w:rsidRDefault="00000000" w:rsidRPr="00000000" w14:paraId="00000356">
      <w:pPr>
        <w:numPr>
          <w:ilvl w:val="0"/>
          <w:numId w:val="17"/>
        </w:numPr>
        <w:spacing w:after="0" w:lineRule="auto"/>
        <w:ind w:left="720" w:hanging="360"/>
        <w:jc w:val="both"/>
        <w:rPr/>
      </w:pPr>
      <w:r w:rsidDel="00000000" w:rsidR="00000000" w:rsidRPr="00000000">
        <w:rPr>
          <w:i w:val="1"/>
          <w:iCs w:val="1"/>
          <w:rtl w:val="0"/>
        </w:rPr>
        <w:t xml:space="preserve">Evidencias complementarias de entrenamiento:</w:t>
      </w:r>
      <w:r w:rsidDel="00000000" w:rsidR="00000000" w:rsidRPr="00000000">
        <w:rPr>
          <w:rtl w:val="0"/>
        </w:rPr>
      </w:r>
    </w:p>
    <w:p w:rsidR="00000000" w:rsidDel="00000000" w:rsidP="00000000" w:rsidRDefault="00000000" w:rsidRPr="00000000" w14:paraId="00000357">
      <w:pPr>
        <w:numPr>
          <w:ilvl w:val="0"/>
          <w:numId w:val="33"/>
        </w:numPr>
        <w:spacing w:after="0" w:lineRule="auto"/>
        <w:ind w:left="1440" w:hanging="360"/>
        <w:jc w:val="both"/>
        <w:rPr/>
      </w:pPr>
      <w:r w:rsidDel="00000000" w:rsidR="00000000" w:rsidRPr="00000000">
        <w:rPr>
          <w:i w:val="1"/>
          <w:iCs w:val="1"/>
          <w:rtl w:val="0"/>
        </w:rPr>
        <w:t xml:space="preserve">‘training_metrics.csv’</w:t>
      </w:r>
      <w:r w:rsidDel="00000000" w:rsidR="00000000" w:rsidRPr="00000000">
        <w:rPr>
          <w:rtl w:val="0"/>
        </w:rPr>
        <w:t xml:space="preserve">: historial de entrenamiento por época.</w:t>
      </w:r>
    </w:p>
    <w:p w:rsidR="00000000" w:rsidDel="00000000" w:rsidP="00000000" w:rsidRDefault="00000000" w:rsidRPr="00000000" w14:paraId="00000358">
      <w:pPr>
        <w:numPr>
          <w:ilvl w:val="0"/>
          <w:numId w:val="33"/>
        </w:numPr>
        <w:ind w:left="1440" w:hanging="360"/>
        <w:jc w:val="both"/>
        <w:rPr/>
      </w:pPr>
      <w:r w:rsidDel="00000000" w:rsidR="00000000" w:rsidRPr="00000000">
        <w:rPr>
          <w:rtl w:val="0"/>
        </w:rPr>
        <w:t xml:space="preserve">Artefactos reutilizados en producción en </w:t>
      </w:r>
      <w:r w:rsidDel="00000000" w:rsidR="00000000" w:rsidRPr="00000000">
        <w:rPr>
          <w:i w:val="1"/>
          <w:iCs w:val="1"/>
          <w:rtl w:val="0"/>
        </w:rPr>
        <w:t xml:space="preserve">models/artifacts</w:t>
      </w:r>
      <w:r w:rsidDel="00000000" w:rsidR="00000000" w:rsidRPr="00000000">
        <w:rPr>
          <w:rtl w:val="0"/>
        </w:rPr>
        <w:t xml:space="preserve">.</w:t>
      </w:r>
    </w:p>
    <w:p w:rsidR="00000000" w:rsidDel="00000000" w:rsidP="00000000" w:rsidRDefault="00000000" w:rsidRPr="00000000" w14:paraId="00000359">
      <w:pPr>
        <w:pStyle w:val="Heading2"/>
        <w:numPr>
          <w:ilvl w:val="1"/>
          <w:numId w:val="62"/>
        </w:numPr>
        <w:ind w:left="566" w:hanging="165"/>
        <w:rPr/>
      </w:pPr>
      <w:bookmarkStart w:colFirst="0" w:colLast="0" w:name="_heading=h.stypksymsj9t" w:id="73"/>
      <w:bookmarkEnd w:id="73"/>
      <w:r w:rsidDel="00000000" w:rsidR="00000000" w:rsidRPr="00000000">
        <w:rPr>
          <w:rtl w:val="0"/>
        </w:rPr>
        <w:t xml:space="preserve">Dependencias externas</w:t>
      </w:r>
    </w:p>
    <w:p w:rsidR="00000000" w:rsidDel="00000000" w:rsidP="00000000" w:rsidRDefault="00000000" w:rsidRPr="00000000" w14:paraId="0000035A">
      <w:pPr>
        <w:jc w:val="both"/>
        <w:rPr/>
      </w:pPr>
      <w:r w:rsidDel="00000000" w:rsidR="00000000" w:rsidRPr="00000000">
        <w:rPr>
          <w:rtl w:val="0"/>
        </w:rPr>
        <w:t xml:space="preserve">Las dependencias externas necesarias para la ejecución del modelo en modo despliegue e inferencia son:</w:t>
      </w:r>
    </w:p>
    <w:p w:rsidR="00000000" w:rsidDel="00000000" w:rsidP="00000000" w:rsidRDefault="00000000" w:rsidRPr="00000000" w14:paraId="0000035B">
      <w:pPr>
        <w:numPr>
          <w:ilvl w:val="0"/>
          <w:numId w:val="6"/>
        </w:numPr>
        <w:spacing w:after="0" w:lineRule="auto"/>
        <w:ind w:left="720" w:hanging="360"/>
        <w:jc w:val="both"/>
        <w:rPr/>
      </w:pPr>
      <w:r w:rsidDel="00000000" w:rsidR="00000000" w:rsidRPr="00000000">
        <w:rPr>
          <w:rtl w:val="0"/>
        </w:rPr>
        <w:t xml:space="preserve">El entorno de ejecución es Python 3.9 o superior compatible. Con la instalación de las dependencias listadas en ‘</w:t>
      </w:r>
      <w:r w:rsidDel="00000000" w:rsidR="00000000" w:rsidRPr="00000000">
        <w:rPr>
          <w:i w:val="1"/>
          <w:iCs w:val="1"/>
          <w:rtl w:val="0"/>
        </w:rPr>
        <w:t xml:space="preserve">requirements.txt’</w:t>
      </w:r>
      <w:r w:rsidDel="00000000" w:rsidR="00000000" w:rsidRPr="00000000">
        <w:rPr>
          <w:rtl w:val="0"/>
        </w:rPr>
        <w:t xml:space="preserve">: </w:t>
      </w:r>
      <w:r w:rsidDel="00000000" w:rsidR="00000000" w:rsidRPr="00000000">
        <w:rPr>
          <w:i w:val="1"/>
          <w:iCs w:val="1"/>
          <w:rtl w:val="0"/>
        </w:rPr>
        <w:t xml:space="preserve">pandas, numpy, scikit-learn, joblib, matplotlib, PyYAML</w:t>
      </w:r>
      <w:r w:rsidDel="00000000" w:rsidR="00000000" w:rsidRPr="00000000">
        <w:rPr>
          <w:rtl w:val="0"/>
        </w:rPr>
        <w:t xml:space="preserve">, entre otras.</w:t>
      </w:r>
    </w:p>
    <w:p w:rsidR="00000000" w:rsidDel="00000000" w:rsidP="00000000" w:rsidRDefault="00000000" w:rsidRPr="00000000" w14:paraId="0000035C">
      <w:pPr>
        <w:numPr>
          <w:ilvl w:val="0"/>
          <w:numId w:val="60"/>
        </w:numPr>
        <w:spacing w:after="0" w:lineRule="auto"/>
        <w:ind w:left="720" w:hanging="360"/>
        <w:jc w:val="both"/>
        <w:rPr/>
      </w:pPr>
      <w:r w:rsidDel="00000000" w:rsidR="00000000" w:rsidRPr="00000000">
        <w:rPr>
          <w:rtl w:val="0"/>
        </w:rPr>
        <w:t xml:space="preserve">Rutas de lectura:</w:t>
      </w:r>
    </w:p>
    <w:p w:rsidR="00000000" w:rsidDel="00000000" w:rsidP="00000000" w:rsidRDefault="00000000" w:rsidRPr="00000000" w14:paraId="0000035D">
      <w:pPr>
        <w:numPr>
          <w:ilvl w:val="1"/>
          <w:numId w:val="60"/>
        </w:numPr>
        <w:spacing w:after="0" w:lineRule="auto"/>
        <w:ind w:left="1440" w:hanging="360"/>
        <w:jc w:val="both"/>
        <w:rPr/>
      </w:pPr>
      <w:r w:rsidDel="00000000" w:rsidR="00000000" w:rsidRPr="00000000">
        <w:rPr>
          <w:rtl w:val="0"/>
        </w:rPr>
        <w:t xml:space="preserve">Directorio de datos procesados: </w:t>
      </w:r>
      <w:r w:rsidDel="00000000" w:rsidR="00000000" w:rsidRPr="00000000">
        <w:rPr>
          <w:i w:val="1"/>
          <w:iCs w:val="1"/>
          <w:rtl w:val="0"/>
        </w:rPr>
        <w:t xml:space="preserve">data/processed</w:t>
      </w:r>
      <w:r w:rsidDel="00000000" w:rsidR="00000000" w:rsidRPr="00000000">
        <w:rPr>
          <w:rtl w:val="0"/>
        </w:rPr>
        <w:t xml:space="preserve">.</w:t>
      </w:r>
    </w:p>
    <w:p w:rsidR="00000000" w:rsidDel="00000000" w:rsidP="00000000" w:rsidRDefault="00000000" w:rsidRPr="00000000" w14:paraId="0000035E">
      <w:pPr>
        <w:numPr>
          <w:ilvl w:val="1"/>
          <w:numId w:val="60"/>
        </w:numPr>
        <w:spacing w:after="0" w:lineRule="auto"/>
        <w:ind w:left="1440" w:hanging="360"/>
        <w:jc w:val="both"/>
        <w:rPr/>
      </w:pPr>
      <w:r w:rsidDel="00000000" w:rsidR="00000000" w:rsidRPr="00000000">
        <w:rPr>
          <w:rtl w:val="0"/>
        </w:rPr>
        <w:t xml:space="preserve">Directorio de artefactos entrenados: </w:t>
      </w:r>
      <w:r w:rsidDel="00000000" w:rsidR="00000000" w:rsidRPr="00000000">
        <w:rPr>
          <w:i w:val="1"/>
          <w:iCs w:val="1"/>
          <w:rtl w:val="0"/>
        </w:rPr>
        <w:t xml:space="preserve">models/artifacts</w:t>
      </w:r>
      <w:r w:rsidDel="00000000" w:rsidR="00000000" w:rsidRPr="00000000">
        <w:rPr>
          <w:rtl w:val="0"/>
        </w:rPr>
        <w:t xml:space="preserve">.</w:t>
      </w:r>
    </w:p>
    <w:p w:rsidR="00000000" w:rsidDel="00000000" w:rsidP="00000000" w:rsidRDefault="00000000" w:rsidRPr="00000000" w14:paraId="0000035F">
      <w:pPr>
        <w:numPr>
          <w:ilvl w:val="1"/>
          <w:numId w:val="60"/>
        </w:numPr>
        <w:spacing w:after="0" w:lineRule="auto"/>
        <w:ind w:left="1440" w:hanging="360"/>
        <w:jc w:val="both"/>
        <w:rPr/>
      </w:pPr>
      <w:r w:rsidDel="00000000" w:rsidR="00000000" w:rsidRPr="00000000">
        <w:rPr>
          <w:rtl w:val="0"/>
        </w:rPr>
        <w:t xml:space="preserve">Fichero de configuración: </w:t>
      </w:r>
      <w:r w:rsidDel="00000000" w:rsidR="00000000" w:rsidRPr="00000000">
        <w:rPr>
          <w:i w:val="1"/>
          <w:iCs w:val="1"/>
          <w:rtl w:val="0"/>
        </w:rPr>
        <w:t xml:space="preserve">config/config.yaml</w:t>
      </w:r>
      <w:r w:rsidDel="00000000" w:rsidR="00000000" w:rsidRPr="00000000">
        <w:rPr>
          <w:rtl w:val="0"/>
        </w:rPr>
        <w:t xml:space="preserve">.</w:t>
      </w:r>
    </w:p>
    <w:p w:rsidR="00000000" w:rsidDel="00000000" w:rsidP="00000000" w:rsidRDefault="00000000" w:rsidRPr="00000000" w14:paraId="00000360">
      <w:pPr>
        <w:numPr>
          <w:ilvl w:val="0"/>
          <w:numId w:val="60"/>
        </w:numPr>
        <w:spacing w:after="0" w:lineRule="auto"/>
        <w:ind w:left="720" w:hanging="360"/>
        <w:jc w:val="both"/>
        <w:rPr/>
      </w:pPr>
      <w:r w:rsidDel="00000000" w:rsidR="00000000" w:rsidRPr="00000000">
        <w:rPr>
          <w:rtl w:val="0"/>
        </w:rPr>
        <w:t xml:space="preserve">Rutas de escritura:</w:t>
      </w:r>
    </w:p>
    <w:p w:rsidR="00000000" w:rsidDel="00000000" w:rsidP="00000000" w:rsidRDefault="00000000" w:rsidRPr="00000000" w14:paraId="00000361">
      <w:pPr>
        <w:numPr>
          <w:ilvl w:val="1"/>
          <w:numId w:val="60"/>
        </w:numPr>
        <w:spacing w:after="0" w:lineRule="auto"/>
        <w:ind w:left="1440" w:hanging="360"/>
        <w:jc w:val="both"/>
        <w:rPr/>
      </w:pPr>
      <w:r w:rsidDel="00000000" w:rsidR="00000000" w:rsidRPr="00000000">
        <w:rPr>
          <w:rtl w:val="0"/>
        </w:rPr>
        <w:t xml:space="preserve">Directorio de predicciones: </w:t>
      </w:r>
      <w:r w:rsidDel="00000000" w:rsidR="00000000" w:rsidRPr="00000000">
        <w:rPr>
          <w:i w:val="1"/>
          <w:iCs w:val="1"/>
          <w:rtl w:val="0"/>
        </w:rPr>
        <w:t xml:space="preserve">data/predictions</w:t>
      </w:r>
      <w:r w:rsidDel="00000000" w:rsidR="00000000" w:rsidRPr="00000000">
        <w:rPr>
          <w:rtl w:val="0"/>
        </w:rPr>
        <w:t xml:space="preserve">.</w:t>
      </w:r>
    </w:p>
    <w:p w:rsidR="00000000" w:rsidDel="00000000" w:rsidP="00000000" w:rsidRDefault="00000000" w:rsidRPr="00000000" w14:paraId="00000362">
      <w:pPr>
        <w:numPr>
          <w:ilvl w:val="1"/>
          <w:numId w:val="60"/>
        </w:numPr>
        <w:spacing w:after="0" w:lineRule="auto"/>
        <w:ind w:left="1440" w:hanging="360"/>
        <w:jc w:val="both"/>
        <w:rPr/>
      </w:pPr>
      <w:r w:rsidDel="00000000" w:rsidR="00000000" w:rsidRPr="00000000">
        <w:rPr>
          <w:rtl w:val="0"/>
        </w:rPr>
        <w:t xml:space="preserve">Directorio de métricas y logs: </w:t>
      </w:r>
      <w:r w:rsidDel="00000000" w:rsidR="00000000" w:rsidRPr="00000000">
        <w:rPr>
          <w:i w:val="1"/>
          <w:iCs w:val="1"/>
          <w:rtl w:val="0"/>
        </w:rPr>
        <w:t xml:space="preserve">models/metrics</w:t>
      </w:r>
      <w:r w:rsidDel="00000000" w:rsidR="00000000" w:rsidRPr="00000000">
        <w:rPr>
          <w:rtl w:val="0"/>
        </w:rPr>
        <w:t xml:space="preserve">.</w:t>
      </w:r>
    </w:p>
    <w:p w:rsidR="00000000" w:rsidDel="00000000" w:rsidP="00000000" w:rsidRDefault="00000000" w:rsidRPr="00000000" w14:paraId="00000363">
      <w:pPr>
        <w:numPr>
          <w:ilvl w:val="1"/>
          <w:numId w:val="60"/>
        </w:numPr>
        <w:spacing w:after="0" w:lineRule="auto"/>
        <w:ind w:left="1440" w:hanging="360"/>
        <w:jc w:val="both"/>
        <w:rPr/>
      </w:pPr>
      <w:r w:rsidDel="00000000" w:rsidR="00000000" w:rsidRPr="00000000">
        <w:rPr>
          <w:rtl w:val="0"/>
        </w:rPr>
        <w:t xml:space="preserve">Directorio de splits temporales (opcional para auditoría; no se exporta automáticamente en el pipeline actual): data/splits.</w:t>
      </w:r>
    </w:p>
    <w:p w:rsidR="00000000" w:rsidDel="00000000" w:rsidP="00000000" w:rsidRDefault="00000000" w:rsidRPr="00000000" w14:paraId="00000364">
      <w:pPr>
        <w:numPr>
          <w:ilvl w:val="0"/>
          <w:numId w:val="60"/>
        </w:numPr>
        <w:spacing w:after="0" w:lineRule="auto"/>
        <w:ind w:left="720" w:hanging="360"/>
        <w:jc w:val="both"/>
        <w:rPr/>
      </w:pPr>
      <w:r w:rsidDel="00000000" w:rsidR="00000000" w:rsidRPr="00000000">
        <w:rPr>
          <w:rtl w:val="0"/>
        </w:rPr>
        <w:t xml:space="preserve">Servicios y variables de entorno</w:t>
      </w:r>
    </w:p>
    <w:p w:rsidR="00000000" w:rsidDel="00000000" w:rsidP="00000000" w:rsidRDefault="00000000" w:rsidRPr="00000000" w14:paraId="00000365">
      <w:pPr>
        <w:numPr>
          <w:ilvl w:val="1"/>
          <w:numId w:val="60"/>
        </w:numPr>
        <w:spacing w:after="0" w:lineRule="auto"/>
        <w:ind w:left="1440" w:hanging="360"/>
        <w:jc w:val="both"/>
        <w:rPr/>
      </w:pPr>
      <w:r w:rsidDel="00000000" w:rsidR="00000000" w:rsidRPr="00000000">
        <w:rPr>
          <w:rtl w:val="0"/>
        </w:rPr>
        <w:t xml:space="preserve">No se requieren servicios externos, bases de datos ni APIs para el funcionamiento estándar; todo el pipeline opera sobre ficheros locales.</w:t>
      </w:r>
    </w:p>
    <w:p w:rsidR="00000000" w:rsidDel="00000000" w:rsidP="00000000" w:rsidRDefault="00000000" w:rsidRPr="00000000" w14:paraId="00000366">
      <w:pPr>
        <w:numPr>
          <w:ilvl w:val="1"/>
          <w:numId w:val="60"/>
        </w:numPr>
        <w:ind w:left="1440" w:hanging="360"/>
        <w:jc w:val="both"/>
        <w:rPr/>
      </w:pPr>
      <w:r w:rsidDel="00000000" w:rsidR="00000000" w:rsidRPr="00000000">
        <w:rPr>
          <w:rtl w:val="0"/>
        </w:rPr>
        <w:t xml:space="preserve">No son necesarias variables de entorno obligatorias: la parametrización se centraliza en </w:t>
      </w:r>
      <w:r w:rsidDel="00000000" w:rsidR="00000000" w:rsidRPr="00000000">
        <w:rPr>
          <w:i w:val="1"/>
          <w:iCs w:val="1"/>
          <w:rtl w:val="0"/>
        </w:rPr>
        <w:t xml:space="preserve">config.yaml</w:t>
      </w:r>
      <w:r w:rsidDel="00000000" w:rsidR="00000000" w:rsidRPr="00000000">
        <w:rPr>
          <w:rtl w:val="0"/>
        </w:rPr>
        <w:t xml:space="preserve">, que controla rutas, hiperparámetros, horizonte del target y umbrales de subida</w:t>
      </w:r>
    </w:p>
    <w:p w:rsidR="00000000" w:rsidDel="00000000" w:rsidP="00000000" w:rsidRDefault="00000000" w:rsidRPr="00000000" w14:paraId="00000367">
      <w:pPr>
        <w:pStyle w:val="Heading1"/>
        <w:numPr>
          <w:ilvl w:val="0"/>
          <w:numId w:val="62"/>
        </w:numPr>
        <w:pBdr>
          <w:top w:space="0" w:sz="0" w:val="nil"/>
          <w:left w:space="0" w:sz="0" w:val="nil"/>
          <w:bottom w:space="0" w:sz="0" w:val="nil"/>
          <w:right w:space="0" w:sz="0" w:val="nil"/>
          <w:between w:space="0" w:sz="0" w:val="nil"/>
        </w:pBdr>
        <w:spacing w:after="0" w:before="200" w:lineRule="auto"/>
        <w:ind w:left="425" w:hanging="150"/>
        <w:jc w:val="left"/>
        <w:rPr/>
      </w:pPr>
      <w:bookmarkStart w:colFirst="0" w:colLast="0" w:name="_heading=h.9on409i5ts3" w:id="74"/>
      <w:bookmarkEnd w:id="74"/>
      <w:r w:rsidDel="00000000" w:rsidR="00000000" w:rsidRPr="00000000">
        <w:rPr>
          <w:rtl w:val="0"/>
        </w:rPr>
        <w:t xml:space="preserve">Reproducibilidad y Evidencias</w:t>
      </w:r>
    </w:p>
    <w:p w:rsidR="00000000" w:rsidDel="00000000" w:rsidP="00000000" w:rsidRDefault="00000000" w:rsidRPr="00000000" w14:paraId="00000368">
      <w:pPr>
        <w:pStyle w:val="Heading2"/>
        <w:numPr>
          <w:ilvl w:val="1"/>
          <w:numId w:val="62"/>
        </w:numPr>
        <w:spacing w:before="0" w:lineRule="auto"/>
        <w:ind w:left="566" w:hanging="165"/>
        <w:rPr/>
      </w:pPr>
      <w:bookmarkStart w:colFirst="0" w:colLast="0" w:name="_heading=h.ap507b2uzpnf" w:id="75"/>
      <w:bookmarkEnd w:id="75"/>
      <w:r w:rsidDel="00000000" w:rsidR="00000000" w:rsidRPr="00000000">
        <w:rPr>
          <w:rtl w:val="0"/>
        </w:rPr>
        <w:t xml:space="preserve">Modelo entrenado</w:t>
      </w:r>
    </w:p>
    <w:p w:rsidR="00000000" w:rsidDel="00000000" w:rsidP="00000000" w:rsidRDefault="00000000" w:rsidRPr="00000000" w14:paraId="00000369">
      <w:pPr>
        <w:spacing w:after="120" w:before="240" w:line="276" w:lineRule="auto"/>
        <w:jc w:val="both"/>
        <w:rPr/>
      </w:pPr>
      <w:r w:rsidDel="00000000" w:rsidR="00000000" w:rsidRPr="00000000">
        <w:rPr>
          <w:rtl w:val="0"/>
        </w:rPr>
        <w:t xml:space="preserve">Los modelos y artefactos entrenados se guardan en el directorio </w:t>
      </w:r>
      <w:r w:rsidDel="00000000" w:rsidR="00000000" w:rsidRPr="00000000">
        <w:rPr>
          <w:i w:val="1"/>
          <w:iCs w:val="1"/>
          <w:rtl w:val="0"/>
        </w:rPr>
        <w:t xml:space="preserve">models/artifacts</w:t>
      </w:r>
      <w:r w:rsidDel="00000000" w:rsidR="00000000" w:rsidRPr="00000000">
        <w:rPr>
          <w:rtl w:val="0"/>
        </w:rPr>
        <w:t xml:space="preserve"> en formato </w:t>
      </w:r>
      <w:r w:rsidDel="00000000" w:rsidR="00000000" w:rsidRPr="00000000">
        <w:rPr>
          <w:i w:val="1"/>
          <w:iCs w:val="1"/>
          <w:rtl w:val="0"/>
        </w:rPr>
        <w:t xml:space="preserve">.joblib, </w:t>
      </w:r>
      <w:r w:rsidDel="00000000" w:rsidR="00000000" w:rsidRPr="00000000">
        <w:rPr>
          <w:rtl w:val="0"/>
        </w:rPr>
        <w:t xml:space="preserve">junto con la configuración y los escaladores necesarios para reproducir el proceso. En concreto, el pipeline genera:</w:t>
      </w:r>
    </w:p>
    <w:p w:rsidR="00000000" w:rsidDel="00000000" w:rsidP="00000000" w:rsidRDefault="00000000" w:rsidRPr="00000000" w14:paraId="0000036A">
      <w:pPr>
        <w:numPr>
          <w:ilvl w:val="0"/>
          <w:numId w:val="16"/>
        </w:numPr>
        <w:spacing w:after="0" w:before="24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model.joblib</w:t>
      </w:r>
      <w:r w:rsidDel="00000000" w:rsidR="00000000" w:rsidRPr="00000000">
        <w:rPr>
          <w:rtl w:val="0"/>
        </w:rPr>
        <w:t xml:space="preserve">’</w:t>
      </w:r>
    </w:p>
    <w:p w:rsidR="00000000" w:rsidDel="00000000" w:rsidP="00000000" w:rsidRDefault="00000000" w:rsidRPr="00000000" w14:paraId="0000036B">
      <w:pPr>
        <w:numPr>
          <w:ilvl w:val="0"/>
          <w:numId w:val="16"/>
        </w:numPr>
        <w:spacing w:after="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best_config.json</w:t>
      </w:r>
      <w:r w:rsidDel="00000000" w:rsidR="00000000" w:rsidRPr="00000000">
        <w:rPr>
          <w:rtl w:val="0"/>
        </w:rPr>
        <w:t xml:space="preserve">’</w:t>
      </w:r>
    </w:p>
    <w:p w:rsidR="00000000" w:rsidDel="00000000" w:rsidP="00000000" w:rsidRDefault="00000000" w:rsidRPr="00000000" w14:paraId="0000036C">
      <w:pPr>
        <w:numPr>
          <w:ilvl w:val="0"/>
          <w:numId w:val="16"/>
        </w:numPr>
        <w:spacing w:after="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x_scaler.json</w:t>
      </w:r>
      <w:r w:rsidDel="00000000" w:rsidR="00000000" w:rsidRPr="00000000">
        <w:rPr>
          <w:rtl w:val="0"/>
        </w:rPr>
        <w:t xml:space="preserve">’</w:t>
      </w:r>
    </w:p>
    <w:p w:rsidR="00000000" w:rsidDel="00000000" w:rsidP="00000000" w:rsidRDefault="00000000" w:rsidRPr="00000000" w14:paraId="0000036D">
      <w:pPr>
        <w:numPr>
          <w:ilvl w:val="0"/>
          <w:numId w:val="16"/>
        </w:numPr>
        <w:spacing w:after="120" w:line="276" w:lineRule="auto"/>
        <w:ind w:left="720" w:hanging="360"/>
        <w:jc w:val="both"/>
        <w:rPr/>
      </w:pPr>
      <w:r w:rsidDel="00000000" w:rsidR="00000000" w:rsidRPr="00000000">
        <w:rPr>
          <w:rtl w:val="0"/>
        </w:rPr>
        <w:t xml:space="preserve">‘</w:t>
      </w:r>
      <w:r w:rsidDel="00000000" w:rsidR="00000000" w:rsidRPr="00000000">
        <w:rPr>
          <w:i w:val="1"/>
          <w:iCs w:val="1"/>
          <w:rtl w:val="0"/>
        </w:rPr>
        <w:t xml:space="preserve">y_scaler.json</w:t>
      </w:r>
      <w:r w:rsidDel="00000000" w:rsidR="00000000" w:rsidRPr="00000000">
        <w:rPr>
          <w:rtl w:val="0"/>
        </w:rPr>
        <w:t xml:space="preserve">’</w:t>
      </w:r>
    </w:p>
    <w:p w:rsidR="00000000" w:rsidDel="00000000" w:rsidP="00000000" w:rsidRDefault="00000000" w:rsidRPr="00000000" w14:paraId="0000036E">
      <w:pPr>
        <w:spacing w:after="120" w:before="240" w:line="276" w:lineRule="auto"/>
        <w:jc w:val="both"/>
        <w:rPr/>
      </w:pPr>
      <w:r w:rsidDel="00000000" w:rsidR="00000000" w:rsidRPr="00000000">
        <w:rPr>
          <w:rtl w:val="0"/>
        </w:rPr>
        <w:t xml:space="preserve">La lógica de guardado de artefactos se centraliza en src/training/trainer.py.</w:t>
      </w:r>
    </w:p>
    <w:p w:rsidR="00000000" w:rsidDel="00000000" w:rsidP="00000000" w:rsidRDefault="00000000" w:rsidRPr="00000000" w14:paraId="0000036F">
      <w:pPr>
        <w:spacing w:after="120" w:before="240" w:line="276" w:lineRule="auto"/>
        <w:jc w:val="both"/>
        <w:rPr/>
      </w:pPr>
      <w:r w:rsidDel="00000000" w:rsidR="00000000" w:rsidRPr="00000000">
        <w:rPr>
          <w:rtl w:val="0"/>
        </w:rPr>
      </w:r>
    </w:p>
    <w:tbl>
      <w:tblPr>
        <w:tblStyle w:val="Table14"/>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6.42690704386"/>
        <w:gridCol w:w="1808.4391634303638"/>
        <w:gridCol w:w="2308.6457405494"/>
        <w:tblGridChange w:id="0">
          <w:tblGrid>
            <w:gridCol w:w="4386.42690704386"/>
            <w:gridCol w:w="1808.4391634303638"/>
            <w:gridCol w:w="2308.6457405494"/>
          </w:tblGrid>
        </w:tblGridChange>
      </w:tblGrid>
      <w:tr>
        <w:trPr>
          <w:cantSplit w:val="0"/>
          <w:trHeight w:val="55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0">
            <w:pPr>
              <w:spacing w:after="480" w:line="276" w:lineRule="auto"/>
              <w:jc w:val="both"/>
              <w:rPr>
                <w:color w:val="1f1f1f"/>
              </w:rPr>
            </w:pPr>
            <w:r w:rsidDel="00000000" w:rsidR="00000000" w:rsidRPr="00000000">
              <w:rPr>
                <w:b w:val="1"/>
                <w:bCs w:val="1"/>
                <w:color w:val="1f1f1f"/>
                <w:rtl w:val="0"/>
              </w:rPr>
              <w:t xml:space="preserve">Ruta completa en el repositorio</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1">
            <w:pPr>
              <w:spacing w:after="480" w:line="276" w:lineRule="auto"/>
              <w:jc w:val="both"/>
              <w:rPr>
                <w:color w:val="1f1f1f"/>
              </w:rPr>
            </w:pPr>
            <w:r w:rsidDel="00000000" w:rsidR="00000000" w:rsidRPr="00000000">
              <w:rPr>
                <w:b w:val="1"/>
                <w:bCs w:val="1"/>
                <w:color w:val="1f1f1f"/>
                <w:rtl w:val="0"/>
              </w:rPr>
              <w:t xml:space="preserve">Archivo</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2">
            <w:pPr>
              <w:spacing w:after="480" w:line="276" w:lineRule="auto"/>
              <w:jc w:val="both"/>
              <w:rPr>
                <w:color w:val="1f1f1f"/>
              </w:rPr>
            </w:pPr>
            <w:r w:rsidDel="00000000" w:rsidR="00000000" w:rsidRPr="00000000">
              <w:rPr>
                <w:b w:val="1"/>
                <w:bCs w:val="1"/>
                <w:color w:val="1f1f1f"/>
                <w:rtl w:val="0"/>
              </w:rPr>
              <w:t xml:space="preserve">Propósito</w:t>
            </w:r>
            <w:r w:rsidDel="00000000" w:rsidR="00000000" w:rsidRPr="00000000">
              <w:rPr>
                <w:rtl w:val="0"/>
              </w:rPr>
            </w:r>
          </w:p>
        </w:tc>
      </w:tr>
      <w:tr>
        <w:trPr>
          <w:cantSplit w:val="0"/>
          <w:trHeight w:val="193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3">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models/artifacts/best_gru_df_2008_con_renta/model.joblib</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4">
            <w:pPr>
              <w:spacing w:after="480" w:line="276" w:lineRule="auto"/>
              <w:jc w:val="both"/>
              <w:rPr>
                <w:color w:val="1f1f1f"/>
              </w:rPr>
            </w:pPr>
            <w:r w:rsidDel="00000000" w:rsidR="00000000" w:rsidRPr="00000000">
              <w:rPr>
                <w:color w:val="188038"/>
                <w:sz w:val="23"/>
                <w:szCs w:val="23"/>
                <w:shd w:fill="f2f0f0" w:val="clear"/>
                <w:rtl w:val="0"/>
              </w:rPr>
              <w:t xml:space="preserve">model.joblib</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5">
            <w:pPr>
              <w:spacing w:after="480" w:line="276" w:lineRule="auto"/>
              <w:jc w:val="both"/>
              <w:rPr>
                <w:color w:val="1f1f1f"/>
              </w:rPr>
            </w:pPr>
            <w:r w:rsidDel="00000000" w:rsidR="00000000" w:rsidRPr="00000000">
              <w:rPr>
                <w:color w:val="1f1f1f"/>
                <w:rtl w:val="0"/>
              </w:rPr>
              <w:t xml:space="preserve">Modelo GRU serializado en formato joblib (bundle con arquitectura JSON + pesos). Formato principal para inferencia con el pipeline de producción.</w:t>
            </w:r>
          </w:p>
        </w:tc>
      </w:tr>
      <w:tr>
        <w:trPr>
          <w:cantSplit w:val="0"/>
          <w:trHeight w:val="301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6">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models/artifacts/best_gru_df_2008_con_renta/best_config.json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7">
            <w:pPr>
              <w:spacing w:after="480" w:line="276" w:lineRule="auto"/>
              <w:jc w:val="both"/>
              <w:rPr>
                <w:color w:val="1f1f1f"/>
              </w:rPr>
            </w:pPr>
            <w:r w:rsidDel="00000000" w:rsidR="00000000" w:rsidRPr="00000000">
              <w:rPr>
                <w:color w:val="188038"/>
                <w:sz w:val="23"/>
                <w:szCs w:val="23"/>
                <w:shd w:fill="f2f0f0" w:val="clear"/>
                <w:rtl w:val="0"/>
              </w:rPr>
              <w:t xml:space="preserve">best_config.json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8">
            <w:pPr>
              <w:spacing w:after="480" w:line="276" w:lineRule="auto"/>
              <w:jc w:val="both"/>
              <w:rPr>
                <w:color w:val="1f1f1f"/>
              </w:rPr>
            </w:pPr>
            <w:r w:rsidDel="00000000" w:rsidR="00000000" w:rsidRPr="00000000">
              <w:rPr>
                <w:color w:val="1f1f1f"/>
                <w:rtl w:val="0"/>
              </w:rPr>
              <w:t xml:space="preserve">Configuración de hiperparámetros del modelo final (type, units, dropout, dense_units, learning_rate, loss). Leído por </w:t>
            </w:r>
            <w:r w:rsidDel="00000000" w:rsidR="00000000" w:rsidRPr="00000000">
              <w:rPr>
                <w:color w:val="188038"/>
                <w:sz w:val="23"/>
                <w:szCs w:val="23"/>
                <w:shd w:fill="f2f0f0" w:val="clear"/>
                <w:rtl w:val="0"/>
              </w:rPr>
              <w:t xml:space="preserve">notebooks/opcional/5.modelos-RNNs.ipynb</w:t>
            </w:r>
            <w:r w:rsidDel="00000000" w:rsidR="00000000" w:rsidRPr="00000000">
              <w:rPr>
                <w:color w:val="1f1f1f"/>
                <w:rtl w:val="0"/>
              </w:rPr>
              <w:t xml:space="preserve"> para garantizar coherencia entre el pipeline de notebooks y el de producción.</w:t>
            </w:r>
          </w:p>
        </w:tc>
      </w:tr>
      <w:tr>
        <w:trPr>
          <w:cantSplit w:val="0"/>
          <w:trHeight w:val="247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9">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models/artifacts/best_gru_df_2008_con_renta/x_scaler.json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A">
            <w:pPr>
              <w:spacing w:after="480" w:line="276" w:lineRule="auto"/>
              <w:jc w:val="both"/>
              <w:rPr>
                <w:color w:val="1f1f1f"/>
              </w:rPr>
            </w:pPr>
            <w:r w:rsidDel="00000000" w:rsidR="00000000" w:rsidRPr="00000000">
              <w:rPr>
                <w:color w:val="188038"/>
                <w:sz w:val="23"/>
                <w:szCs w:val="23"/>
                <w:shd w:fill="f2f0f0" w:val="clear"/>
                <w:rtl w:val="0"/>
              </w:rPr>
              <w:t xml:space="preserve">x_scaler.json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B">
            <w:pPr>
              <w:spacing w:after="480" w:line="276" w:lineRule="auto"/>
              <w:jc w:val="both"/>
              <w:rPr>
                <w:color w:val="1f1f1f"/>
              </w:rPr>
            </w:pPr>
            <w:r w:rsidDel="00000000" w:rsidR="00000000" w:rsidRPr="00000000">
              <w:rPr>
                <w:color w:val="1f1f1f"/>
                <w:rtl w:val="0"/>
              </w:rPr>
              <w:t xml:space="preserve">Parámetros del </w:t>
            </w:r>
            <w:r w:rsidDel="00000000" w:rsidR="00000000" w:rsidRPr="00000000">
              <w:rPr>
                <w:color w:val="188038"/>
                <w:sz w:val="23"/>
                <w:szCs w:val="23"/>
                <w:shd w:fill="f2f0f0" w:val="clear"/>
                <w:rtl w:val="0"/>
              </w:rPr>
              <w:t xml:space="preserve">StandardScaler</w:t>
            </w:r>
            <w:r w:rsidDel="00000000" w:rsidR="00000000" w:rsidRPr="00000000">
              <w:rPr>
                <w:color w:val="1f1f1f"/>
                <w:rtl w:val="0"/>
              </w:rPr>
              <w:t xml:space="preserve"> ajustado sobre train para las 6 features de entrada (mean_, scale_, var_). Imprescindible para escalar nuevas observaciones en inferencia sin reajustar.</w:t>
            </w:r>
          </w:p>
        </w:tc>
      </w:tr>
      <w:tr>
        <w:trPr>
          <w:cantSplit w:val="0"/>
          <w:trHeight w:val="220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C">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models/artifacts/best_gru_df_2008_con_renta/y_scaler.json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D">
            <w:pPr>
              <w:spacing w:after="480" w:line="276" w:lineRule="auto"/>
              <w:jc w:val="both"/>
              <w:rPr>
                <w:color w:val="1f1f1f"/>
              </w:rPr>
            </w:pPr>
            <w:r w:rsidDel="00000000" w:rsidR="00000000" w:rsidRPr="00000000">
              <w:rPr>
                <w:color w:val="188038"/>
                <w:sz w:val="23"/>
                <w:szCs w:val="23"/>
                <w:shd w:fill="f2f0f0" w:val="clear"/>
                <w:rtl w:val="0"/>
              </w:rPr>
              <w:t xml:space="preserve">y_scaler.json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E">
            <w:pPr>
              <w:spacing w:after="480" w:line="276" w:lineRule="auto"/>
              <w:jc w:val="both"/>
              <w:rPr>
                <w:color w:val="1f1f1f"/>
              </w:rPr>
            </w:pPr>
            <w:r w:rsidDel="00000000" w:rsidR="00000000" w:rsidRPr="00000000">
              <w:rPr>
                <w:color w:val="1f1f1f"/>
                <w:rtl w:val="0"/>
              </w:rPr>
              <w:t xml:space="preserve">Parámetros del </w:t>
            </w:r>
            <w:r w:rsidDel="00000000" w:rsidR="00000000" w:rsidRPr="00000000">
              <w:rPr>
                <w:color w:val="188038"/>
                <w:sz w:val="23"/>
                <w:szCs w:val="23"/>
                <w:shd w:fill="f2f0f0" w:val="clear"/>
                <w:rtl w:val="0"/>
              </w:rPr>
              <w:t xml:space="preserve">StandardScaler</w:t>
            </w:r>
            <w:r w:rsidDel="00000000" w:rsidR="00000000" w:rsidRPr="00000000">
              <w:rPr>
                <w:color w:val="1f1f1f"/>
                <w:rtl w:val="0"/>
              </w:rPr>
              <w:t xml:space="preserve"> ajustado sobre train para el target PRECIO MEDIO KG. Necesario para invertir la escala de las predicciones a €/kg.</w:t>
            </w:r>
          </w:p>
        </w:tc>
      </w:tr>
      <w:tr>
        <w:trPr>
          <w:cantSplit w:val="0"/>
          <w:trHeight w:val="220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7F">
            <w:pPr>
              <w:spacing w:after="480" w:line="276" w:lineRule="auto"/>
              <w:jc w:val="both"/>
              <w:rPr>
                <w:color w:val="1f1f1f"/>
              </w:rPr>
            </w:pPr>
            <w:r w:rsidDel="00000000" w:rsidR="00000000" w:rsidRPr="00000000">
              <w:rPr>
                <w:color w:val="188038"/>
                <w:sz w:val="23"/>
                <w:szCs w:val="23"/>
                <w:shd w:fill="f2f0f0" w:val="clear"/>
                <w:rtl w:val="0"/>
              </w:rPr>
              <w:t xml:space="preserve">models/artifacts/best_gru_df_2008_con_renta/metrics.json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80">
            <w:pPr>
              <w:spacing w:after="480" w:line="276" w:lineRule="auto"/>
              <w:jc w:val="both"/>
              <w:rPr>
                <w:color w:val="1f1f1f"/>
              </w:rPr>
            </w:pPr>
            <w:r w:rsidDel="00000000" w:rsidR="00000000" w:rsidRPr="00000000">
              <w:rPr>
                <w:color w:val="188038"/>
                <w:sz w:val="23"/>
                <w:szCs w:val="23"/>
                <w:shd w:fill="f2f0f0" w:val="clear"/>
                <w:rtl w:val="0"/>
              </w:rPr>
              <w:t xml:space="preserve">metrics.json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81">
            <w:pPr>
              <w:spacing w:after="480" w:line="276" w:lineRule="auto"/>
              <w:jc w:val="both"/>
              <w:rPr>
                <w:color w:val="1f1f1f"/>
              </w:rPr>
            </w:pPr>
            <w:r w:rsidDel="00000000" w:rsidR="00000000" w:rsidRPr="00000000">
              <w:rPr>
                <w:color w:val="1f1f1f"/>
                <w:rtl w:val="0"/>
              </w:rPr>
              <w:t xml:space="preserve">Métricas de evaluación sobre el conjunto de test del run de entrenamiento (MAE, RMSE, MAPE, R²). Generado por </w:t>
            </w:r>
            <w:r w:rsidDel="00000000" w:rsidR="00000000" w:rsidRPr="00000000">
              <w:rPr>
                <w:color w:val="188038"/>
                <w:sz w:val="23"/>
                <w:szCs w:val="23"/>
                <w:shd w:fill="f2f0f0" w:val="clear"/>
                <w:rtl w:val="0"/>
              </w:rPr>
              <w:t xml:space="preserve">src/training/trainer.py</w:t>
            </w:r>
            <w:r w:rsidDel="00000000" w:rsidR="00000000" w:rsidRPr="00000000">
              <w:rPr>
                <w:color w:val="1f1f1f"/>
                <w:rtl w:val="0"/>
              </w:rPr>
              <w:t xml:space="preserve"> al finalizar cada ejecución de </w:t>
            </w:r>
            <w:r w:rsidDel="00000000" w:rsidR="00000000" w:rsidRPr="00000000">
              <w:rPr>
                <w:color w:val="188038"/>
                <w:sz w:val="23"/>
                <w:szCs w:val="23"/>
                <w:shd w:fill="f2f0f0" w:val="clear"/>
                <w:rtl w:val="0"/>
              </w:rPr>
              <w:t xml:space="preserve">scripts/train.py</w:t>
            </w:r>
            <w:r w:rsidDel="00000000" w:rsidR="00000000" w:rsidRPr="00000000">
              <w:rPr>
                <w:color w:val="1f1f1f"/>
                <w:rtl w:val="0"/>
              </w:rPr>
              <w:t xml:space="preserve">.</w:t>
            </w:r>
          </w:p>
        </w:tc>
      </w:tr>
      <w:tr>
        <w:trPr>
          <w:cantSplit w:val="0"/>
          <w:trHeight w:val="193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82">
            <w:pPr>
              <w:spacing w:after="480" w:line="276" w:lineRule="auto"/>
              <w:jc w:val="both"/>
              <w:rPr>
                <w:color w:val="1f1f1f"/>
              </w:rPr>
            </w:pPr>
            <w:r w:rsidDel="00000000" w:rsidR="00000000" w:rsidRPr="00000000">
              <w:rPr>
                <w:color w:val="188038"/>
                <w:sz w:val="23"/>
                <w:szCs w:val="23"/>
                <w:shd w:fill="f2f0f0" w:val="clear"/>
                <w:rtl w:val="0"/>
              </w:rPr>
              <w:t xml:space="preserve">models/metrics/training_metrics.csv</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83">
            <w:pPr>
              <w:spacing w:after="480" w:line="276" w:lineRule="auto"/>
              <w:jc w:val="both"/>
              <w:rPr>
                <w:color w:val="1f1f1f"/>
              </w:rPr>
            </w:pPr>
            <w:r w:rsidDel="00000000" w:rsidR="00000000" w:rsidRPr="00000000">
              <w:rPr>
                <w:color w:val="188038"/>
                <w:sz w:val="23"/>
                <w:szCs w:val="23"/>
                <w:shd w:fill="f2f0f0" w:val="clear"/>
                <w:rtl w:val="0"/>
              </w:rPr>
              <w:t xml:space="preserve">training_metrics.csv</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84">
            <w:pPr>
              <w:spacing w:after="480" w:line="276" w:lineRule="auto"/>
              <w:jc w:val="both"/>
              <w:rPr>
                <w:color w:val="1f1f1f"/>
              </w:rPr>
            </w:pPr>
            <w:r w:rsidDel="00000000" w:rsidR="00000000" w:rsidRPr="00000000">
              <w:rPr>
                <w:color w:val="1f1f1f"/>
                <w:rtl w:val="0"/>
              </w:rPr>
              <w:t xml:space="preserve">Historial de entrenamiento época a época (epoch, loss, mape, val_loss, val_mape). Permite reproducir y auditar la curva de convergencia del modelo.</w:t>
            </w:r>
          </w:p>
        </w:tc>
      </w:tr>
      <w:tr>
        <w:trPr>
          <w:cantSplit w:val="0"/>
          <w:trHeight w:val="2205" w:hRule="atLeast"/>
          <w:tblHeader w:val="0"/>
        </w:trPr>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85">
            <w:pPr>
              <w:spacing w:after="480" w:line="276" w:lineRule="auto"/>
              <w:jc w:val="both"/>
              <w:rPr>
                <w:color w:val="1f1f1f"/>
              </w:rPr>
            </w:pPr>
            <w:r w:rsidDel="00000000" w:rsidR="00000000" w:rsidRPr="00000000">
              <w:rPr>
                <w:color w:val="188038"/>
                <w:sz w:val="23"/>
                <w:szCs w:val="23"/>
                <w:shd w:fill="f2f0f0" w:val="clear"/>
                <w:rtl w:val="0"/>
              </w:rPr>
              <w:t xml:space="preserve">models/metrics/inference_metrics.json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86">
            <w:pPr>
              <w:spacing w:after="480" w:line="276" w:lineRule="auto"/>
              <w:jc w:val="both"/>
              <w:rPr>
                <w:color w:val="1f1f1f"/>
              </w:rPr>
            </w:pPr>
            <w:r w:rsidDel="00000000" w:rsidR="00000000" w:rsidRPr="00000000">
              <w:rPr>
                <w:color w:val="188038"/>
                <w:sz w:val="23"/>
                <w:szCs w:val="23"/>
                <w:shd w:fill="f2f0f0" w:val="clear"/>
                <w:rtl w:val="0"/>
              </w:rPr>
              <w:t xml:space="preserve">inference_metrics.json</w:t>
            </w:r>
            <w:r w:rsidDel="00000000" w:rsidR="00000000" w:rsidRPr="00000000">
              <w:rPr>
                <w:rtl w:val="0"/>
              </w:rPr>
            </w:r>
          </w:p>
        </w:tc>
        <w:tc>
          <w:tcPr>
            <w:tcBorders>
              <w:top w:color="d4e7cb" w:space="0" w:sz="7" w:val="dashed"/>
              <w:left w:color="d4e7cb" w:space="0" w:sz="7" w:val="dashed"/>
              <w:bottom w:color="d4e7cb" w:space="0" w:sz="7" w:val="dashed"/>
              <w:right w:color="d4e7cb" w:space="0" w:sz="7" w:val="dashed"/>
            </w:tcBorders>
            <w:tcMar>
              <w:top w:w="120.0" w:type="dxa"/>
              <w:left w:w="180.0" w:type="dxa"/>
              <w:bottom w:w="120.0" w:type="dxa"/>
              <w:right w:w="180.0" w:type="dxa"/>
            </w:tcMar>
            <w:vAlign w:val="top"/>
          </w:tcPr>
          <w:p w:rsidR="00000000" w:rsidDel="00000000" w:rsidP="00000000" w:rsidRDefault="00000000" w:rsidRPr="00000000" w14:paraId="00000387">
            <w:pPr>
              <w:spacing w:after="480" w:line="276" w:lineRule="auto"/>
              <w:jc w:val="both"/>
              <w:rPr>
                <w:color w:val="1f1f1f"/>
              </w:rPr>
            </w:pPr>
            <w:r w:rsidDel="00000000" w:rsidR="00000000" w:rsidRPr="00000000">
              <w:rPr>
                <w:color w:val="1f1f1f"/>
                <w:rtl w:val="0"/>
              </w:rPr>
              <w:t xml:space="preserve">Métricas de evaluación sobre el test calculadas por el pipeline de inferencia (</w:t>
            </w:r>
            <w:r w:rsidDel="00000000" w:rsidR="00000000" w:rsidRPr="00000000">
              <w:rPr>
                <w:color w:val="188038"/>
                <w:sz w:val="23"/>
                <w:szCs w:val="23"/>
                <w:shd w:fill="f2f0f0" w:val="clear"/>
                <w:rtl w:val="0"/>
              </w:rPr>
              <w:t xml:space="preserve">scripts/predict.py</w:t>
            </w:r>
            <w:r w:rsidDel="00000000" w:rsidR="00000000" w:rsidRPr="00000000">
              <w:rPr>
                <w:color w:val="1f1f1f"/>
                <w:rtl w:val="0"/>
              </w:rPr>
              <w:t xml:space="preserve">). Incluye campo "source": "inference_pipeline" para distinguirlo de </w:t>
            </w:r>
            <w:r w:rsidDel="00000000" w:rsidR="00000000" w:rsidRPr="00000000">
              <w:rPr>
                <w:color w:val="188038"/>
                <w:sz w:val="23"/>
                <w:szCs w:val="23"/>
                <w:shd w:fill="f2f0f0" w:val="clear"/>
                <w:rtl w:val="0"/>
              </w:rPr>
              <w:t xml:space="preserve">metrics.json</w:t>
            </w:r>
            <w:r w:rsidDel="00000000" w:rsidR="00000000" w:rsidRPr="00000000">
              <w:rPr>
                <w:color w:val="1f1f1f"/>
                <w:rtl w:val="0"/>
              </w:rPr>
              <w:t xml:space="preserve">.</w:t>
            </w:r>
          </w:p>
        </w:tc>
      </w:tr>
    </w:tbl>
    <w:p w:rsidR="00000000" w:rsidDel="00000000" w:rsidP="00000000" w:rsidRDefault="00000000" w:rsidRPr="00000000" w14:paraId="00000388">
      <w:pPr>
        <w:pStyle w:val="Heading5"/>
        <w:spacing w:after="120" w:before="240" w:line="276" w:lineRule="auto"/>
        <w:jc w:val="center"/>
        <w:rPr/>
      </w:pPr>
      <w:bookmarkStart w:colFirst="0" w:colLast="0" w:name="_heading=h.s6pf2pmygkzs" w:id="76"/>
      <w:bookmarkEnd w:id="76"/>
      <w:r w:rsidDel="00000000" w:rsidR="00000000" w:rsidRPr="00000000">
        <w:rPr>
          <w:rtl w:val="0"/>
        </w:rPr>
        <w:t xml:space="preserve">Tabla 12. Listado de artefactos</w:t>
      </w:r>
    </w:p>
    <w:p w:rsidR="00000000" w:rsidDel="00000000" w:rsidP="00000000" w:rsidRDefault="00000000" w:rsidRPr="00000000" w14:paraId="00000389">
      <w:pPr>
        <w:spacing w:after="120" w:before="240" w:line="276" w:lineRule="auto"/>
        <w:jc w:val="both"/>
        <w:rPr/>
      </w:pPr>
      <w:r w:rsidDel="00000000" w:rsidR="00000000" w:rsidRPr="00000000">
        <w:rPr>
          <w:rtl w:val="0"/>
        </w:rPr>
        <w:t xml:space="preserve">Todos los artefactos (véase Tabla 12) del modelo se encuentran bajo </w:t>
      </w:r>
      <w:r w:rsidDel="00000000" w:rsidR="00000000" w:rsidRPr="00000000">
        <w:rPr>
          <w:i w:val="1"/>
          <w:iCs w:val="1"/>
          <w:rtl w:val="0"/>
        </w:rPr>
        <w:t xml:space="preserve">models/artifacts/best_gru_df_2008_con_renta</w:t>
      </w:r>
      <w:r w:rsidDel="00000000" w:rsidR="00000000" w:rsidRPr="00000000">
        <w:rPr>
          <w:rtl w:val="0"/>
        </w:rPr>
        <w:t xml:space="preserve">/. El sufijo </w:t>
      </w:r>
      <w:r w:rsidDel="00000000" w:rsidR="00000000" w:rsidRPr="00000000">
        <w:rPr>
          <w:i w:val="1"/>
          <w:iCs w:val="1"/>
          <w:rtl w:val="0"/>
        </w:rPr>
        <w:t xml:space="preserve">best_gru_df_2008_con_renta </w:t>
      </w:r>
      <w:r w:rsidDel="00000000" w:rsidR="00000000" w:rsidRPr="00000000">
        <w:rPr>
          <w:rtl w:val="0"/>
        </w:rPr>
        <w:t xml:space="preserve">identifica unívocamente la variante del modelo: arquitectura GRU, dataset desde 2008, con variable RentaHogar. Si en el futuro se entrenasen variantes adicionales, cada una dispondría de su propio subdirectorio bajo </w:t>
      </w:r>
      <w:r w:rsidDel="00000000" w:rsidR="00000000" w:rsidRPr="00000000">
        <w:rPr>
          <w:i w:val="1"/>
          <w:iCs w:val="1"/>
          <w:rtl w:val="0"/>
        </w:rPr>
        <w:t xml:space="preserve">models/artifacts</w:t>
      </w:r>
      <w:r w:rsidDel="00000000" w:rsidR="00000000" w:rsidRPr="00000000">
        <w:rPr>
          <w:rtl w:val="0"/>
        </w:rPr>
        <w:t xml:space="preserve">/.</w:t>
      </w:r>
    </w:p>
    <w:p w:rsidR="00000000" w:rsidDel="00000000" w:rsidP="00000000" w:rsidRDefault="00000000" w:rsidRPr="00000000" w14:paraId="0000038A">
      <w:pPr>
        <w:spacing w:after="120" w:before="240" w:line="276" w:lineRule="auto"/>
        <w:jc w:val="both"/>
        <w:rPr/>
      </w:pPr>
      <w:r w:rsidDel="00000000" w:rsidR="00000000" w:rsidRPr="00000000">
        <w:rPr>
          <w:rtl w:val="0"/>
        </w:rPr>
      </w:r>
    </w:p>
    <w:p w:rsidR="00000000" w:rsidDel="00000000" w:rsidP="00000000" w:rsidRDefault="00000000" w:rsidRPr="00000000" w14:paraId="0000038B">
      <w:pPr>
        <w:pStyle w:val="Heading2"/>
        <w:numPr>
          <w:ilvl w:val="1"/>
          <w:numId w:val="62"/>
        </w:numPr>
        <w:ind w:left="566" w:hanging="165"/>
        <w:rPr/>
      </w:pPr>
      <w:bookmarkStart w:colFirst="0" w:colLast="0" w:name="_heading=h.tc7xyhm0jids" w:id="77"/>
      <w:bookmarkEnd w:id="77"/>
      <w:r w:rsidDel="00000000" w:rsidR="00000000" w:rsidRPr="00000000">
        <w:rPr>
          <w:rtl w:val="0"/>
        </w:rPr>
        <w:t xml:space="preserve">Código de entrenamiento</w:t>
      </w:r>
    </w:p>
    <w:p w:rsidR="00000000" w:rsidDel="00000000" w:rsidP="00000000" w:rsidRDefault="00000000" w:rsidRPr="00000000" w14:paraId="0000038C">
      <w:pPr>
        <w:pBdr>
          <w:top w:color="000000" w:space="0" w:sz="0" w:val="none"/>
          <w:bottom w:color="000000" w:space="0" w:sz="0" w:val="none"/>
          <w:between w:color="000000" w:space="0" w:sz="0" w:val="none"/>
        </w:pBdr>
        <w:spacing w:after="200" w:line="276" w:lineRule="auto"/>
        <w:jc w:val="both"/>
        <w:rPr/>
      </w:pPr>
      <w:r w:rsidDel="00000000" w:rsidR="00000000" w:rsidRPr="00000000">
        <w:rPr>
          <w:rtl w:val="0"/>
        </w:rPr>
        <w:t xml:space="preserve">El entrenamiento del modelo GRU está implementado de forma modular en </w:t>
      </w:r>
      <w:r w:rsidDel="00000000" w:rsidR="00000000" w:rsidRPr="00000000">
        <w:rPr>
          <w:i w:val="1"/>
          <w:iCs w:val="1"/>
          <w:rtl w:val="0"/>
        </w:rPr>
        <w:t xml:space="preserve">src/main.py</w:t>
      </w:r>
      <w:r w:rsidDel="00000000" w:rsidR="00000000" w:rsidRPr="00000000">
        <w:rPr>
          <w:rtl w:val="0"/>
        </w:rPr>
        <w:t xml:space="preserve">, donde se orquesta la carga de datos, el preprocesamiento, el split temporal, el escalado y la evaluación. </w:t>
      </w:r>
    </w:p>
    <w:p w:rsidR="00000000" w:rsidDel="00000000" w:rsidP="00000000" w:rsidRDefault="00000000" w:rsidRPr="00000000" w14:paraId="0000038D">
      <w:pPr>
        <w:numPr>
          <w:ilvl w:val="0"/>
          <w:numId w:val="19"/>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Orquestación del entrenamiento: </w:t>
      </w:r>
      <w:r w:rsidDel="00000000" w:rsidR="00000000" w:rsidRPr="00000000">
        <w:rPr>
          <w:i w:val="1"/>
          <w:iCs w:val="1"/>
          <w:rtl w:val="0"/>
        </w:rPr>
        <w:t xml:space="preserve">main.py</w:t>
      </w:r>
      <w:r w:rsidDel="00000000" w:rsidR="00000000" w:rsidRPr="00000000">
        <w:rPr>
          <w:rtl w:val="0"/>
        </w:rPr>
      </w:r>
    </w:p>
    <w:p w:rsidR="00000000" w:rsidDel="00000000" w:rsidP="00000000" w:rsidRDefault="00000000" w:rsidRPr="00000000" w14:paraId="0000038E">
      <w:pPr>
        <w:numPr>
          <w:ilvl w:val="0"/>
          <w:numId w:val="19"/>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Pipeline de entrenamiento y validación temporal: </w:t>
      </w:r>
      <w:r w:rsidDel="00000000" w:rsidR="00000000" w:rsidRPr="00000000">
        <w:rPr>
          <w:i w:val="1"/>
          <w:iCs w:val="1"/>
          <w:rtl w:val="0"/>
        </w:rPr>
        <w:t xml:space="preserve">trainer.py</w:t>
      </w:r>
      <w:r w:rsidDel="00000000" w:rsidR="00000000" w:rsidRPr="00000000">
        <w:rPr>
          <w:rtl w:val="0"/>
        </w:rPr>
      </w:r>
    </w:p>
    <w:p w:rsidR="00000000" w:rsidDel="00000000" w:rsidP="00000000" w:rsidRDefault="00000000" w:rsidRPr="00000000" w14:paraId="0000038F">
      <w:pPr>
        <w:numPr>
          <w:ilvl w:val="0"/>
          <w:numId w:val="19"/>
        </w:numPr>
        <w:pBdr>
          <w:top w:color="000000" w:space="0" w:sz="0" w:val="none"/>
          <w:bottom w:color="000000" w:space="0" w:sz="0" w:val="none"/>
          <w:between w:color="000000" w:space="0" w:sz="0" w:val="none"/>
        </w:pBdr>
        <w:spacing w:after="0" w:line="276" w:lineRule="auto"/>
        <w:ind w:left="720" w:hanging="360"/>
        <w:jc w:val="both"/>
        <w:rPr/>
      </w:pPr>
      <w:r w:rsidDel="00000000" w:rsidR="00000000" w:rsidRPr="00000000">
        <w:rPr>
          <w:rtl w:val="0"/>
        </w:rPr>
        <w:t xml:space="preserve">Entry point de entrenamiento de script: </w:t>
      </w:r>
      <w:r w:rsidDel="00000000" w:rsidR="00000000" w:rsidRPr="00000000">
        <w:rPr>
          <w:i w:val="1"/>
          <w:iCs w:val="1"/>
          <w:rtl w:val="0"/>
        </w:rPr>
        <w:t xml:space="preserve">train.py</w:t>
      </w:r>
      <w:r w:rsidDel="00000000" w:rsidR="00000000" w:rsidRPr="00000000">
        <w:rPr>
          <w:rtl w:val="0"/>
        </w:rPr>
      </w:r>
    </w:p>
    <w:p w:rsidR="00000000" w:rsidDel="00000000" w:rsidP="00000000" w:rsidRDefault="00000000" w:rsidRPr="00000000" w14:paraId="00000390">
      <w:pPr>
        <w:numPr>
          <w:ilvl w:val="0"/>
          <w:numId w:val="19"/>
        </w:numPr>
        <w:pBdr>
          <w:top w:color="000000" w:space="0" w:sz="0" w:val="none"/>
          <w:bottom w:color="000000" w:space="0" w:sz="0" w:val="none"/>
          <w:between w:color="000000" w:space="0" w:sz="0" w:val="none"/>
        </w:pBdr>
        <w:spacing w:after="200" w:line="276" w:lineRule="auto"/>
        <w:ind w:left="720" w:hanging="360"/>
        <w:jc w:val="both"/>
        <w:rPr/>
      </w:pPr>
      <w:r w:rsidDel="00000000" w:rsidR="00000000" w:rsidRPr="00000000">
        <w:rPr>
          <w:rtl w:val="0"/>
        </w:rPr>
        <w:t xml:space="preserve">Notebook de referencia del modelo GRU: notebooks/opcional/5.modelos-RNNs.ipynb</w:t>
      </w:r>
    </w:p>
    <w:p w:rsidR="00000000" w:rsidDel="00000000" w:rsidP="00000000" w:rsidRDefault="00000000" w:rsidRPr="00000000" w14:paraId="00000391">
      <w:pPr>
        <w:spacing w:line="276" w:lineRule="auto"/>
        <w:jc w:val="both"/>
        <w:rPr/>
      </w:pPr>
      <w:r w:rsidDel="00000000" w:rsidR="00000000" w:rsidRPr="00000000">
        <w:rPr>
          <w:rtl w:val="0"/>
        </w:rPr>
        <w:t xml:space="preserve">Durante la fase de partición cronológica en el entrenamiento, el pipeline ejecuta los conjuntos de entrenamiento, validación y test en memoria mediante split temporal. En el estado actual del repositorio no se exportan automáticamente CSV de splits a data/splits; si se requiere auditoría tabular, estos conjuntos deben exportarse de forma explícita en una ejecución controlada.</w:t>
      </w:r>
    </w:p>
    <w:p w:rsidR="00000000" w:rsidDel="00000000" w:rsidP="00000000" w:rsidRDefault="00000000" w:rsidRPr="00000000" w14:paraId="00000392">
      <w:pPr>
        <w:spacing w:line="276" w:lineRule="auto"/>
        <w:jc w:val="both"/>
        <w:rPr/>
      </w:pPr>
      <w:r w:rsidDel="00000000" w:rsidR="00000000" w:rsidRPr="00000000">
        <w:rPr>
          <w:rtl w:val="0"/>
        </w:rPr>
        <w:t xml:space="preserve">Los conjuntos train/validación/test no se exportan como CSV independientes porque la partición es estrictamente cronológica y determinista: basta con filtrar data/processed/model_ready/dataset_modelado_desde_2008.csv por las fechas de corte documentadas en el README (train hasta 2019-02-01, validación hasta 2021-07-01, test desde 2021-08-01) para reproducir exactamente los mismos conjuntos sin necesidad de reentrenar el modelo.</w:t>
      </w:r>
    </w:p>
    <w:p w:rsidR="00000000" w:rsidDel="00000000" w:rsidP="00000000" w:rsidRDefault="00000000" w:rsidRPr="00000000" w14:paraId="00000393">
      <w:pPr>
        <w:pStyle w:val="Heading2"/>
        <w:numPr>
          <w:ilvl w:val="1"/>
          <w:numId w:val="62"/>
        </w:numPr>
        <w:spacing w:before="200" w:lineRule="auto"/>
        <w:ind w:left="566" w:hanging="165"/>
        <w:rPr/>
      </w:pPr>
      <w:bookmarkStart w:colFirst="0" w:colLast="0" w:name="_heading=h.5civee54c060" w:id="78"/>
      <w:bookmarkEnd w:id="78"/>
      <w:r w:rsidDel="00000000" w:rsidR="00000000" w:rsidRPr="00000000">
        <w:rPr>
          <w:rtl w:val="0"/>
        </w:rPr>
        <w:t xml:space="preserve">Código de evaluación</w:t>
      </w:r>
    </w:p>
    <w:p w:rsidR="00000000" w:rsidDel="00000000" w:rsidP="00000000" w:rsidRDefault="00000000" w:rsidRPr="00000000" w14:paraId="00000394">
      <w:pPr>
        <w:rPr/>
      </w:pPr>
      <w:r w:rsidDel="00000000" w:rsidR="00000000" w:rsidRPr="00000000">
        <w:rPr>
          <w:rtl w:val="0"/>
        </w:rPr>
        <w:t xml:space="preserve">La evaluación del modelo se encuentra integrada en el propio pipeline de entrenamiento y en los modelos de análisis:</w:t>
      </w:r>
    </w:p>
    <w:p w:rsidR="00000000" w:rsidDel="00000000" w:rsidP="00000000" w:rsidRDefault="00000000" w:rsidRPr="00000000" w14:paraId="00000395">
      <w:pPr>
        <w:numPr>
          <w:ilvl w:val="0"/>
          <w:numId w:val="59"/>
        </w:numPr>
        <w:spacing w:after="0" w:lineRule="auto"/>
        <w:ind w:left="720" w:hanging="360"/>
        <w:rPr/>
      </w:pPr>
      <w:r w:rsidDel="00000000" w:rsidR="00000000" w:rsidRPr="00000000">
        <w:rPr>
          <w:rtl w:val="0"/>
        </w:rPr>
        <w:t xml:space="preserve">Evaluación sobre el conjunto de test y cálculo de métricas de regresión (MAE, RMSE, MAPE, R²). Las métricas se guardan en </w:t>
      </w:r>
      <w:r w:rsidDel="00000000" w:rsidR="00000000" w:rsidRPr="00000000">
        <w:rPr>
          <w:i w:val="1"/>
          <w:iCs w:val="1"/>
          <w:rtl w:val="0"/>
        </w:rPr>
        <w:t xml:space="preserve">models/artifacts/best_gru_df_2008_con_renta/metrics.json</w:t>
      </w:r>
      <w:r w:rsidDel="00000000" w:rsidR="00000000" w:rsidRPr="00000000">
        <w:rPr>
          <w:rtl w:val="0"/>
        </w:rPr>
        <w:t xml:space="preserve"> al finalizar scripts/train.py. El pipeline calcula métricas de train, validación y test al finalizar el entrenamiento; todas quedan registradas en models/artifacts/best_gru_df_2008_con_renta/metrics.json. El control de sobreajuste durante el entrenamiento se realiza mediante EarlyStopping monitorizando val_loss.</w:t>
      </w:r>
    </w:p>
    <w:p w:rsidR="00000000" w:rsidDel="00000000" w:rsidP="00000000" w:rsidRDefault="00000000" w:rsidRPr="00000000" w14:paraId="00000396">
      <w:pPr>
        <w:numPr>
          <w:ilvl w:val="0"/>
          <w:numId w:val="59"/>
        </w:numPr>
        <w:ind w:left="720" w:hanging="360"/>
        <w:rPr/>
      </w:pPr>
      <w:r w:rsidDel="00000000" w:rsidR="00000000" w:rsidRPr="00000000">
        <w:rPr>
          <w:rtl w:val="0"/>
        </w:rPr>
        <w:t xml:space="preserve">Evaluación detallada y visual en notebooks/opcional/5.modelos-RNNs.ipynb</w:t>
      </w:r>
    </w:p>
    <w:p w:rsidR="00000000" w:rsidDel="00000000" w:rsidP="00000000" w:rsidRDefault="00000000" w:rsidRPr="00000000" w14:paraId="00000397">
      <w:pPr>
        <w:rPr/>
      </w:pPr>
      <w:r w:rsidDel="00000000" w:rsidR="00000000" w:rsidRPr="00000000">
        <w:rPr>
          <w:rtl w:val="0"/>
        </w:rPr>
        <w:t xml:space="preserve">Las métricas se exportan en:</w:t>
      </w:r>
    </w:p>
    <w:p w:rsidR="00000000" w:rsidDel="00000000" w:rsidP="00000000" w:rsidRDefault="00000000" w:rsidRPr="00000000" w14:paraId="00000398">
      <w:pPr>
        <w:numPr>
          <w:ilvl w:val="0"/>
          <w:numId w:val="5"/>
        </w:numPr>
        <w:spacing w:after="0" w:lineRule="auto"/>
        <w:ind w:left="720" w:hanging="360"/>
        <w:rPr>
          <w:i w:val="1"/>
          <w:iCs w:val="1"/>
        </w:rPr>
      </w:pPr>
      <w:r w:rsidDel="00000000" w:rsidR="00000000" w:rsidRPr="00000000">
        <w:rPr>
          <w:rtl w:val="0"/>
        </w:rPr>
        <w:t xml:space="preserve">Métricas de entrenamiento: </w:t>
      </w:r>
      <w:r w:rsidDel="00000000" w:rsidR="00000000" w:rsidRPr="00000000">
        <w:rPr>
          <w:i w:val="1"/>
          <w:iCs w:val="1"/>
          <w:rtl w:val="0"/>
        </w:rPr>
        <w:t xml:space="preserve">training_metrics.csv </w:t>
      </w:r>
      <w:r w:rsidDel="00000000" w:rsidR="00000000" w:rsidRPr="00000000">
        <w:rPr>
          <w:rtl w:val="0"/>
        </w:rPr>
        <w:t xml:space="preserve">en </w:t>
      </w:r>
      <w:r w:rsidDel="00000000" w:rsidR="00000000" w:rsidRPr="00000000">
        <w:rPr>
          <w:i w:val="1"/>
          <w:iCs w:val="1"/>
          <w:rtl w:val="0"/>
        </w:rPr>
        <w:t xml:space="preserve">models/metrics. </w:t>
      </w:r>
    </w:p>
    <w:p w:rsidR="00000000" w:rsidDel="00000000" w:rsidP="00000000" w:rsidRDefault="00000000" w:rsidRPr="00000000" w14:paraId="00000399">
      <w:pPr>
        <w:numPr>
          <w:ilvl w:val="0"/>
          <w:numId w:val="5"/>
        </w:numPr>
        <w:ind w:left="720" w:hanging="360"/>
        <w:rPr/>
      </w:pPr>
      <w:r w:rsidDel="00000000" w:rsidR="00000000" w:rsidRPr="00000000">
        <w:rPr>
          <w:rtl w:val="0"/>
        </w:rPr>
        <w:t xml:space="preserve">Métricas de predicción: inference_metrics.json en models/metrics.</w:t>
      </w:r>
    </w:p>
    <w:p w:rsidR="00000000" w:rsidDel="00000000" w:rsidP="00000000" w:rsidRDefault="00000000" w:rsidRPr="00000000" w14:paraId="0000039A">
      <w:pPr>
        <w:pStyle w:val="Heading2"/>
        <w:numPr>
          <w:ilvl w:val="1"/>
          <w:numId w:val="62"/>
        </w:numPr>
        <w:spacing w:before="200" w:lineRule="auto"/>
        <w:ind w:left="566" w:hanging="165"/>
        <w:rPr/>
      </w:pPr>
      <w:bookmarkStart w:colFirst="0" w:colLast="0" w:name="_heading=h.lxp4hiicwqdw" w:id="79"/>
      <w:bookmarkEnd w:id="79"/>
      <w:r w:rsidDel="00000000" w:rsidR="00000000" w:rsidRPr="00000000">
        <w:rPr>
          <w:rtl w:val="0"/>
        </w:rPr>
        <w:t xml:space="preserve">Scripts de inferencia</w:t>
      </w:r>
    </w:p>
    <w:p w:rsidR="00000000" w:rsidDel="00000000" w:rsidP="00000000" w:rsidRDefault="00000000" w:rsidRPr="00000000" w14:paraId="0000039B">
      <w:pPr>
        <w:jc w:val="both"/>
        <w:rPr/>
      </w:pPr>
      <w:r w:rsidDel="00000000" w:rsidR="00000000" w:rsidRPr="00000000">
        <w:rPr>
          <w:rtl w:val="0"/>
        </w:rPr>
        <w:t xml:space="preserve">La inferencia con el modelo entrenado se gestiona mediante </w:t>
      </w:r>
      <w:r w:rsidDel="00000000" w:rsidR="00000000" w:rsidRPr="00000000">
        <w:rPr>
          <w:i w:val="1"/>
          <w:iCs w:val="1"/>
          <w:rtl w:val="0"/>
        </w:rPr>
        <w:t xml:space="preserve">scripts/predict.py</w:t>
      </w:r>
      <w:r w:rsidDel="00000000" w:rsidR="00000000" w:rsidRPr="00000000">
        <w:rPr>
          <w:rtl w:val="0"/>
        </w:rPr>
        <w:t xml:space="preserve">, que invoca la lógica de carga de artefactos y predicción definida en </w:t>
      </w:r>
      <w:r w:rsidDel="00000000" w:rsidR="00000000" w:rsidRPr="00000000">
        <w:rPr>
          <w:i w:val="1"/>
          <w:iCs w:val="1"/>
          <w:rtl w:val="0"/>
        </w:rPr>
        <w:t xml:space="preserve">src/predict/predictor.py</w:t>
      </w:r>
      <w:r w:rsidDel="00000000" w:rsidR="00000000" w:rsidRPr="00000000">
        <w:rPr>
          <w:rtl w:val="0"/>
        </w:rPr>
        <w:t xml:space="preserve">.</w:t>
      </w:r>
    </w:p>
    <w:p w:rsidR="00000000" w:rsidDel="00000000" w:rsidP="00000000" w:rsidRDefault="00000000" w:rsidRPr="00000000" w14:paraId="0000039C">
      <w:pPr>
        <w:jc w:val="both"/>
        <w:rPr/>
      </w:pPr>
      <w:r w:rsidDel="00000000" w:rsidR="00000000" w:rsidRPr="00000000">
        <w:rPr>
          <w:rtl w:val="0"/>
        </w:rPr>
        <w:t xml:space="preserve">Estos componentes utilizan los artefactos guardados en </w:t>
      </w:r>
      <w:r w:rsidDel="00000000" w:rsidR="00000000" w:rsidRPr="00000000">
        <w:rPr>
          <w:i w:val="1"/>
          <w:iCs w:val="1"/>
          <w:rtl w:val="0"/>
        </w:rPr>
        <w:t xml:space="preserve">models/artifacts</w:t>
      </w:r>
      <w:r w:rsidDel="00000000" w:rsidR="00000000" w:rsidRPr="00000000">
        <w:rPr>
          <w:rtl w:val="0"/>
        </w:rPr>
        <w:t xml:space="preserve"> para generar predicciones y, cuando el dataset incluye el target, calcular métricas de inferencia reproducibles.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2"/>
        <w:numPr>
          <w:ilvl w:val="1"/>
          <w:numId w:val="62"/>
        </w:numPr>
        <w:spacing w:before="200" w:lineRule="auto"/>
        <w:ind w:left="566" w:hanging="165"/>
        <w:rPr/>
      </w:pPr>
      <w:bookmarkStart w:colFirst="0" w:colLast="0" w:name="_heading=h.nqh0no2x6pez" w:id="80"/>
      <w:bookmarkEnd w:id="80"/>
      <w:r w:rsidDel="00000000" w:rsidR="00000000" w:rsidRPr="00000000">
        <w:rPr>
          <w:rtl w:val="0"/>
        </w:rPr>
        <w:t xml:space="preserve">Instrucciones paso a paso</w:t>
      </w:r>
    </w:p>
    <w:p w:rsidR="00000000" w:rsidDel="00000000" w:rsidP="00000000" w:rsidRDefault="00000000" w:rsidRPr="00000000" w14:paraId="0000039F">
      <w:pPr>
        <w:spacing w:after="120" w:before="120" w:line="276" w:lineRule="auto"/>
        <w:jc w:val="both"/>
        <w:rPr/>
      </w:pPr>
      <w:r w:rsidDel="00000000" w:rsidR="00000000" w:rsidRPr="00000000">
        <w:rPr>
          <w:rtl w:val="0"/>
        </w:rPr>
        <w:t xml:space="preserve">La siguiente enumeración permite reproducir el entrenamiento, evaluación y la inferencia del modelo:</w:t>
      </w:r>
    </w:p>
    <w:p w:rsidR="00000000" w:rsidDel="00000000" w:rsidP="00000000" w:rsidRDefault="00000000" w:rsidRPr="00000000" w14:paraId="000003A0">
      <w:pPr>
        <w:numPr>
          <w:ilvl w:val="0"/>
          <w:numId w:val="42"/>
        </w:numPr>
        <w:spacing w:after="0" w:before="120" w:line="276" w:lineRule="auto"/>
        <w:ind w:left="720" w:hanging="360"/>
        <w:jc w:val="both"/>
        <w:rPr/>
      </w:pPr>
      <w:r w:rsidDel="00000000" w:rsidR="00000000" w:rsidRPr="00000000">
        <w:rPr>
          <w:rtl w:val="0"/>
        </w:rPr>
        <w:t xml:space="preserve">Crear y activar un entorno Python (3.9 +) en la raíz del proyecto</w:t>
      </w:r>
    </w:p>
    <w:p w:rsidR="00000000" w:rsidDel="00000000" w:rsidP="00000000" w:rsidRDefault="00000000" w:rsidRPr="00000000" w14:paraId="000003A1">
      <w:pPr>
        <w:numPr>
          <w:ilvl w:val="0"/>
          <w:numId w:val="42"/>
        </w:numPr>
        <w:spacing w:after="0" w:line="276" w:lineRule="auto"/>
        <w:ind w:left="720" w:hanging="360"/>
        <w:jc w:val="both"/>
        <w:rPr/>
      </w:pPr>
      <w:r w:rsidDel="00000000" w:rsidR="00000000" w:rsidRPr="00000000">
        <w:rPr>
          <w:rtl w:val="0"/>
        </w:rPr>
        <w:t xml:space="preserve">Instalar dependencias con: </w:t>
      </w:r>
      <w:r w:rsidDel="00000000" w:rsidR="00000000" w:rsidRPr="00000000">
        <w:rPr>
          <w:rFonts w:ascii="Roboto Mono" w:cs="Roboto Mono" w:eastAsia="Roboto Mono" w:hAnsi="Roboto Mono"/>
          <w:rtl w:val="0"/>
        </w:rPr>
        <w:t xml:space="preserve">pip install -r requirements.txt</w:t>
      </w:r>
      <w:r w:rsidDel="00000000" w:rsidR="00000000" w:rsidRPr="00000000">
        <w:rPr>
          <w:rtl w:val="0"/>
        </w:rPr>
      </w:r>
    </w:p>
    <w:p w:rsidR="00000000" w:rsidDel="00000000" w:rsidP="00000000" w:rsidRDefault="00000000" w:rsidRPr="00000000" w14:paraId="000003A2">
      <w:pPr>
        <w:numPr>
          <w:ilvl w:val="0"/>
          <w:numId w:val="42"/>
        </w:numPr>
        <w:spacing w:after="0" w:line="276" w:lineRule="auto"/>
        <w:ind w:left="720" w:hanging="360"/>
        <w:jc w:val="both"/>
        <w:rPr/>
      </w:pPr>
      <w:r w:rsidDel="00000000" w:rsidR="00000000" w:rsidRPr="00000000">
        <w:rPr>
          <w:rtl w:val="0"/>
        </w:rPr>
        <w:t xml:space="preserve">Verificar que existe el dataset de entrada definido en la configuración, normalmente data/processed/model_ready/dataset_modelado_desde_2008.csv. Si no existe, generarlo previamente en el flujo de preparación de datos o indicar un CSV compatible mediante el parámetro --data.</w:t>
      </w:r>
    </w:p>
    <w:p w:rsidR="00000000" w:rsidDel="00000000" w:rsidP="00000000" w:rsidRDefault="00000000" w:rsidRPr="00000000" w14:paraId="000003A3">
      <w:pPr>
        <w:numPr>
          <w:ilvl w:val="0"/>
          <w:numId w:val="42"/>
        </w:numPr>
        <w:spacing w:after="120" w:line="276" w:lineRule="auto"/>
        <w:ind w:left="720" w:hanging="360"/>
        <w:jc w:val="both"/>
        <w:rPr/>
      </w:pPr>
      <w:r w:rsidDel="00000000" w:rsidR="00000000" w:rsidRPr="00000000">
        <w:rPr>
          <w:rtl w:val="0"/>
        </w:rPr>
        <w:t xml:space="preserve">Ejecutar el entrenamiento con:</w:t>
      </w:r>
    </w:p>
    <w:p w:rsidR="00000000" w:rsidDel="00000000" w:rsidP="00000000" w:rsidRDefault="00000000" w:rsidRPr="00000000" w14:paraId="000003A4">
      <w:pPr>
        <w:spacing w:after="120" w:before="120" w:line="276" w:lineRule="auto"/>
        <w:ind w:left="2160" w:firstLine="0"/>
        <w:rPr/>
      </w:pPr>
      <w:r w:rsidDel="00000000" w:rsidR="00000000" w:rsidRPr="00000000">
        <w:rPr>
          <w:i w:val="1"/>
          <w:iCs w:val="1"/>
          <w:rtl w:val="0"/>
        </w:rPr>
        <w:t xml:space="preserve">python scripts/train.py</w:t>
      </w:r>
      <w:r w:rsidDel="00000000" w:rsidR="00000000" w:rsidRPr="00000000">
        <w:rPr>
          <w:rtl w:val="0"/>
        </w:rPr>
      </w:r>
    </w:p>
    <w:p w:rsidR="00000000" w:rsidDel="00000000" w:rsidP="00000000" w:rsidRDefault="00000000" w:rsidRPr="00000000" w14:paraId="000003A5">
      <w:pPr>
        <w:numPr>
          <w:ilvl w:val="0"/>
          <w:numId w:val="42"/>
        </w:numPr>
        <w:spacing w:after="0" w:before="120" w:line="276" w:lineRule="auto"/>
        <w:ind w:left="720" w:hanging="360"/>
        <w:jc w:val="both"/>
        <w:rPr/>
      </w:pPr>
      <w:r w:rsidDel="00000000" w:rsidR="00000000" w:rsidRPr="00000000">
        <w:rPr>
          <w:rtl w:val="0"/>
        </w:rPr>
        <w:t xml:space="preserve">Antes de ejecutar la inferencia, verificar que el dataset de entrada tiene al menos 13 filas por cada combinación CCAA-Producto. Con exactamente 12 meses de datos (p.ej., un único año para un producto en una CCAA), no se genera ninguna secuencia y el pipeline devuelve un error descriptivo indicando el mínimo requerido.</w:t>
      </w:r>
    </w:p>
    <w:p w:rsidR="00000000" w:rsidDel="00000000" w:rsidP="00000000" w:rsidRDefault="00000000" w:rsidRPr="00000000" w14:paraId="000003A6">
      <w:pPr>
        <w:numPr>
          <w:ilvl w:val="0"/>
          <w:numId w:val="42"/>
        </w:numPr>
        <w:spacing w:after="0" w:before="120" w:line="276" w:lineRule="auto"/>
        <w:ind w:left="720" w:hanging="360"/>
        <w:rPr/>
      </w:pPr>
      <w:r w:rsidDel="00000000" w:rsidR="00000000" w:rsidRPr="00000000">
        <w:rPr>
          <w:rtl w:val="0"/>
        </w:rPr>
        <w:t xml:space="preserve">Ejecutar la inferencia sobre el dataset completo (u otro csv compatible):</w:t>
      </w:r>
    </w:p>
    <w:p w:rsidR="00000000" w:rsidDel="00000000" w:rsidP="00000000" w:rsidRDefault="00000000" w:rsidRPr="00000000" w14:paraId="000003A7">
      <w:pPr>
        <w:numPr>
          <w:ilvl w:val="1"/>
          <w:numId w:val="42"/>
        </w:numPr>
        <w:spacing w:after="120" w:line="276" w:lineRule="auto"/>
        <w:ind w:left="1440" w:hanging="360"/>
        <w:rPr/>
      </w:pPr>
      <w:r w:rsidDel="00000000" w:rsidR="00000000" w:rsidRPr="00000000">
        <w:rPr>
          <w:rtl w:val="0"/>
        </w:rPr>
        <w:t xml:space="preserve">Usando configuración por defecto:</w:t>
      </w:r>
    </w:p>
    <w:p w:rsidR="00000000" w:rsidDel="00000000" w:rsidP="00000000" w:rsidRDefault="00000000" w:rsidRPr="00000000" w14:paraId="000003A8">
      <w:pPr>
        <w:spacing w:after="120" w:before="120" w:line="276" w:lineRule="auto"/>
        <w:ind w:left="2160" w:firstLine="0"/>
        <w:rPr>
          <w:i w:val="1"/>
          <w:iCs w:val="1"/>
        </w:rPr>
      </w:pPr>
      <w:r w:rsidDel="00000000" w:rsidR="00000000" w:rsidRPr="00000000">
        <w:rPr>
          <w:i w:val="1"/>
          <w:iCs w:val="1"/>
          <w:rtl w:val="0"/>
        </w:rPr>
        <w:t xml:space="preserve">python scripts/predict.py</w:t>
      </w:r>
    </w:p>
    <w:p w:rsidR="00000000" w:rsidDel="00000000" w:rsidP="00000000" w:rsidRDefault="00000000" w:rsidRPr="00000000" w14:paraId="000003A9">
      <w:pPr>
        <w:numPr>
          <w:ilvl w:val="1"/>
          <w:numId w:val="42"/>
        </w:numPr>
        <w:spacing w:after="120" w:before="120" w:line="276" w:lineRule="auto"/>
        <w:ind w:left="1440" w:hanging="360"/>
        <w:rPr/>
      </w:pPr>
      <w:r w:rsidDel="00000000" w:rsidR="00000000" w:rsidRPr="00000000">
        <w:rPr>
          <w:rtl w:val="0"/>
        </w:rPr>
        <w:t xml:space="preserve">Opcionalmente, indicando un csv de entrada alternativo:</w:t>
      </w:r>
    </w:p>
    <w:p w:rsidR="00000000" w:rsidDel="00000000" w:rsidP="00000000" w:rsidRDefault="00000000" w:rsidRPr="00000000" w14:paraId="000003AA">
      <w:pPr>
        <w:spacing w:after="120" w:before="120" w:line="276" w:lineRule="auto"/>
        <w:ind w:left="2160" w:firstLine="0"/>
        <w:rPr>
          <w:i w:val="1"/>
          <w:iCs w:val="1"/>
        </w:rPr>
      </w:pPr>
      <w:r w:rsidDel="00000000" w:rsidR="00000000" w:rsidRPr="00000000">
        <w:rPr>
          <w:i w:val="1"/>
          <w:iCs w:val="1"/>
          <w:rtl w:val="0"/>
        </w:rPr>
        <w:t xml:space="preserve">python scripts/predict.py --config config/config.yaml --data data/processed/model_ready/dataset_modelado_desde_2008.csv</w:t>
      </w:r>
    </w:p>
    <w:p w:rsidR="00000000" w:rsidDel="00000000" w:rsidP="00000000" w:rsidRDefault="00000000" w:rsidRPr="00000000" w14:paraId="000003AB">
      <w:pPr>
        <w:numPr>
          <w:ilvl w:val="0"/>
          <w:numId w:val="42"/>
        </w:numPr>
        <w:spacing w:after="0" w:before="120" w:line="276" w:lineRule="auto"/>
        <w:ind w:left="720" w:hanging="360"/>
        <w:rPr/>
      </w:pPr>
      <w:r w:rsidDel="00000000" w:rsidR="00000000" w:rsidRPr="00000000">
        <w:rPr>
          <w:rtl w:val="0"/>
        </w:rPr>
        <w:t xml:space="preserve">Revisar evidencias generadas:</w:t>
      </w:r>
    </w:p>
    <w:p w:rsidR="00000000" w:rsidDel="00000000" w:rsidP="00000000" w:rsidRDefault="00000000" w:rsidRPr="00000000" w14:paraId="000003AC">
      <w:pPr>
        <w:numPr>
          <w:ilvl w:val="1"/>
          <w:numId w:val="42"/>
        </w:numPr>
        <w:spacing w:after="0" w:line="276" w:lineRule="auto"/>
        <w:ind w:left="1440" w:hanging="360"/>
        <w:rPr/>
      </w:pPr>
      <w:r w:rsidDel="00000000" w:rsidR="00000000" w:rsidRPr="00000000">
        <w:rPr>
          <w:rtl w:val="0"/>
        </w:rPr>
        <w:t xml:space="preserve">Métricas ubicadas en </w:t>
      </w:r>
      <w:r w:rsidDel="00000000" w:rsidR="00000000" w:rsidRPr="00000000">
        <w:rPr>
          <w:i w:val="1"/>
          <w:iCs w:val="1"/>
          <w:rtl w:val="0"/>
        </w:rPr>
        <w:t xml:space="preserve">models/metrics.</w:t>
      </w:r>
      <w:r w:rsidDel="00000000" w:rsidR="00000000" w:rsidRPr="00000000">
        <w:rPr>
          <w:rtl w:val="0"/>
        </w:rPr>
      </w:r>
    </w:p>
    <w:p w:rsidR="00000000" w:rsidDel="00000000" w:rsidP="00000000" w:rsidRDefault="00000000" w:rsidRPr="00000000" w14:paraId="000003AD">
      <w:pPr>
        <w:numPr>
          <w:ilvl w:val="1"/>
          <w:numId w:val="42"/>
        </w:numPr>
        <w:spacing w:after="120" w:line="276" w:lineRule="auto"/>
        <w:ind w:left="1440" w:hanging="360"/>
        <w:rPr/>
      </w:pPr>
      <w:r w:rsidDel="00000000" w:rsidR="00000000" w:rsidRPr="00000000">
        <w:rPr>
          <w:rtl w:val="0"/>
        </w:rPr>
        <w:t xml:space="preserve">Modelos y scalers ubicados en models/artifacts.</w:t>
      </w:r>
    </w:p>
    <w:p w:rsidR="00000000" w:rsidDel="00000000" w:rsidP="00000000" w:rsidRDefault="00000000" w:rsidRPr="00000000" w14:paraId="000003AE">
      <w:pPr>
        <w:spacing w:after="120" w:before="120" w:line="276" w:lineRule="auto"/>
        <w:rPr>
          <w:i w:val="1"/>
          <w:iCs w:val="1"/>
        </w:rPr>
      </w:pPr>
      <w:r w:rsidDel="00000000" w:rsidR="00000000" w:rsidRPr="00000000">
        <w:rPr>
          <w:rtl w:val="0"/>
        </w:rPr>
      </w:r>
    </w:p>
    <w:p w:rsidR="00000000" w:rsidDel="00000000" w:rsidP="00000000" w:rsidRDefault="00000000" w:rsidRPr="00000000" w14:paraId="000003AF">
      <w:pPr>
        <w:pStyle w:val="Heading1"/>
        <w:numPr>
          <w:ilvl w:val="0"/>
          <w:numId w:val="62"/>
        </w:numPr>
        <w:spacing w:before="0" w:lineRule="auto"/>
        <w:ind w:left="425" w:hanging="150"/>
        <w:jc w:val="left"/>
        <w:rPr/>
      </w:pPr>
      <w:bookmarkStart w:colFirst="0" w:colLast="0" w:name="_heading=h.sbeajukprtnp" w:id="81"/>
      <w:bookmarkEnd w:id="81"/>
      <w:r w:rsidDel="00000000" w:rsidR="00000000" w:rsidRPr="00000000">
        <w:rPr>
          <w:rtl w:val="0"/>
        </w:rPr>
        <w:t xml:space="preserve">Limitaciones, Riesgos y Consideraciones</w:t>
      </w:r>
    </w:p>
    <w:p w:rsidR="00000000" w:rsidDel="00000000" w:rsidP="00000000" w:rsidRDefault="00000000" w:rsidRPr="00000000" w14:paraId="000003B0">
      <w:pPr>
        <w:jc w:val="both"/>
        <w:rPr/>
      </w:pPr>
      <w:r w:rsidDel="00000000" w:rsidR="00000000" w:rsidRPr="00000000">
        <w:rPr>
          <w:rtl w:val="0"/>
        </w:rPr>
        <w:t xml:space="preserve">En esta sección se detallan los factores que condicionan el rendimiento del modelo, los riesgos asociados a su uso operativo y las premisas asumidas durante su desarrollo.</w:t>
      </w:r>
    </w:p>
    <w:p w:rsidR="00000000" w:rsidDel="00000000" w:rsidP="00000000" w:rsidRDefault="00000000" w:rsidRPr="00000000" w14:paraId="000003B1">
      <w:pPr>
        <w:pStyle w:val="Heading2"/>
        <w:numPr>
          <w:ilvl w:val="1"/>
          <w:numId w:val="62"/>
        </w:numPr>
        <w:ind w:left="566" w:hanging="164"/>
        <w:rPr/>
      </w:pPr>
      <w:bookmarkStart w:colFirst="0" w:colLast="0" w:name="_heading=h.a3z9zdutyl4h" w:id="82"/>
      <w:bookmarkEnd w:id="82"/>
      <w:r w:rsidDel="00000000" w:rsidR="00000000" w:rsidRPr="00000000">
        <w:rPr>
          <w:rtl w:val="0"/>
        </w:rPr>
        <w:t xml:space="preserve">Limitaciones del modelo y del dataset</w:t>
      </w:r>
    </w:p>
    <w:p w:rsidR="00000000" w:rsidDel="00000000" w:rsidP="00000000" w:rsidRDefault="00000000" w:rsidRPr="00000000" w14:paraId="000003B2">
      <w:pPr>
        <w:numPr>
          <w:ilvl w:val="0"/>
          <w:numId w:val="38"/>
        </w:numPr>
        <w:spacing w:line="276" w:lineRule="auto"/>
        <w:ind w:left="720" w:hanging="360"/>
        <w:jc w:val="both"/>
        <w:rPr/>
      </w:pPr>
      <w:r w:rsidDel="00000000" w:rsidR="00000000" w:rsidRPr="00000000">
        <w:rPr>
          <w:i w:val="1"/>
          <w:iCs w:val="1"/>
          <w:rtl w:val="0"/>
        </w:rPr>
        <w:t xml:space="preserve">Alcance temporal y datos de renta: </w:t>
      </w:r>
      <w:r w:rsidDel="00000000" w:rsidR="00000000" w:rsidRPr="00000000">
        <w:rPr>
          <w:rtl w:val="0"/>
        </w:rPr>
        <w:t xml:space="preserve">Debido a que la variable RentaHogar es esencial para la precisión del modelo (correlación Pearson +0,074 a nivel de observación individual; relación regional marcada documentada en sec. 3.2.3), el dataset se limitó al período 2008-2023. Esto implica que el modelo no ha sido entrenado con ciclos económicos anteriores a 2008, lo que podría limitar su capacidad de generalización ante crisis de naturaleza distinta a las vividas en los últimos 16 años.</w:t>
      </w:r>
    </w:p>
    <w:p w:rsidR="00000000" w:rsidDel="00000000" w:rsidP="00000000" w:rsidRDefault="00000000" w:rsidRPr="00000000" w14:paraId="000003B3">
      <w:pPr>
        <w:numPr>
          <w:ilvl w:val="0"/>
          <w:numId w:val="38"/>
        </w:numPr>
        <w:spacing w:line="276" w:lineRule="auto"/>
        <w:ind w:left="720" w:hanging="360"/>
        <w:jc w:val="both"/>
        <w:rPr/>
      </w:pPr>
      <w:r w:rsidDel="00000000" w:rsidR="00000000" w:rsidRPr="00000000">
        <w:rPr>
          <w:i w:val="1"/>
          <w:iCs w:val="1"/>
          <w:rtl w:val="0"/>
        </w:rPr>
        <w:t xml:space="preserve">Granularidad temporal</w:t>
      </w:r>
      <w:r w:rsidDel="00000000" w:rsidR="00000000" w:rsidRPr="00000000">
        <w:rPr>
          <w:rtl w:val="0"/>
        </w:rPr>
        <w:t xml:space="preserve">: El modelo opera con una frecuencia mensual. Aunque esto aporta estabilidad y reduce el ruido, el sistema es incapaz de capturar fluctuaciones de precios intramensuales que podrían ser críticas para decisiones de inventario de muy corto plazo en productos perecederos. En concreto, shocks de precio concentrados en días o semanas — como los observados en el sector cárnico durante marzo-abril de 2020 (COVID-19), cuando la demanda de ciertos cortes se disparó o colapsó en cuestión de días — quedan suavizados al promediar el periodo en un único valor mensual. Esta agregación hace que el MAPE global del modelo (~11 %) oculte errores puntuales potencialmente mayores en los meses de mayor volatilidad, que no son separadamente cuantificables con la granularidad disponible.</w:t>
      </w:r>
    </w:p>
    <w:p w:rsidR="00000000" w:rsidDel="00000000" w:rsidP="00000000" w:rsidRDefault="00000000" w:rsidRPr="00000000" w14:paraId="000003B4">
      <w:pPr>
        <w:numPr>
          <w:ilvl w:val="0"/>
          <w:numId w:val="38"/>
        </w:numPr>
        <w:spacing w:line="276" w:lineRule="auto"/>
        <w:ind w:left="720" w:hanging="360"/>
        <w:jc w:val="both"/>
        <w:rPr/>
      </w:pPr>
      <w:r w:rsidDel="00000000" w:rsidR="00000000" w:rsidRPr="00000000">
        <w:rPr>
          <w:i w:val="1"/>
          <w:iCs w:val="1"/>
          <w:rtl w:val="0"/>
        </w:rPr>
        <w:t xml:space="preserve">Variables de oferta</w:t>
      </w:r>
      <w:r w:rsidDel="00000000" w:rsidR="00000000" w:rsidRPr="00000000">
        <w:rPr>
          <w:rtl w:val="0"/>
        </w:rPr>
        <w:t xml:space="preserve">: El modelo se centra en la demanda y el contexto socioeconómico. Factores de oferta, como costes energéticos específicos, huelgas de transporte o brotes de enfermedades animales, no están integrados como variables directas, sino que el modelo intenta capturarlos indirectamente a través de los lags espaciales de las regiones vecinas.</w:t>
      </w:r>
    </w:p>
    <w:p w:rsidR="00000000" w:rsidDel="00000000" w:rsidP="00000000" w:rsidRDefault="00000000" w:rsidRPr="00000000" w14:paraId="000003B5">
      <w:pPr>
        <w:spacing w:line="276" w:lineRule="auto"/>
        <w:ind w:left="0" w:firstLine="0"/>
        <w:jc w:val="both"/>
        <w:rPr>
          <w:i w:val="1"/>
          <w:iCs w:val="1"/>
        </w:rPr>
      </w:pPr>
      <w:r w:rsidDel="00000000" w:rsidR="00000000" w:rsidRPr="00000000">
        <w:rPr>
          <w:rtl w:val="0"/>
        </w:rPr>
      </w:r>
    </w:p>
    <w:p w:rsidR="00000000" w:rsidDel="00000000" w:rsidP="00000000" w:rsidRDefault="00000000" w:rsidRPr="00000000" w14:paraId="000003B6">
      <w:pPr>
        <w:pStyle w:val="Heading2"/>
        <w:numPr>
          <w:ilvl w:val="1"/>
          <w:numId w:val="62"/>
        </w:numPr>
        <w:ind w:left="566" w:hanging="164"/>
        <w:rPr/>
      </w:pPr>
      <w:bookmarkStart w:colFirst="0" w:colLast="0" w:name="_heading=h.cilr3vmw8doi" w:id="83"/>
      <w:bookmarkEnd w:id="83"/>
      <w:r w:rsidDel="00000000" w:rsidR="00000000" w:rsidRPr="00000000">
        <w:rPr>
          <w:rtl w:val="0"/>
        </w:rPr>
        <w:t xml:space="preserve">Riesgos operativos y técnicos</w:t>
      </w:r>
    </w:p>
    <w:p w:rsidR="00000000" w:rsidDel="00000000" w:rsidP="00000000" w:rsidRDefault="00000000" w:rsidRPr="00000000" w14:paraId="000003B7">
      <w:pPr>
        <w:numPr>
          <w:ilvl w:val="0"/>
          <w:numId w:val="45"/>
        </w:numPr>
        <w:spacing w:after="0" w:line="276" w:lineRule="auto"/>
        <w:ind w:left="720" w:hanging="360"/>
        <w:jc w:val="both"/>
        <w:rPr/>
      </w:pPr>
      <w:r w:rsidDel="00000000" w:rsidR="00000000" w:rsidRPr="00000000">
        <w:rPr>
          <w:i w:val="1"/>
          <w:iCs w:val="1"/>
          <w:rtl w:val="0"/>
        </w:rPr>
        <w:t xml:space="preserve">Deriva de datos (Data Drift): </w:t>
      </w:r>
      <w:r w:rsidDel="00000000" w:rsidR="00000000" w:rsidRPr="00000000">
        <w:rPr>
          <w:rtl w:val="0"/>
        </w:rPr>
        <w:t xml:space="preserve">Se ha observado un descenso del coeficiente de determinación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de 0.823 en validación a 0.788 en test. Esta pérdida de precisión en futuro no visto justifica definir una alerta operativa cuando el MAPE de inferencia supere el 15% durante 3 ejecuciones consecutivas o cuando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caiga por debajo de 0.75 respecto al baseline. Al activarse cualquiera de estos umbrales, debe iniciarse el reentrenamiento.</w:t>
      </w:r>
    </w:p>
    <w:p w:rsidR="00000000" w:rsidDel="00000000" w:rsidP="00000000" w:rsidRDefault="00000000" w:rsidRPr="00000000" w14:paraId="000003B8">
      <w:pPr>
        <w:numPr>
          <w:ilvl w:val="0"/>
          <w:numId w:val="45"/>
        </w:numPr>
        <w:spacing w:after="0" w:line="276" w:lineRule="auto"/>
        <w:ind w:left="720" w:hanging="360"/>
        <w:jc w:val="both"/>
        <w:rPr/>
      </w:pPr>
      <w:r w:rsidDel="00000000" w:rsidR="00000000" w:rsidRPr="00000000">
        <w:rPr>
          <w:i w:val="1"/>
          <w:iCs w:val="1"/>
          <w:rtl w:val="0"/>
        </w:rPr>
        <w:t xml:space="preserve">Dependencia de fuentes externas</w:t>
      </w:r>
      <w:r w:rsidDel="00000000" w:rsidR="00000000" w:rsidRPr="00000000">
        <w:rPr>
          <w:rtl w:val="0"/>
        </w:rPr>
        <w:t xml:space="preserve">: La operatividad del pipeline depende de la publicación periódica de datos por parte del MAPA y el INE. Retrasos o cambios metodológicos en estas fuentes oficiales podrían afectar la capacidad de generar inferencias actualizadas.</w:t>
      </w:r>
    </w:p>
    <w:p w:rsidR="00000000" w:rsidDel="00000000" w:rsidP="00000000" w:rsidRDefault="00000000" w:rsidRPr="00000000" w14:paraId="000003B9">
      <w:pPr>
        <w:numPr>
          <w:ilvl w:val="0"/>
          <w:numId w:val="45"/>
        </w:numPr>
        <w:spacing w:line="276" w:lineRule="auto"/>
        <w:ind w:left="720" w:hanging="360"/>
        <w:jc w:val="both"/>
        <w:rPr/>
      </w:pPr>
      <w:r w:rsidDel="00000000" w:rsidR="00000000" w:rsidRPr="00000000">
        <w:rPr>
          <w:rtl w:val="0"/>
        </w:rPr>
        <w:t xml:space="preserve">Desajustes globales bruscos (como nuevas pandemias o cambios regulatorios repentinos en el sector cárnico) pueden romper los patrones estacionales de 12 meses en los que se basa la memoria de la red GRU.</w:t>
      </w:r>
    </w:p>
    <w:p w:rsidR="00000000" w:rsidDel="00000000" w:rsidP="00000000" w:rsidRDefault="00000000" w:rsidRPr="00000000" w14:paraId="000003BA">
      <w:pPr>
        <w:pStyle w:val="Heading2"/>
        <w:numPr>
          <w:ilvl w:val="1"/>
          <w:numId w:val="62"/>
        </w:numPr>
        <w:ind w:left="566" w:hanging="164"/>
        <w:rPr/>
      </w:pPr>
      <w:bookmarkStart w:colFirst="0" w:colLast="0" w:name="_heading=h.msiry831lpfj" w:id="84"/>
      <w:bookmarkEnd w:id="84"/>
      <w:r w:rsidDel="00000000" w:rsidR="00000000" w:rsidRPr="00000000">
        <w:rPr>
          <w:rtl w:val="0"/>
        </w:rPr>
        <w:t xml:space="preserve">Supuestos y condiciones de uso</w:t>
      </w:r>
    </w:p>
    <w:p w:rsidR="00000000" w:rsidDel="00000000" w:rsidP="00000000" w:rsidRDefault="00000000" w:rsidRPr="00000000" w14:paraId="000003BB">
      <w:pPr>
        <w:numPr>
          <w:ilvl w:val="0"/>
          <w:numId w:val="14"/>
        </w:numPr>
        <w:spacing w:after="0" w:line="276" w:lineRule="auto"/>
        <w:ind w:left="720" w:hanging="360"/>
        <w:jc w:val="both"/>
        <w:rPr/>
      </w:pPr>
      <w:r w:rsidDel="00000000" w:rsidR="00000000" w:rsidRPr="00000000">
        <w:rPr>
          <w:rtl w:val="0"/>
        </w:rPr>
        <w:t xml:space="preserve">El precio como proxy de gustos: El modelo asume la premisa de que el precio medio por kg funciona como un indicador sintético de la "preferencia revelada". Se considera que un aumento en la disposición a pagar en una zona concreta refleja una moda o cambio en el gusto local.</w:t>
      </w:r>
    </w:p>
    <w:p w:rsidR="00000000" w:rsidDel="00000000" w:rsidP="00000000" w:rsidRDefault="00000000" w:rsidRPr="00000000" w14:paraId="000003BC">
      <w:pPr>
        <w:numPr>
          <w:ilvl w:val="0"/>
          <w:numId w:val="14"/>
        </w:numPr>
        <w:spacing w:after="0" w:line="276" w:lineRule="auto"/>
        <w:ind w:left="720" w:hanging="360"/>
        <w:jc w:val="both"/>
        <w:rPr/>
      </w:pPr>
      <w:r w:rsidDel="00000000" w:rsidR="00000000" w:rsidRPr="00000000">
        <w:rPr>
          <w:rtl w:val="0"/>
        </w:rPr>
        <w:t xml:space="preserve">Integración regional: Se asume que los mercados de regiones colindantes están altamente integrados. El modelo utiliza una matriz de vecindad estática para calcular los lags espaciales; si las rutas comerciales o logísticas cambian drásticamente, esta relación podría quedar obsoleta.</w:t>
      </w:r>
    </w:p>
    <w:p w:rsidR="00000000" w:rsidDel="00000000" w:rsidP="00000000" w:rsidRDefault="00000000" w:rsidRPr="00000000" w14:paraId="000003BD">
      <w:pPr>
        <w:numPr>
          <w:ilvl w:val="0"/>
          <w:numId w:val="14"/>
        </w:numPr>
        <w:spacing w:line="276" w:lineRule="auto"/>
        <w:ind w:left="720" w:hanging="360"/>
        <w:jc w:val="both"/>
        <w:rPr/>
      </w:pPr>
      <w:r w:rsidDel="00000000" w:rsidR="00000000" w:rsidRPr="00000000">
        <w:rPr>
          <w:rtl w:val="0"/>
        </w:rPr>
        <w:t xml:space="preserve">Estacionalidad anual: La arquitectura utiliza un </w:t>
      </w:r>
      <w:r w:rsidDel="00000000" w:rsidR="00000000" w:rsidRPr="00000000">
        <w:rPr>
          <w:i w:val="1"/>
          <w:iCs w:val="1"/>
          <w:rtl w:val="0"/>
        </w:rPr>
        <w:t xml:space="preserve">lookback</w:t>
      </w:r>
      <w:r w:rsidDel="00000000" w:rsidR="00000000" w:rsidRPr="00000000">
        <w:rPr>
          <w:rtl w:val="0"/>
        </w:rPr>
        <w:t xml:space="preserve"> de 12 meses, asumiendo que este periodo es suficiente para capturar el ciclo completo de festividades y variaciones climáticas que afectan al sector cárnico en España</w:t>
      </w:r>
    </w:p>
    <w:p w:rsidR="00000000" w:rsidDel="00000000" w:rsidP="00000000" w:rsidRDefault="00000000" w:rsidRPr="00000000" w14:paraId="000003BE">
      <w:pPr>
        <w:pStyle w:val="Heading2"/>
        <w:numPr>
          <w:ilvl w:val="1"/>
          <w:numId w:val="62"/>
        </w:numPr>
        <w:ind w:left="566" w:hanging="164"/>
        <w:rPr/>
      </w:pPr>
      <w:bookmarkStart w:colFirst="0" w:colLast="0" w:name="_heading=h.loc51px7x0u3" w:id="85"/>
      <w:bookmarkEnd w:id="85"/>
      <w:r w:rsidDel="00000000" w:rsidR="00000000" w:rsidRPr="00000000">
        <w:rPr>
          <w:rtl w:val="0"/>
        </w:rPr>
        <w:t xml:space="preserve">Consideraciones a futuro de mejora del modelo</w:t>
      </w:r>
    </w:p>
    <w:p w:rsidR="00000000" w:rsidDel="00000000" w:rsidP="00000000" w:rsidRDefault="00000000" w:rsidRPr="00000000" w14:paraId="000003BF">
      <w:pPr>
        <w:numPr>
          <w:ilvl w:val="0"/>
          <w:numId w:val="22"/>
        </w:numPr>
        <w:spacing w:after="0" w:lineRule="auto"/>
        <w:ind w:left="720" w:hanging="360"/>
        <w:jc w:val="both"/>
        <w:rPr/>
      </w:pPr>
      <w:r w:rsidDel="00000000" w:rsidR="00000000" w:rsidRPr="00000000">
        <w:rPr>
          <w:rtl w:val="0"/>
        </w:rPr>
        <w:t xml:space="preserve">Recomendación de reentrenamiento: ejecutar reentrenamiento programado trimestral (cada 3 meses) o por evento cuando se acumulen al menos 6 meses de datos nuevos, o cuando el MAPE operativo aumente 2 puntos porcentuales frente al baseline del modelo en producción.</w:t>
      </w:r>
    </w:p>
    <w:p w:rsidR="00000000" w:rsidDel="00000000" w:rsidP="00000000" w:rsidRDefault="00000000" w:rsidRPr="00000000" w14:paraId="000003C0">
      <w:pPr>
        <w:numPr>
          <w:ilvl w:val="0"/>
          <w:numId w:val="22"/>
        </w:numPr>
        <w:ind w:left="720" w:hanging="360"/>
        <w:jc w:val="both"/>
        <w:rPr/>
      </w:pPr>
      <w:r w:rsidDel="00000000" w:rsidR="00000000" w:rsidRPr="00000000">
        <w:rPr>
          <w:rtl w:val="0"/>
        </w:rPr>
        <w:t xml:space="preserve">Inclusión de variables de costes: Incorporación de precios de los cereales (pienso) o el coste de la energía como variables exógenas adicionales para robustecer la predicción ante shocks de oferta.</w:t>
      </w:r>
    </w:p>
    <w:p w:rsidR="00000000" w:rsidDel="00000000" w:rsidP="00000000" w:rsidRDefault="00000000" w:rsidRPr="00000000" w14:paraId="000003C1">
      <w:pPr>
        <w:pStyle w:val="Heading1"/>
        <w:ind w:left="0" w:firstLine="0"/>
        <w:jc w:val="left"/>
        <w:rPr/>
      </w:pPr>
      <w:bookmarkStart w:colFirst="0" w:colLast="0" w:name="_heading=h.wpuydkgda0o7" w:id="86"/>
      <w:bookmarkEnd w:id="86"/>
      <w:r w:rsidDel="00000000" w:rsidR="00000000" w:rsidRPr="00000000">
        <w:rPr>
          <w:rtl w:val="0"/>
        </w:rPr>
        <w:t xml:space="preserve">Referencias</w:t>
      </w:r>
    </w:p>
    <w:p w:rsidR="00000000" w:rsidDel="00000000" w:rsidP="00000000" w:rsidRDefault="00000000" w:rsidRPr="00000000" w14:paraId="000003C2">
      <w:pPr>
        <w:spacing w:line="276" w:lineRule="auto"/>
        <w:jc w:val="both"/>
        <w:rPr/>
      </w:pPr>
      <w:r w:rsidDel="00000000" w:rsidR="00000000" w:rsidRPr="00000000">
        <w:rPr>
          <w:rtl w:val="0"/>
        </w:rPr>
        <w:t xml:space="preserve">Noa-Yarasca, E., Osorio-Leyton, J. M., Hajda, C. B., &amp; Smith, D. R. (2025). </w:t>
      </w:r>
      <w:r w:rsidDel="00000000" w:rsidR="00000000" w:rsidRPr="00000000">
        <w:rPr>
          <w:i w:val="1"/>
          <w:iCs w:val="1"/>
          <w:rtl w:val="0"/>
        </w:rPr>
        <w:t xml:space="preserve">Leveraging spectral neighborhood information for corn yield prediction with spatial-lagged machine learning modeling: Can neighborhood information outperform vegetation indices?</w:t>
      </w:r>
      <w:r w:rsidDel="00000000" w:rsidR="00000000" w:rsidRPr="00000000">
        <w:rPr>
          <w:rtl w:val="0"/>
        </w:rPr>
        <w:t xml:space="preserve"> AI, 6(3), Article 58. doi: </w:t>
      </w:r>
      <w:r w:rsidDel="00000000" w:rsidR="00000000" w:rsidRPr="00000000">
        <w:rPr>
          <w:rFonts w:ascii="Arial" w:cs="Arial" w:eastAsia="Arial" w:hAnsi="Arial"/>
          <w:sz w:val="20"/>
          <w:szCs w:val="20"/>
          <w:rtl w:val="0"/>
        </w:rPr>
        <w:t xml:space="preserve"> </w:t>
      </w:r>
      <w:hyperlink r:id="rId19">
        <w:r w:rsidDel="00000000" w:rsidR="00000000" w:rsidRPr="00000000">
          <w:rPr>
            <w:rFonts w:ascii="Arial" w:cs="Arial" w:eastAsia="Arial" w:hAnsi="Arial"/>
            <w:rtl w:val="0"/>
          </w:rPr>
          <w:t xml:space="preserve">https://doi.org/10.3390/ai6030058</w:t>
        </w:r>
      </w:hyperlink>
      <w:r w:rsidDel="00000000" w:rsidR="00000000" w:rsidRPr="00000000">
        <w:rPr>
          <w:rtl w:val="0"/>
        </w:rPr>
        <w:t xml:space="preserve">.</w:t>
      </w:r>
    </w:p>
    <w:sectPr>
      <w:headerReference r:id="rId20" w:type="default"/>
      <w:headerReference r:id="rId21" w:type="even"/>
      <w:footerReference r:id="rId22" w:type="default"/>
      <w:footerReference r:id="rId23"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Liberation sans narro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Regular"/>
  <w:font w:name="Liberation sans narrow regular"/>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ambria Math">
    <w:embedRegular w:fontKey="{00000000-0000-0000-0000-000000000000}" r:id="rId13" w:subsetted="0"/>
  </w:font>
  <w:font w:name="Open Sans">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3" name="image1.png"/>
          <a:graphic>
            <a:graphicData uri="http://schemas.openxmlformats.org/drawingml/2006/picture">
              <pic:pic>
                <pic:nvPicPr>
                  <pic:cNvPr descr="A yellow sign with black text&#10;&#10;AI-generated content may be incorrect." id="0" name="image1.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-46326</wp:posOffset>
          </wp:positionV>
          <wp:extent cx="746760" cy="464185"/>
          <wp:effectExtent b="0" l="0" r="0" t="0"/>
          <wp:wrapSquare wrapText="bothSides" distB="0" distT="0" distL="114300" distR="114300"/>
          <wp:docPr descr="A logo with a lion and a crown&#10;&#10;AI-generated content may be incorrect." id="10" name="image10.jpg"/>
          <a:graphic>
            <a:graphicData uri="http://schemas.openxmlformats.org/drawingml/2006/picture">
              <pic:pic>
                <pic:nvPicPr>
                  <pic:cNvPr descr="A logo with a lion and a crown&#10;&#10;AI-generated content may be incorrect." id="0" name="image10.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-889824</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9" name="image3.jpg"/>
          <a:graphic>
            <a:graphicData uri="http://schemas.openxmlformats.org/drawingml/2006/picture">
              <pic:pic>
                <pic:nvPicPr>
                  <pic:cNvPr descr="A blue and grey logo&#10;&#10;AI-generated content may be incorrect." id="0" name="image3.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8" name="image2.png"/>
          <a:graphic>
            <a:graphicData uri="http://schemas.openxmlformats.org/drawingml/2006/picture">
              <pic:pic>
                <pic:nvPicPr>
                  <pic:cNvPr descr="A close-up of a sign&#10;&#10;AI-generated content may be incorrect." id="0" name="image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C8">
    <w:pPr>
      <w:pBdr>
        <w:top w:color="d9d9d9" w:space="1" w:sz="4" w:val="single"/>
        <w:left w:space="0" w:sz="0" w:val="nil"/>
        <w:bottom w:space="0" w:sz="0" w:val="nil"/>
        <w:right w:space="0" w:sz="0" w:val="nil"/>
        <w:between w:space="0" w:sz="0" w:val="nil"/>
      </w:pBdr>
      <w:tabs>
        <w:tab w:val="center" w:leader="none" w:pos="4252"/>
        <w:tab w:val="right" w:leader="none" w:pos="8504"/>
      </w:tabs>
      <w:spacing w:after="0" w:line="240" w:lineRule="auto"/>
      <w:rPr>
        <w:b w:val="1"/>
        <w:bCs w:val="1"/>
        <w:color w:val="000000"/>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7" name="image1.png"/>
          <a:graphic>
            <a:graphicData uri="http://schemas.openxmlformats.org/drawingml/2006/picture">
              <pic:pic>
                <pic:nvPicPr>
                  <pic:cNvPr descr="A yellow sign with black text&#10;&#10;AI-generated content may be incorrect." id="0" name="image1.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-59680</wp:posOffset>
          </wp:positionV>
          <wp:extent cx="746760" cy="464185"/>
          <wp:effectExtent b="0" l="0" r="0" t="0"/>
          <wp:wrapSquare wrapText="bothSides" distB="0" distT="0" distL="114300" distR="114300"/>
          <wp:docPr descr="A logo with a lion and a crown&#10;&#10;AI-generated content may be incorrect." id="6" name="image10.jpg"/>
          <a:graphic>
            <a:graphicData uri="http://schemas.openxmlformats.org/drawingml/2006/picture">
              <pic:pic>
                <pic:nvPicPr>
                  <pic:cNvPr descr="A logo with a lion and a crown&#10;&#10;AI-generated content may be incorrect." id="0" name="image10.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-782946</wp:posOffset>
          </wp:positionH>
          <wp:positionV relativeFrom="paragraph">
            <wp:posOffset>-38091</wp:posOffset>
          </wp:positionV>
          <wp:extent cx="1488440" cy="435610"/>
          <wp:effectExtent b="0" l="0" r="0" t="0"/>
          <wp:wrapSquare wrapText="bothSides" distB="0" distT="0" distL="114300" distR="114300"/>
          <wp:docPr descr="A blue and grey logo&#10;&#10;AI-generated content may be incorrect." id="5" name="image3.jpg"/>
          <a:graphic>
            <a:graphicData uri="http://schemas.openxmlformats.org/drawingml/2006/picture">
              <pic:pic>
                <pic:nvPicPr>
                  <pic:cNvPr descr="A blue and grey logo&#10;&#10;AI-generated content may be incorrect." id="0" name="image3.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4" name="image2.png"/>
          <a:graphic>
            <a:graphicData uri="http://schemas.openxmlformats.org/drawingml/2006/picture">
              <pic:pic>
                <pic:nvPicPr>
                  <pic:cNvPr descr="A close-up of a sign&#10;&#10;AI-generated content may be incorrect." id="0" name="image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C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pBdr>
        <w:top w:space="0" w:sz="0" w:val="nil"/>
        <w:left w:space="0" w:sz="0" w:val="nil"/>
        <w:bottom w:color="d9d9d9" w:space="1" w:sz="4" w:val="single"/>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-168210</wp:posOffset>
          </wp:positionV>
          <wp:extent cx="1195070" cy="429895"/>
          <wp:effectExtent b="0" l="0" r="0" t="0"/>
          <wp:wrapNone/>
          <wp:docPr descr="A logo with green leaves&#10;&#10;AI-generated content may be incorrect." id="2" name="image13.jpg"/>
          <a:graphic>
            <a:graphicData uri="http://schemas.openxmlformats.org/drawingml/2006/picture">
              <pic:pic>
                <pic:nvPicPr>
                  <pic:cNvPr descr="A logo with green leaves&#10;&#10;AI-generated content may be incorrect." id="0" name="image13.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C4">
    <w:pPr>
      <w:pBdr>
        <w:top w:space="0" w:sz="0" w:val="nil"/>
        <w:left w:space="0" w:sz="0" w:val="nil"/>
        <w:bottom w:color="d9d9d9" w:space="1" w:sz="4" w:val="single"/>
        <w:right w:space="0" w:sz="0" w:val="nil"/>
        <w:between w:space="0" w:sz="0" w:val="nil"/>
      </w:pBdr>
      <w:tabs>
        <w:tab w:val="center" w:leader="none" w:pos="4252"/>
        <w:tab w:val="right" w:leader="none" w:pos="8504"/>
      </w:tabs>
      <w:spacing w:after="0" w:line="240" w:lineRule="auto"/>
      <w:rPr>
        <w:rFonts w:ascii="Liberalisation sans narrow" w:cs="Liberalisation sans narrow" w:eastAsia="Liberalisation sans narrow" w:hAnsi="Liberalisation sans narrow"/>
      </w:rPr>
    </w:pPr>
    <w:r w:rsidDel="00000000" w:rsidR="00000000" w:rsidRPr="00000000">
      <w:rPr>
        <w:rFonts w:ascii="Liberalisation sans narrow" w:cs="Liberalisation sans narrow" w:eastAsia="Liberalisation sans narrow" w:hAnsi="Liberalisation sans narrow"/>
        <w:color w:val="000000"/>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color w:val="000000"/>
        <w:rtl w:val="0"/>
      </w:rPr>
      <w:t xml:space="preserve"> |</w:t>
    </w:r>
    <w:r w:rsidDel="00000000" w:rsidR="00000000" w:rsidRPr="00000000">
      <w:rPr>
        <w:rFonts w:ascii="Liberalisation sans narrow" w:cs="Liberalisation sans narrow" w:eastAsia="Liberalisation sans narrow" w:hAnsi="Liberalisation sans narrow"/>
        <w:rtl w:val="0"/>
      </w:rPr>
      <w:t xml:space="preserve"> RNN-MODAS</w:t>
    </w:r>
  </w:p>
  <w:p w:rsidR="00000000" w:rsidDel="00000000" w:rsidP="00000000" w:rsidRDefault="00000000" w:rsidRPr="00000000" w14:paraId="000003C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pict>
        <v:shape id="WordPictureWatermark1" style="position:absolute;width:425.0pt;height:415.75pt;rotation:0;z-index:-503316481;mso-position-horizontal-relative:margin;mso-position-horizontal:absolute;margin-left:-2.25pt;mso-position-vertical-relative:margin;mso-position-vertical:absolute;margin-top:139.6999212598425pt;" alt="" type="#_x0000_t75">
          <v:imagedata blacklevel="22938f" cropbottom="0f" cropleft="0f" cropright="0f" croptop="0f" gain="19661f" r:id="rId2" o:title="image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right"/>
      <w:pPr>
        <w:ind w:left="425" w:hanging="150"/>
      </w:pPr>
      <w:rPr>
        <w:u w:val="none"/>
      </w:rPr>
    </w:lvl>
    <w:lvl w:ilvl="1">
      <w:start w:val="1"/>
      <w:numFmt w:val="decimal"/>
      <w:lvlText w:val="%1.%2"/>
      <w:lvlJc w:val="right"/>
      <w:pPr>
        <w:ind w:left="566" w:hanging="16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ind w:left="720" w:hanging="360"/>
      <w:jc w:val="both"/>
    </w:pPr>
    <w:rPr>
      <w:rFonts w:ascii="Liberation sans narrow regular" w:cs="Liberation sans narrow regular" w:eastAsia="Liberation sans narrow regular" w:hAnsi="Liberation sans narrow regular"/>
      <w:b w:val="1"/>
      <w:bCs w:val="1"/>
      <w:color w:val="203441"/>
      <w:sz w:val="44"/>
      <w:szCs w:val="44"/>
    </w:rPr>
  </w:style>
  <w:style w:type="paragraph" w:styleId="Heading2">
    <w:name w:val="heading 2"/>
    <w:basedOn w:val="Normal"/>
    <w:next w:val="Normal"/>
    <w:pPr>
      <w:keepNext w:val="1"/>
      <w:keepLines w:val="1"/>
      <w:spacing w:after="240" w:before="480" w:line="276" w:lineRule="auto"/>
      <w:ind w:left="1440" w:hanging="360"/>
      <w:jc w:val="both"/>
    </w:pPr>
    <w:rPr>
      <w:rFonts w:ascii="Liberation sans narrow regular" w:cs="Liberation sans narrow regular" w:eastAsia="Liberation sans narrow regular" w:hAnsi="Liberation sans narrow regular"/>
      <w:b w:val="1"/>
      <w:bCs w:val="1"/>
      <w:color w:val="588a40"/>
      <w:sz w:val="32"/>
      <w:szCs w:val="32"/>
    </w:rPr>
  </w:style>
  <w:style w:type="paragraph" w:styleId="Heading3">
    <w:name w:val="heading 3"/>
    <w:basedOn w:val="Normal"/>
    <w:next w:val="Normal"/>
    <w:pPr>
      <w:keepNext w:val="1"/>
      <w:keepLines w:val="1"/>
      <w:spacing w:line="240" w:lineRule="auto"/>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spacing w:after="0" w:before="40" w:lineRule="auto"/>
    </w:pPr>
    <w:rPr>
      <w:b w:val="1"/>
      <w:bCs w:val="1"/>
      <w:color w:val="284546"/>
      <w:sz w:val="24"/>
      <w:szCs w:val="24"/>
    </w:rPr>
  </w:style>
  <w:style w:type="paragraph" w:styleId="Heading5">
    <w:name w:val="heading 5"/>
    <w:basedOn w:val="Normal"/>
    <w:next w:val="Normal"/>
    <w:pPr>
      <w:keepNext w:val="1"/>
      <w:keepLines w:val="1"/>
      <w:spacing w:after="0" w:before="40" w:lineRule="auto"/>
    </w:pPr>
    <w:rPr>
      <w:b w:val="1"/>
      <w:bCs w:val="1"/>
      <w:smallCaps w:val="1"/>
      <w:color w:val="284546"/>
    </w:rPr>
  </w:style>
  <w:style w:type="paragraph" w:styleId="Heading6">
    <w:name w:val="heading 6"/>
    <w:basedOn w:val="Normal"/>
    <w:next w:val="Normal"/>
    <w:pPr>
      <w:keepNext w:val="1"/>
      <w:keepLines w:val="1"/>
      <w:spacing w:after="0" w:before="40" w:lineRule="auto"/>
    </w:pPr>
    <w:rPr>
      <w:b w:val="1"/>
      <w:bCs w:val="1"/>
      <w:i w:val="1"/>
      <w:iCs w:val="1"/>
      <w:smallCaps w:val="1"/>
      <w:color w:val="1b2e2f"/>
    </w:rPr>
  </w:style>
  <w:style w:type="paragraph" w:styleId="Title">
    <w:name w:val="Title"/>
    <w:basedOn w:val="Normal"/>
    <w:next w:val="Normal"/>
    <w:pPr>
      <w:spacing w:after="0" w:line="204" w:lineRule="auto"/>
    </w:pPr>
    <w:rPr>
      <w:b w:val="1"/>
      <w:bCs w:val="1"/>
      <w:smallCaps w:val="1"/>
      <w:color w:val="739a8a"/>
      <w:sz w:val="72"/>
      <w:szCs w:val="72"/>
    </w:rPr>
  </w:style>
  <w:style w:type="paragraph" w:styleId="Subtitle">
    <w:name w:val="Subtitle"/>
    <w:basedOn w:val="Normal"/>
    <w:next w:val="Normal"/>
    <w:pPr>
      <w:spacing w:after="240" w:line="240" w:lineRule="auto"/>
    </w:pPr>
    <w:rPr>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ine.es/jaxiT3/Tabla.htm?t=2915" TargetMode="External"/><Relationship Id="rId22" Type="http://schemas.openxmlformats.org/officeDocument/2006/relationships/footer" Target="footer1.xml"/><Relationship Id="rId10" Type="http://schemas.openxmlformats.org/officeDocument/2006/relationships/hyperlink" Target="https://www.mapa.gob.es/es/alimentacion/temas/consumo-tendencias/panel-de-consumo-alimentario/series-anuales" TargetMode="External"/><Relationship Id="rId21" Type="http://schemas.openxmlformats.org/officeDocument/2006/relationships/header" Target="header2.xml"/><Relationship Id="rId13" Type="http://schemas.openxmlformats.org/officeDocument/2006/relationships/hyperlink" Target="https://www.ine.es/jaxiT3/Tabla.htm?t=9949" TargetMode="External"/><Relationship Id="rId12" Type="http://schemas.openxmlformats.org/officeDocument/2006/relationships/hyperlink" Target="https://www.ine.es/jaxiT3/Tabla.htm?t=2915"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doi.org/10.3390/ai6030058" TargetMode="External"/><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4.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CambriaMath-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OpenSans-bold.ttf"/><Relationship Id="rId14" Type="http://schemas.openxmlformats.org/officeDocument/2006/relationships/font" Target="fonts/OpenSans-regular.ttf"/><Relationship Id="rId17" Type="http://schemas.openxmlformats.org/officeDocument/2006/relationships/font" Target="fonts/OpenSans-boldItalic.ttf"/><Relationship Id="rId16" Type="http://schemas.openxmlformats.org/officeDocument/2006/relationships/font" Target="fonts/OpenSans-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0.jpg"/><Relationship Id="rId3" Type="http://schemas.openxmlformats.org/officeDocument/2006/relationships/image" Target="media/image3.jpg"/><Relationship Id="rId4"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0.jpg"/><Relationship Id="rId3" Type="http://schemas.openxmlformats.org/officeDocument/2006/relationships/image" Target="media/image3.jpg"/><Relationship Id="rId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c+BRKqtfybSGzI1qgxP4D6iMYg==">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