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widowControl w:val="1"/>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44" name="image6.jpg"/>
            <a:graphic>
              <a:graphicData uri="http://schemas.openxmlformats.org/drawingml/2006/picture">
                <pic:pic>
                  <pic:nvPicPr>
                    <pic:cNvPr descr="A logo with green leaves&#10;&#10;AI-generated content may be incorrect." id="0" name="image6.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5">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6">
      <w:pPr>
        <w:keepNext w:val="0"/>
        <w:keepLines w:val="0"/>
        <w:widowControl w:val="1"/>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45" name="image8.png"/>
            <a:graphic>
              <a:graphicData uri="http://schemas.openxmlformats.org/drawingml/2006/picture">
                <pic:pic>
                  <pic:nvPicPr>
                    <pic:cNvPr descr="A black background with white text and brown lines&#10;&#10;AI-generated content may be incorrect." id="0" name="image8.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8">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9">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A">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B">
      <w:pPr>
        <w:keepNext w:val="0"/>
        <w:keepLines w:val="0"/>
        <w:widowControl w:val="1"/>
        <w:spacing w:line="276" w:lineRule="auto"/>
        <w:jc w:val="right"/>
        <w:rPr/>
      </w:pPr>
      <w:r w:rsidDel="00000000" w:rsidR="00000000" w:rsidRPr="00000000">
        <w:rPr>
          <w:rtl w:val="0"/>
        </w:rPr>
      </w:r>
    </w:p>
    <w:p w:rsidR="00000000" w:rsidDel="00000000" w:rsidP="00000000" w:rsidRDefault="00000000" w:rsidRPr="00000000" w14:paraId="0000000C">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D">
      <w:pPr>
        <w:keepNext w:val="0"/>
        <w:keepLines w:val="0"/>
        <w:widowControl w:val="1"/>
        <w:spacing w:line="276" w:lineRule="auto"/>
        <w:rPr/>
      </w:pPr>
      <w:r w:rsidDel="00000000" w:rsidR="00000000" w:rsidRPr="00000000">
        <w:rPr>
          <w:rtl w:val="0"/>
        </w:rPr>
      </w:r>
    </w:p>
    <w:p w:rsidR="00000000" w:rsidDel="00000000" w:rsidP="00000000" w:rsidRDefault="00000000" w:rsidRPr="00000000" w14:paraId="0000000E">
      <w:pPr>
        <w:keepNext w:val="0"/>
        <w:keepLines w:val="0"/>
        <w:widowControl w:val="1"/>
        <w:spacing w:line="276" w:lineRule="auto"/>
        <w:rPr>
          <w:color w:val="203441"/>
          <w:sz w:val="44"/>
          <w:szCs w:val="44"/>
        </w:rPr>
      </w:pPr>
      <w:r w:rsidDel="00000000" w:rsidR="00000000" w:rsidRPr="00000000">
        <w:rPr>
          <w:rtl w:val="0"/>
        </w:rPr>
      </w:r>
    </w:p>
    <w:p w:rsidR="00000000" w:rsidDel="00000000" w:rsidP="00000000" w:rsidRDefault="00000000" w:rsidRPr="00000000" w14:paraId="0000000F">
      <w:pPr>
        <w:keepNext w:val="0"/>
        <w:keepLines w:val="0"/>
        <w:widowControl w:val="1"/>
        <w:spacing w:line="276" w:lineRule="auto"/>
        <w:ind w:left="993" w:firstLine="0"/>
        <w:rPr>
          <w:color w:val="203441"/>
          <w:sz w:val="60"/>
          <w:szCs w:val="60"/>
        </w:rPr>
      </w:pPr>
      <w:r w:rsidDel="00000000" w:rsidR="00000000" w:rsidRPr="00000000">
        <w:rPr>
          <w:color w:val="203441"/>
          <w:sz w:val="60"/>
          <w:szCs w:val="60"/>
          <w:rtl w:val="0"/>
        </w:rPr>
        <w:t xml:space="preserve">Desarrollo de un modelo espacial de predicción de precios en áreas concretas</w:t>
      </w:r>
    </w:p>
    <w:p w:rsidR="00000000" w:rsidDel="00000000" w:rsidP="00000000" w:rsidRDefault="00000000" w:rsidRPr="00000000" w14:paraId="00000010">
      <w:pPr>
        <w:keepNext w:val="0"/>
        <w:keepLines w:val="0"/>
        <w:widowControl w:val="1"/>
        <w:shd w:fill="e3efdd" w:val="clear"/>
        <w:spacing w:line="276" w:lineRule="auto"/>
        <w:ind w:left="993" w:right="2267" w:firstLine="140.99999999999994"/>
        <w:rPr>
          <w:color w:val="203441"/>
          <w:sz w:val="44"/>
          <w:szCs w:val="44"/>
        </w:rPr>
      </w:pPr>
      <w:r w:rsidDel="00000000" w:rsidR="00000000" w:rsidRPr="00000000">
        <w:rPr>
          <w:color w:val="203441"/>
          <w:sz w:val="44"/>
          <w:szCs w:val="44"/>
          <w:rtl w:val="0"/>
        </w:rPr>
        <w:t xml:space="preserve">Sector: Lácteo</w:t>
      </w:r>
    </w:p>
    <w:p w:rsidR="00000000" w:rsidDel="00000000" w:rsidP="00000000" w:rsidRDefault="00000000" w:rsidRPr="00000000" w14:paraId="00000011">
      <w:pPr>
        <w:keepNext w:val="0"/>
        <w:keepLines w:val="0"/>
        <w:widowControl w:val="1"/>
        <w:spacing w:line="276" w:lineRule="auto"/>
        <w:ind w:left="993" w:firstLine="0"/>
        <w:rPr>
          <w:color w:val="203441"/>
          <w:sz w:val="32"/>
          <w:szCs w:val="32"/>
        </w:rPr>
      </w:pPr>
      <w:r w:rsidDel="00000000" w:rsidR="00000000" w:rsidRPr="00000000">
        <w:rPr>
          <w:color w:val="203441"/>
          <w:sz w:val="32"/>
          <w:szCs w:val="32"/>
          <w:rtl w:val="0"/>
        </w:rPr>
        <w:t xml:space="preserve">24/09/2026</w:t>
      </w:r>
    </w:p>
    <w:p w:rsidR="00000000" w:rsidDel="00000000" w:rsidP="00000000" w:rsidRDefault="00000000" w:rsidRPr="00000000" w14:paraId="00000012">
      <w:pPr>
        <w:keepNext w:val="0"/>
        <w:keepLines w:val="0"/>
        <w:widowControl w:val="1"/>
        <w:spacing w:line="276" w:lineRule="auto"/>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3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widowControl w:val="1"/>
        <w:spacing w:line="276" w:lineRule="auto"/>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Título - Proyecto</w:t>
            </w:r>
          </w:p>
        </w:tc>
        <w:tc>
          <w:tcPr>
            <w:vAlign w:val="center"/>
          </w:tcPr>
          <w:p w:rsidR="00000000" w:rsidDel="00000000" w:rsidP="00000000" w:rsidRDefault="00000000" w:rsidRPr="00000000" w14:paraId="00000015">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Desarrollo de un modelo espacial de predicción de precios en áreas concretas</w:t>
            </w:r>
          </w:p>
        </w:tc>
      </w:tr>
      <w:tr>
        <w:trPr>
          <w:cantSplit w:val="0"/>
          <w:tblHeader w:val="0"/>
        </w:trPr>
        <w:tc>
          <w:tcPr>
            <w:vAlign w:val="center"/>
          </w:tcPr>
          <w:p w:rsidR="00000000" w:rsidDel="00000000" w:rsidP="00000000" w:rsidRDefault="00000000" w:rsidRPr="00000000" w14:paraId="00000016">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Acrónimo</w:t>
            </w:r>
          </w:p>
        </w:tc>
        <w:tc>
          <w:tcPr>
            <w:vAlign w:val="center"/>
          </w:tcPr>
          <w:p w:rsidR="00000000" w:rsidDel="00000000" w:rsidP="00000000" w:rsidRDefault="00000000" w:rsidRPr="00000000" w14:paraId="00000017">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ESP-LACTEO</w:t>
            </w:r>
          </w:p>
        </w:tc>
      </w:tr>
      <w:tr>
        <w:trPr>
          <w:cantSplit w:val="0"/>
          <w:tblHeader w:val="0"/>
        </w:trPr>
        <w:tc>
          <w:tcPr>
            <w:vAlign w:val="center"/>
          </w:tcPr>
          <w:p w:rsidR="00000000" w:rsidDel="00000000" w:rsidP="00000000" w:rsidRDefault="00000000" w:rsidRPr="00000000" w14:paraId="00000018">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Organismo</w:t>
            </w:r>
          </w:p>
        </w:tc>
        <w:tc>
          <w:tcPr>
            <w:vAlign w:val="center"/>
          </w:tcPr>
          <w:p w:rsidR="00000000" w:rsidDel="00000000" w:rsidP="00000000" w:rsidRDefault="00000000" w:rsidRPr="00000000" w14:paraId="00000019">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A">
            <w:pPr>
              <w:keepNext w:val="0"/>
              <w:keepLines w:val="0"/>
              <w:widowControl w:val="1"/>
              <w:spacing w:line="276" w:lineRule="auto"/>
              <w:rPr>
                <w:rFonts w:ascii="Open Sans" w:cs="Open Sans" w:eastAsia="Open Sans" w:hAnsi="Open Sans"/>
                <w:b w:val="1"/>
                <w:bCs w:val="1"/>
              </w:rPr>
            </w:pPr>
            <w:r w:rsidDel="00000000" w:rsidR="00000000" w:rsidRPr="00000000">
              <w:rPr>
                <w:rFonts w:ascii="Open Sans" w:cs="Open Sans" w:eastAsia="Open Sans" w:hAnsi="Open Sans"/>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keepNext w:val="0"/>
              <w:keepLines w:val="0"/>
              <w:widowControl w:val="1"/>
              <w:spacing w:line="276" w:lineRule="auto"/>
              <w:rPr>
                <w:rFonts w:ascii="Open Sans" w:cs="Open Sans" w:eastAsia="Open Sans" w:hAnsi="Open Sans"/>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Entregable </w:t>
            </w:r>
          </w:p>
        </w:tc>
        <w:tc>
          <w:tcPr>
            <w:vAlign w:val="center"/>
          </w:tcPr>
          <w:p w:rsidR="00000000" w:rsidDel="00000000" w:rsidP="00000000" w:rsidRDefault="00000000" w:rsidRPr="00000000" w14:paraId="0000001D">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Realizado por </w:t>
            </w:r>
          </w:p>
        </w:tc>
        <w:tc>
          <w:tcPr>
            <w:vAlign w:val="center"/>
          </w:tcPr>
          <w:p w:rsidR="00000000" w:rsidDel="00000000" w:rsidP="00000000" w:rsidRDefault="00000000" w:rsidRPr="00000000" w14:paraId="0000001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w:t>
            </w:r>
          </w:p>
        </w:tc>
        <w:tc>
          <w:tcPr>
            <w:vAlign w:val="center"/>
          </w:tcPr>
          <w:p w:rsidR="00000000" w:rsidDel="00000000" w:rsidP="00000000" w:rsidRDefault="00000000" w:rsidRPr="00000000" w14:paraId="00000021">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1.4</w:t>
            </w:r>
          </w:p>
        </w:tc>
      </w:tr>
      <w:tr>
        <w:trPr>
          <w:cantSplit w:val="0"/>
          <w:tblHeader w:val="0"/>
        </w:trPr>
        <w:tc>
          <w:tcPr>
            <w:vAlign w:val="center"/>
          </w:tcPr>
          <w:p w:rsidR="00000000" w:rsidDel="00000000" w:rsidP="00000000" w:rsidRDefault="00000000" w:rsidRPr="00000000" w14:paraId="00000022">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Fecha versión </w:t>
            </w:r>
          </w:p>
        </w:tc>
        <w:tc>
          <w:tcPr>
            <w:vAlign w:val="center"/>
          </w:tcPr>
          <w:p w:rsidR="00000000" w:rsidDel="00000000" w:rsidP="00000000" w:rsidRDefault="00000000" w:rsidRPr="00000000" w14:paraId="00000023">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24/09/2026</w:t>
            </w:r>
          </w:p>
        </w:tc>
      </w:tr>
    </w:tbl>
    <w:p w:rsidR="00000000" w:rsidDel="00000000" w:rsidP="00000000" w:rsidRDefault="00000000" w:rsidRPr="00000000" w14:paraId="00000024">
      <w:pPr>
        <w:keepNext w:val="0"/>
        <w:keepLines w:val="0"/>
        <w:widowControl w:val="1"/>
        <w:spacing w:line="276" w:lineRule="auto"/>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50"/>
        <w:gridCol w:w="3750"/>
        <w:gridCol w:w="2280"/>
        <w:gridCol w:w="1425"/>
        <w:tblGridChange w:id="0">
          <w:tblGrid>
            <w:gridCol w:w="1050"/>
            <w:gridCol w:w="3750"/>
            <w:gridCol w:w="2280"/>
            <w:gridCol w:w="1425"/>
          </w:tblGrid>
        </w:tblGridChange>
      </w:tblGrid>
      <w:tr>
        <w:trPr>
          <w:cantSplit w:val="0"/>
          <w:tblHeader w:val="0"/>
        </w:trPr>
        <w:tc>
          <w:tcPr>
            <w:gridSpan w:val="4"/>
            <w:vAlign w:val="center"/>
          </w:tcPr>
          <w:p w:rsidR="00000000" w:rsidDel="00000000" w:rsidP="00000000" w:rsidRDefault="00000000" w:rsidRPr="00000000" w14:paraId="00000025">
            <w:pPr>
              <w:keepNext w:val="0"/>
              <w:keepLines w:val="0"/>
              <w:widowControl w:val="1"/>
              <w:spacing w:after="160" w:line="276" w:lineRule="auto"/>
              <w:rPr>
                <w:rFonts w:ascii="Open Sans" w:cs="Open Sans" w:eastAsia="Open Sans" w:hAnsi="Open Sans"/>
                <w:b w:val="1"/>
                <w:bCs w:val="1"/>
                <w:smallCaps w:val="1"/>
                <w:color w:val="000000"/>
                <w:sz w:val="22"/>
                <w:szCs w:val="22"/>
              </w:rPr>
            </w:pPr>
            <w:r w:rsidDel="00000000" w:rsidR="00000000" w:rsidRPr="00000000">
              <w:rPr>
                <w:rFonts w:ascii="Open Sans" w:cs="Open Sans" w:eastAsia="Open Sans" w:hAnsi="Open Sans"/>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keepNext w:val="0"/>
              <w:keepLines w:val="0"/>
              <w:widowControl w:val="1"/>
              <w:spacing w:after="16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w:t>
            </w:r>
          </w:p>
        </w:tc>
        <w:tc>
          <w:tcPr>
            <w:vAlign w:val="center"/>
          </w:tcPr>
          <w:p w:rsidR="00000000" w:rsidDel="00000000" w:rsidP="00000000" w:rsidRDefault="00000000" w:rsidRPr="00000000" w14:paraId="0000002A">
            <w:pPr>
              <w:keepNext w:val="0"/>
              <w:keepLines w:val="0"/>
              <w:widowControl w:val="1"/>
              <w:spacing w:after="16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Cambio realizado</w:t>
            </w:r>
          </w:p>
        </w:tc>
        <w:tc>
          <w:tcPr>
            <w:vAlign w:val="center"/>
          </w:tcPr>
          <w:p w:rsidR="00000000" w:rsidDel="00000000" w:rsidP="00000000" w:rsidRDefault="00000000" w:rsidRPr="00000000" w14:paraId="0000002B">
            <w:pPr>
              <w:keepNext w:val="0"/>
              <w:keepLines w:val="0"/>
              <w:widowControl w:val="1"/>
              <w:spacing w:after="16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Responsable</w:t>
            </w:r>
          </w:p>
        </w:tc>
        <w:tc>
          <w:tcPr>
            <w:vAlign w:val="center"/>
          </w:tcPr>
          <w:p w:rsidR="00000000" w:rsidDel="00000000" w:rsidP="00000000" w:rsidRDefault="00000000" w:rsidRPr="00000000" w14:paraId="0000002C">
            <w:pPr>
              <w:keepNext w:val="0"/>
              <w:keepLines w:val="0"/>
              <w:widowControl w:val="1"/>
              <w:spacing w:after="16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1.1</w:t>
            </w:r>
          </w:p>
        </w:tc>
        <w:tc>
          <w:tcPr>
            <w:vAlign w:val="center"/>
          </w:tcPr>
          <w:p w:rsidR="00000000" w:rsidDel="00000000" w:rsidP="00000000" w:rsidRDefault="00000000" w:rsidRPr="00000000" w14:paraId="0000002E">
            <w:pPr>
              <w:spacing w:line="276" w:lineRule="auto"/>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76" w:lineRule="auto"/>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Equipo de ciencia de datos del AIR Institute</w:t>
            </w:r>
          </w:p>
          <w:p w:rsidR="00000000" w:rsidDel="00000000" w:rsidP="00000000" w:rsidRDefault="00000000" w:rsidRPr="00000000" w14:paraId="00000030">
            <w:pPr>
              <w:spacing w:line="276" w:lineRule="auto"/>
              <w:jc w:val="center"/>
              <w:rPr>
                <w:rFonts w:ascii="Open Sans" w:cs="Open Sans" w:eastAsia="Open Sans" w:hAnsi="Open Sans"/>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1">
            <w:pPr>
              <w:spacing w:after="160" w:line="276" w:lineRule="auto"/>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04/05/2026</w:t>
            </w:r>
          </w:p>
        </w:tc>
      </w:tr>
      <w:tr>
        <w:trPr>
          <w:cantSplit w:val="0"/>
          <w:tblHeader w:val="0"/>
        </w:trPr>
        <w:tc>
          <w:tcPr>
            <w:vAlign w:val="center"/>
          </w:tcPr>
          <w:p w:rsidR="00000000" w:rsidDel="00000000" w:rsidP="00000000" w:rsidRDefault="00000000" w:rsidRPr="00000000" w14:paraId="00000032">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1.2</w:t>
            </w:r>
          </w:p>
        </w:tc>
        <w:tc>
          <w:tcPr>
            <w:vAlign w:val="center"/>
          </w:tcPr>
          <w:p w:rsidR="00000000" w:rsidDel="00000000" w:rsidP="00000000" w:rsidRDefault="00000000" w:rsidRPr="00000000" w14:paraId="00000033">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corregida con cambios internos</w:t>
            </w:r>
          </w:p>
        </w:tc>
        <w:tc>
          <w:tcPr>
            <w:vAlign w:val="center"/>
          </w:tcPr>
          <w:p w:rsidR="00000000" w:rsidDel="00000000" w:rsidP="00000000" w:rsidRDefault="00000000" w:rsidRPr="00000000" w14:paraId="00000034">
            <w:pPr>
              <w:spacing w:after="160" w:line="276" w:lineRule="auto"/>
              <w:jc w:val="center"/>
              <w:rPr>
                <w:rFonts w:ascii="Open Sans" w:cs="Open Sans" w:eastAsia="Open Sans" w:hAnsi="Open Sans"/>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10/06/2026</w:t>
            </w:r>
          </w:p>
        </w:tc>
      </w:tr>
      <w:tr>
        <w:trPr>
          <w:cantSplit w:val="0"/>
          <w:tblHeader w:val="0"/>
        </w:trPr>
        <w:tc>
          <w:tcPr>
            <w:vAlign w:val="center"/>
          </w:tcPr>
          <w:p w:rsidR="00000000" w:rsidDel="00000000" w:rsidP="00000000" w:rsidRDefault="00000000" w:rsidRPr="00000000" w14:paraId="00000036">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1.3</w:t>
            </w:r>
          </w:p>
        </w:tc>
        <w:tc>
          <w:tcPr>
            <w:vAlign w:val="center"/>
          </w:tcPr>
          <w:p w:rsidR="00000000" w:rsidDel="00000000" w:rsidP="00000000" w:rsidRDefault="00000000" w:rsidRPr="00000000" w14:paraId="00000037">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con los cambios realizados tras las correcciones de ITACYL</w:t>
            </w:r>
          </w:p>
        </w:tc>
        <w:tc>
          <w:tcPr>
            <w:vAlign w:val="center"/>
          </w:tcPr>
          <w:p w:rsidR="00000000" w:rsidDel="00000000" w:rsidP="00000000" w:rsidRDefault="00000000" w:rsidRPr="00000000" w14:paraId="00000038">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10/07/2026</w:t>
            </w:r>
          </w:p>
        </w:tc>
      </w:tr>
      <w:tr>
        <w:trPr>
          <w:cantSplit w:val="0"/>
          <w:tblHeader w:val="0"/>
        </w:trPr>
        <w:tc>
          <w:tcPr>
            <w:vAlign w:val="center"/>
          </w:tcPr>
          <w:p w:rsidR="00000000" w:rsidDel="00000000" w:rsidP="00000000" w:rsidRDefault="00000000" w:rsidRPr="00000000" w14:paraId="0000003A">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1.4</w:t>
            </w:r>
          </w:p>
        </w:tc>
        <w:tc>
          <w:tcPr>
            <w:vAlign w:val="center"/>
          </w:tcPr>
          <w:p w:rsidR="00000000" w:rsidDel="00000000" w:rsidP="00000000" w:rsidRDefault="00000000" w:rsidRPr="00000000" w14:paraId="0000003B">
            <w:pPr>
              <w:keepNext w:val="0"/>
              <w:keepLines w:val="0"/>
              <w:widowControl w:val="1"/>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Versión con los cambios realizados tras las correcciones de ITACYL </w:t>
            </w:r>
          </w:p>
        </w:tc>
        <w:tc>
          <w:tcPr>
            <w:vAlign w:val="center"/>
          </w:tcPr>
          <w:p w:rsidR="00000000" w:rsidDel="00000000" w:rsidP="00000000" w:rsidRDefault="00000000" w:rsidRPr="00000000" w14:paraId="0000003C">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D">
            <w:pPr>
              <w:spacing w:after="160" w:line="276" w:lineRule="auto"/>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24/09/2026</w:t>
            </w:r>
          </w:p>
        </w:tc>
      </w:tr>
    </w:tbl>
    <w:p w:rsidR="00000000" w:rsidDel="00000000" w:rsidP="00000000" w:rsidRDefault="00000000" w:rsidRPr="00000000" w14:paraId="0000003E">
      <w:pPr>
        <w:keepNext w:val="0"/>
        <w:keepLines w:val="0"/>
        <w:widowControl w:val="1"/>
        <w:spacing w:line="276" w:lineRule="auto"/>
        <w:rPr>
          <w:b w:val="1"/>
          <w:bCs w:val="1"/>
        </w:rPr>
      </w:pPr>
      <w:r w:rsidDel="00000000" w:rsidR="00000000" w:rsidRPr="00000000">
        <w:rPr>
          <w:rtl w:val="0"/>
        </w:rPr>
      </w:r>
    </w:p>
    <w:p w:rsidR="00000000" w:rsidDel="00000000" w:rsidP="00000000" w:rsidRDefault="00000000" w:rsidRPr="00000000" w14:paraId="0000003F">
      <w:pPr>
        <w:keepNext w:val="0"/>
        <w:keepLines w:val="0"/>
        <w:widowControl w:val="1"/>
        <w:spacing w:after="120" w:before="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widowControl w:val="1"/>
        <w:spacing w:after="120" w:before="120" w:line="276" w:lineRule="auto"/>
        <w:jc w:val="both"/>
        <w:rPr/>
      </w:pPr>
      <w:r w:rsidDel="00000000" w:rsidR="00000000" w:rsidRPr="00000000">
        <w:rPr>
          <w:rtl w:val="0"/>
        </w:rPr>
      </w:r>
    </w:p>
    <w:p w:rsidR="00000000" w:rsidDel="00000000" w:rsidP="00000000" w:rsidRDefault="00000000" w:rsidRPr="00000000" w14:paraId="00000041">
      <w:pPr>
        <w:keepNext w:val="0"/>
        <w:keepLines w:val="0"/>
        <w:widowControl w:val="1"/>
        <w:spacing w:after="120" w:before="120" w:line="276" w:lineRule="auto"/>
        <w:jc w:val="both"/>
        <w:rPr/>
      </w:pPr>
      <w:r w:rsidDel="00000000" w:rsidR="00000000" w:rsidRPr="00000000">
        <w:rPr>
          <w:rtl w:val="0"/>
        </w:rPr>
      </w:r>
    </w:p>
    <w:p w:rsidR="00000000" w:rsidDel="00000000" w:rsidP="00000000" w:rsidRDefault="00000000" w:rsidRPr="00000000" w14:paraId="00000042">
      <w:pPr>
        <w:keepNext w:val="0"/>
        <w:keepLines w:val="0"/>
        <w:widowControl w:val="1"/>
        <w:spacing w:after="120" w:before="120" w:line="276" w:lineRule="auto"/>
        <w:jc w:val="both"/>
        <w:rPr>
          <w:color w:val="203441"/>
          <w:sz w:val="44"/>
          <w:szCs w:val="44"/>
        </w:rPr>
      </w:pPr>
      <w:r w:rsidDel="00000000" w:rsidR="00000000" w:rsidRPr="00000000">
        <w:rPr>
          <w:color w:val="203441"/>
          <w:sz w:val="44"/>
          <w:szCs w:val="44"/>
          <w:rtl w:val="0"/>
        </w:rPr>
        <w:t xml:space="preserve">Índice</w:t>
      </w:r>
    </w:p>
    <w:sdt>
      <w:sdtPr>
        <w:id w:val="-48899896"/>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e4as1xnx75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ib0prhwf6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1rjn487679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gi7pg0d3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7hzo9rmuf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e702sqk6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gynu7da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Artefactos de datos empleados para construir el dataset</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27rj2r3o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Fuentes de datos originales y proveedores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d47fu1v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Variables exógenas empleadas y acceso</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h6wjur9r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Número de muestras para cada conjunto de datos y horizonte temporal</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1e7dades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4sk9tli3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Matriz del número de kilómetros de frontera entre comunidades autónomas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3ih5yg7v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Matriz de porcentaje de frontera entre comunidades autónomas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1fm2zdne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Exógenas seleccionadas por horizonte</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sjft3qdc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6l42ebt0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Evolución de la variable principal a lo largo del tiempo, para varias CCAA y la media de España</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zrfpbw4h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wwwuh6jl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Variables finales usadas por el modelo para cada horizonte</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3bsf06u58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3qr5c2dx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Identificación y metadatos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enx8nwf4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Arquitectura y algoritmos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02hh0js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Librerías principales y versiones utilizadas</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1rezoq6g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Entradas y salidas del modelo</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aj7q2bif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Requisitos de hardware y entorno</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z6buals2p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1lnm5wco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Proceso de exploración y evaluación de distintas arquitecturas</w:t>
              <w:tab/>
              <w:t xml:space="preserve">38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7r5u5caw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comparativos de arquitecturas probadas</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h5btuuu0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Conclusiones y selección final</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hw34w4j0p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0n2hiup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Configuración del entorno</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ng6duj0b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Descripción del procedimiento de entrenamiento</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u56dnpvi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Hiperparámetros utilizados</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dabgiof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Estrategia de validación</w:t>
              <w:tab/>
              <w:t xml:space="preserve">48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i7xyts6o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Scripts y notebooks de entrenamiento y evaluación</w:t>
              <w:tab/>
              <w:t xml:space="preserve">50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oatp2eulor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51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5weu9mz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 principal seleccionada y justificación</w:t>
              <w:tab/>
              <w:t xml:space="preserve">51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9ujxlp72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de éxito del modelo</w:t>
              <w:tab/>
              <w:t xml:space="preserve">52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egrfjxcg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en conjunto de entrenamiento</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op007ese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Comparación de métricas (MAE, sMAPE) obtenidas para el baseline y el modelo en la fase de entrenamiento</w:t>
              <w:tab/>
              <w:t xml:space="preserve">54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d2lokum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Resultados en conjunto de validación</w:t>
              <w:tab/>
              <w:t xml:space="preserve">54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snc7a7c8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Comparación de métricas (MAE, sMAPE) obtenidas para el baseline y el modelo en la fase de validación</w:t>
              <w:tab/>
              <w:t xml:space="preserve">55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hlb7njmv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Resultados en conjunto de test</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24q9qub7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Comparación de métricas (MAE, sMAPE) obtenidas para el baseline y el modelo en la fase de test</w:t>
              <w:tab/>
              <w:t xml:space="preserve">56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388wag1r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Análisis de errores</w:t>
              <w:tab/>
              <w:t xml:space="preserve">56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nozcqwjy8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taa4ijl3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58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jlaaxr1w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Descripción del mecanismo de inferencia</w:t>
              <w:tab/>
              <w:t xml:space="preserve">58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5tl7in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Descripción del paquete de entrega del modelo</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c3wt5zy7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entradas para inferencia</w:t>
              <w:tab/>
              <w:t xml:space="preserve">61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f0rtlroq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Formato de las salidas</w:t>
              <w:tab/>
              <w:t xml:space="preserve">63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ypnuamwl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Dependencias externas críticas</w:t>
              <w:tab/>
              <w:t xml:space="preserve">65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7hfy6wq7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66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olylovb4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qgxsk6kx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67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1h9fooa1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Preparación del entorno de ejecución</w:t>
              <w:tab/>
              <w:t xml:space="preserve">67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x1tc2fe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Procesamiento de las series de consumo</w:t>
              <w:tab/>
              <w:t xml:space="preserve">68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0t4ar45f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Construcción de los insumos oficiales</w:t>
              <w:tab/>
              <w:t xml:space="preserve">68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g6b9ttvn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9.2.4. Entrenamiento del modelo</w:t>
              <w:tab/>
              <w:t xml:space="preserve">68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yb8hrjnx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9.2.5. Comprobaciones de consistencia</w:t>
              <w:tab/>
              <w:t xml:space="preserve">68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i9eyf9ft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9.2.6. Ejecución de la inferencia técnica</w:t>
              <w:tab/>
              <w:t xml:space="preserve">69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k3937qa4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9.2.7. Verificación formal de reproducibilidad**</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prpd24t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 y de ejecución</w:t>
              <w:tab/>
              <w:t xml:space="preserve">69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373s6czk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70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53l8evh9f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71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cqluj9dl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Sesgos conocidos del modelo</w:t>
              <w:tab/>
              <w:t xml:space="preserve">71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hpm2dh2p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Escenarios en los que el modelo puede no ser fiable o no debería utilizarse</w:t>
              <w:tab/>
              <w:t xml:space="preserve">73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cpow5rte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Impactos potenciales de errores del modelo</w:t>
              <w:tab/>
              <w:t xml:space="preserve">74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z51nho80k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widowControl w:val="1"/>
        <w:spacing w:line="276" w:lineRule="auto"/>
        <w:rPr>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widowControl w:val="1"/>
        <w:spacing w:line="276" w:lineRule="auto"/>
        <w:rPr/>
      </w:pPr>
      <w:bookmarkStart w:colFirst="0" w:colLast="0" w:name="_heading=h.33jjin156j5n" w:id="0"/>
      <w:bookmarkEnd w:id="0"/>
      <w:r w:rsidDel="00000000" w:rsidR="00000000" w:rsidRPr="00000000">
        <w:rPr>
          <w:rtl w:val="0"/>
        </w:rPr>
      </w:r>
    </w:p>
    <w:p w:rsidR="00000000" w:rsidDel="00000000" w:rsidP="00000000" w:rsidRDefault="00000000" w:rsidRPr="00000000" w14:paraId="0000008A">
      <w:pPr>
        <w:pStyle w:val="Heading1"/>
        <w:keepNext w:val="0"/>
        <w:keepLines w:val="0"/>
        <w:widowControl w:val="1"/>
        <w:spacing w:line="276" w:lineRule="auto"/>
        <w:jc w:val="left"/>
        <w:rPr/>
      </w:pPr>
      <w:bookmarkStart w:colFirst="0" w:colLast="0" w:name="_heading=h.oe4as1xnx754" w:id="1"/>
      <w:bookmarkEnd w:id="1"/>
      <w:r w:rsidDel="00000000" w:rsidR="00000000" w:rsidRPr="00000000">
        <w:rPr>
          <w:color w:val="203441"/>
          <w:rtl w:val="0"/>
        </w:rPr>
        <w:t xml:space="preserve">Lista de Tablas</w:t>
      </w:r>
      <w:r w:rsidDel="00000000" w:rsidR="00000000" w:rsidRPr="00000000">
        <w:rPr>
          <w:rtl w:val="0"/>
        </w:rPr>
      </w:r>
    </w:p>
    <w:sdt>
      <w:sdtPr>
        <w:id w:val="-1443627674"/>
        <w:docPartObj>
          <w:docPartGallery w:val="Table of Contents"/>
          <w:docPartUnique w:val="1"/>
        </w:docPartObj>
      </w:sdtPr>
      <w:sdtContent>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aib0prhwf6t">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Listado de Abreviaturas</w:t>
            </w:r>
          </w:hyperlink>
          <w:hyperlink w:anchor="_heading=h.k7hzo9rmuf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rtl w:val="0"/>
            </w:rPr>
            <w:t xml:space="preserve">9</w:t>
          </w:r>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gynu7dacj">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2 Artefactos de datos empleados para construir el dataset</w:t>
              <w:tab/>
              <w:t xml:space="preserve">12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27rj2r3olk">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3 Fuentes de datos originales y proveedores</w:t>
              <w:tab/>
              <w:t xml:space="preserve">13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d47fu1v1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4 Variables exógenas empleadas y acceso</w:t>
              <w:tab/>
              <w:t xml:space="preserve">15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h6wjur9rqa">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5 Número de muestras para cada conjunto de datos y horizonte temporal</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1fm2zdne5c">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6 Exógenas seleccionadas por horizonte</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wwwuh6jlln">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7 Variables finales usadas por el modelo para cada horizonte</w:t>
              <w:tab/>
              <w:t xml:space="preserve">29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op007eseoy">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8 Comparación de métricas (MAE, sMAPE) obtenidas para el baseline y el modelo en la fase de entrenamiento</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snc7a7c8ah">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9 Comparación de métricas (MAE, sMAPE) obtenidas para el baseline y el modelo en la fase de validación</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z24q9qub76r">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10 Comparación de métricas (MAE, sMAPE) obtenidas para el baseline y el modelo en la fase de test</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pStyle w:val="Heading1"/>
        <w:keepNext w:val="0"/>
        <w:keepLines w:val="0"/>
        <w:widowControl w:val="1"/>
        <w:spacing w:line="276" w:lineRule="auto"/>
        <w:jc w:val="left"/>
        <w:rPr/>
      </w:pPr>
      <w:bookmarkStart w:colFirst="0" w:colLast="0" w:name="_heading=h.ooltviautag9" w:id="2"/>
      <w:bookmarkEnd w:id="2"/>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0"/>
        <w:keepLines w:val="0"/>
        <w:widowControl w:val="1"/>
        <w:spacing w:line="276" w:lineRule="auto"/>
        <w:jc w:val="left"/>
        <w:rPr/>
      </w:pPr>
      <w:bookmarkStart w:colFirst="0" w:colLast="0" w:name="_heading=h.vaib0prhwf6t" w:id="3"/>
      <w:bookmarkEnd w:id="3"/>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7">
            <w:pPr>
              <w:keepNext w:val="0"/>
              <w:keepLines w:val="0"/>
              <w:widowControl w:val="1"/>
              <w:spacing w:line="276" w:lineRule="auto"/>
              <w:rPr>
                <w:rFonts w:ascii="Open Sans" w:cs="Open Sans" w:eastAsia="Open Sans" w:hAnsi="Open Sans"/>
                <w:b w:val="1"/>
                <w:bCs w:val="1"/>
                <w:color w:val="203441"/>
              </w:rPr>
            </w:pPr>
            <w:r w:rsidDel="00000000" w:rsidR="00000000" w:rsidRPr="00000000">
              <w:rPr>
                <w:rFonts w:ascii="Open Sans" w:cs="Open Sans" w:eastAsia="Open Sans" w:hAnsi="Open Sans"/>
                <w:b w:val="1"/>
                <w:bCs w:val="1"/>
                <w:color w:val="203441"/>
                <w:rtl w:val="0"/>
              </w:rPr>
              <w:t xml:space="preserve">Abreviatura</w:t>
            </w:r>
          </w:p>
        </w:tc>
        <w:tc>
          <w:tcPr/>
          <w:p w:rsidR="00000000" w:rsidDel="00000000" w:rsidP="00000000" w:rsidRDefault="00000000" w:rsidRPr="00000000" w14:paraId="00000098">
            <w:pPr>
              <w:keepNext w:val="0"/>
              <w:keepLines w:val="0"/>
              <w:widowControl w:val="1"/>
              <w:spacing w:line="276" w:lineRule="auto"/>
              <w:rPr>
                <w:rFonts w:ascii="Open Sans" w:cs="Open Sans" w:eastAsia="Open Sans" w:hAnsi="Open Sans"/>
                <w:b w:val="1"/>
                <w:bCs w:val="1"/>
                <w:color w:val="203441"/>
              </w:rPr>
            </w:pPr>
            <w:r w:rsidDel="00000000" w:rsidR="00000000" w:rsidRPr="00000000">
              <w:rPr>
                <w:rFonts w:ascii="Open Sans" w:cs="Open Sans" w:eastAsia="Open Sans" w:hAnsi="Open Sans"/>
                <w:b w:val="1"/>
                <w:bCs w:val="1"/>
                <w:color w:val="203441"/>
                <w:rtl w:val="0"/>
              </w:rPr>
              <w:t xml:space="preserve">Descripción </w:t>
            </w:r>
          </w:p>
        </w:tc>
      </w:tr>
      <w:tr>
        <w:trPr>
          <w:cantSplit w:val="0"/>
          <w:tblHeader w:val="0"/>
        </w:trPr>
        <w:tc>
          <w:tcPr/>
          <w:p w:rsidR="00000000" w:rsidDel="00000000" w:rsidP="00000000" w:rsidRDefault="00000000" w:rsidRPr="00000000" w14:paraId="00000099">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CCAA </w:t>
            </w:r>
          </w:p>
        </w:tc>
        <w:tc>
          <w:tcPr/>
          <w:p w:rsidR="00000000" w:rsidDel="00000000" w:rsidP="00000000" w:rsidRDefault="00000000" w:rsidRPr="00000000" w14:paraId="0000009A">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Comunidad Autónoma / Comunidades Autónomas</w:t>
            </w:r>
          </w:p>
        </w:tc>
      </w:tr>
      <w:tr>
        <w:trPr>
          <w:cantSplit w:val="0"/>
          <w:tblHeader w:val="0"/>
        </w:trPr>
        <w:tc>
          <w:tcPr/>
          <w:p w:rsidR="00000000" w:rsidDel="00000000" w:rsidP="00000000" w:rsidRDefault="00000000" w:rsidRPr="00000000" w14:paraId="0000009B">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CPU </w:t>
            </w:r>
          </w:p>
        </w:tc>
        <w:tc>
          <w:tcPr/>
          <w:p w:rsidR="00000000" w:rsidDel="00000000" w:rsidP="00000000" w:rsidRDefault="00000000" w:rsidRPr="00000000" w14:paraId="0000009C">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Central Processing Unit </w:t>
            </w:r>
          </w:p>
        </w:tc>
      </w:tr>
      <w:tr>
        <w:trPr>
          <w:cantSplit w:val="0"/>
          <w:tblHeader w:val="0"/>
        </w:trPr>
        <w:tc>
          <w:tcPr/>
          <w:p w:rsidR="00000000" w:rsidDel="00000000" w:rsidP="00000000" w:rsidRDefault="00000000" w:rsidRPr="00000000" w14:paraId="0000009D">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CSV </w:t>
            </w:r>
          </w:p>
        </w:tc>
        <w:tc>
          <w:tcPr/>
          <w:p w:rsidR="00000000" w:rsidDel="00000000" w:rsidP="00000000" w:rsidRDefault="00000000" w:rsidRPr="00000000" w14:paraId="0000009E">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Comma-Separated Values </w:t>
            </w:r>
          </w:p>
        </w:tc>
      </w:tr>
      <w:tr>
        <w:trPr>
          <w:cantSplit w:val="0"/>
          <w:tblHeader w:val="0"/>
        </w:trPr>
        <w:tc>
          <w:tcPr/>
          <w:p w:rsidR="00000000" w:rsidDel="00000000" w:rsidP="00000000" w:rsidRDefault="00000000" w:rsidRPr="00000000" w14:paraId="0000009F">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EDA </w:t>
            </w:r>
          </w:p>
        </w:tc>
        <w:tc>
          <w:tcPr/>
          <w:p w:rsidR="00000000" w:rsidDel="00000000" w:rsidP="00000000" w:rsidRDefault="00000000" w:rsidRPr="00000000" w14:paraId="000000A0">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Exploratory Data Analysis </w:t>
            </w:r>
          </w:p>
        </w:tc>
      </w:tr>
      <w:tr>
        <w:trPr>
          <w:cantSplit w:val="0"/>
          <w:tblHeader w:val="0"/>
        </w:trPr>
        <w:tc>
          <w:tcPr/>
          <w:p w:rsidR="00000000" w:rsidDel="00000000" w:rsidP="00000000" w:rsidRDefault="00000000" w:rsidRPr="00000000" w14:paraId="000000A1">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ETL </w:t>
            </w:r>
          </w:p>
        </w:tc>
        <w:tc>
          <w:tcPr/>
          <w:p w:rsidR="00000000" w:rsidDel="00000000" w:rsidP="00000000" w:rsidRDefault="00000000" w:rsidRPr="00000000" w14:paraId="000000A2">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Extract, Transform, Load </w:t>
            </w:r>
          </w:p>
        </w:tc>
      </w:tr>
      <w:tr>
        <w:trPr>
          <w:cantSplit w:val="0"/>
          <w:tblHeader w:val="0"/>
        </w:trPr>
        <w:tc>
          <w:tcPr/>
          <w:p w:rsidR="00000000" w:rsidDel="00000000" w:rsidP="00000000" w:rsidRDefault="00000000" w:rsidRPr="00000000" w14:paraId="000000A3">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GISCO </w:t>
            </w:r>
          </w:p>
        </w:tc>
        <w:tc>
          <w:tcPr/>
          <w:p w:rsidR="00000000" w:rsidDel="00000000" w:rsidP="00000000" w:rsidRDefault="00000000" w:rsidRPr="00000000" w14:paraId="000000A4">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Geographical Information System of the Commission </w:t>
            </w:r>
          </w:p>
        </w:tc>
      </w:tr>
      <w:tr>
        <w:trPr>
          <w:cantSplit w:val="0"/>
          <w:tblHeader w:val="0"/>
        </w:trPr>
        <w:tc>
          <w:tcPr/>
          <w:p w:rsidR="00000000" w:rsidDel="00000000" w:rsidP="00000000" w:rsidRDefault="00000000" w:rsidRPr="00000000" w14:paraId="000000A5">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GPU </w:t>
            </w:r>
          </w:p>
        </w:tc>
        <w:tc>
          <w:tcPr/>
          <w:p w:rsidR="00000000" w:rsidDel="00000000" w:rsidP="00000000" w:rsidRDefault="00000000" w:rsidRPr="00000000" w14:paraId="000000A6">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Graphics Processing Unit </w:t>
            </w:r>
          </w:p>
        </w:tc>
      </w:tr>
      <w:tr>
        <w:trPr>
          <w:cantSplit w:val="0"/>
          <w:tblHeader w:val="0"/>
        </w:trPr>
        <w:tc>
          <w:tcPr/>
          <w:p w:rsidR="00000000" w:rsidDel="00000000" w:rsidP="00000000" w:rsidRDefault="00000000" w:rsidRPr="00000000" w14:paraId="000000A7">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JSON </w:t>
            </w:r>
          </w:p>
        </w:tc>
        <w:tc>
          <w:tcPr/>
          <w:p w:rsidR="00000000" w:rsidDel="00000000" w:rsidP="00000000" w:rsidRDefault="00000000" w:rsidRPr="00000000" w14:paraId="000000A8">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JavaScript Object Notation </w:t>
            </w:r>
          </w:p>
        </w:tc>
      </w:tr>
      <w:tr>
        <w:trPr>
          <w:cantSplit w:val="0"/>
          <w:tblHeader w:val="0"/>
        </w:trPr>
        <w:tc>
          <w:tcPr/>
          <w:p w:rsidR="00000000" w:rsidDel="00000000" w:rsidP="00000000" w:rsidRDefault="00000000" w:rsidRPr="00000000" w14:paraId="000000A9">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KPI </w:t>
            </w:r>
          </w:p>
        </w:tc>
        <w:tc>
          <w:tcPr/>
          <w:p w:rsidR="00000000" w:rsidDel="00000000" w:rsidP="00000000" w:rsidRDefault="00000000" w:rsidRPr="00000000" w14:paraId="000000AA">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Key Performance Indicator </w:t>
            </w:r>
          </w:p>
        </w:tc>
      </w:tr>
      <w:tr>
        <w:trPr>
          <w:cantSplit w:val="0"/>
          <w:tblHeader w:val="0"/>
        </w:trPr>
        <w:tc>
          <w:tcPr/>
          <w:p w:rsidR="00000000" w:rsidDel="00000000" w:rsidP="00000000" w:rsidRDefault="00000000" w:rsidRPr="00000000" w14:paraId="000000AB">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MAE </w:t>
            </w:r>
          </w:p>
        </w:tc>
        <w:tc>
          <w:tcPr/>
          <w:p w:rsidR="00000000" w:rsidDel="00000000" w:rsidP="00000000" w:rsidRDefault="00000000" w:rsidRPr="00000000" w14:paraId="000000AC">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Mean Absolute Error </w:t>
            </w:r>
          </w:p>
        </w:tc>
      </w:tr>
      <w:tr>
        <w:trPr>
          <w:cantSplit w:val="0"/>
          <w:tblHeader w:val="0"/>
        </w:trPr>
        <w:tc>
          <w:tcPr/>
          <w:p w:rsidR="00000000" w:rsidDel="00000000" w:rsidP="00000000" w:rsidRDefault="00000000" w:rsidRPr="00000000" w14:paraId="000000AD">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MIBGAS </w:t>
            </w:r>
          </w:p>
        </w:tc>
        <w:tc>
          <w:tcPr/>
          <w:p w:rsidR="00000000" w:rsidDel="00000000" w:rsidP="00000000" w:rsidRDefault="00000000" w:rsidRPr="00000000" w14:paraId="000000AE">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Mercado Ibérico del Gas </w:t>
            </w:r>
          </w:p>
        </w:tc>
      </w:tr>
      <w:tr>
        <w:trPr>
          <w:cantSplit w:val="0"/>
          <w:tblHeader w:val="0"/>
        </w:trPr>
        <w:tc>
          <w:tcPr/>
          <w:p w:rsidR="00000000" w:rsidDel="00000000" w:rsidP="00000000" w:rsidRDefault="00000000" w:rsidRPr="00000000" w14:paraId="000000AF">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ML </w:t>
            </w:r>
          </w:p>
        </w:tc>
        <w:tc>
          <w:tcPr/>
          <w:p w:rsidR="00000000" w:rsidDel="00000000" w:rsidP="00000000" w:rsidRDefault="00000000" w:rsidRPr="00000000" w14:paraId="000000B0">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Machine Learning </w:t>
            </w:r>
          </w:p>
        </w:tc>
      </w:tr>
      <w:tr>
        <w:trPr>
          <w:cantSplit w:val="0"/>
          <w:tblHeader w:val="0"/>
        </w:trPr>
        <w:tc>
          <w:tcPr/>
          <w:p w:rsidR="00000000" w:rsidDel="00000000" w:rsidP="00000000" w:rsidRDefault="00000000" w:rsidRPr="00000000" w14:paraId="000000B1">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NUTS </w:t>
            </w:r>
          </w:p>
        </w:tc>
        <w:tc>
          <w:tcPr/>
          <w:p w:rsidR="00000000" w:rsidDel="00000000" w:rsidP="00000000" w:rsidRDefault="00000000" w:rsidRPr="00000000" w14:paraId="000000B2">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Nomenclature of Territorial Units for Statistics </w:t>
            </w:r>
          </w:p>
        </w:tc>
      </w:tr>
      <w:tr>
        <w:trPr>
          <w:cantSplit w:val="0"/>
          <w:tblHeader w:val="0"/>
        </w:trPr>
        <w:tc>
          <w:tcPr/>
          <w:p w:rsidR="00000000" w:rsidDel="00000000" w:rsidP="00000000" w:rsidRDefault="00000000" w:rsidRPr="00000000" w14:paraId="000000B3">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PVPC </w:t>
            </w:r>
          </w:p>
        </w:tc>
        <w:tc>
          <w:tcPr/>
          <w:p w:rsidR="00000000" w:rsidDel="00000000" w:rsidP="00000000" w:rsidRDefault="00000000" w:rsidRPr="00000000" w14:paraId="000000B4">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Precio Voluntario para el Pequeño Consumidor </w:t>
            </w:r>
          </w:p>
        </w:tc>
      </w:tr>
      <w:tr>
        <w:trPr>
          <w:cantSplit w:val="0"/>
          <w:tblHeader w:val="0"/>
        </w:trPr>
        <w:tc>
          <w:tcPr/>
          <w:p w:rsidR="00000000" w:rsidDel="00000000" w:rsidP="00000000" w:rsidRDefault="00000000" w:rsidRPr="00000000" w14:paraId="000000B5">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RAM </w:t>
            </w:r>
          </w:p>
        </w:tc>
        <w:tc>
          <w:tcPr/>
          <w:p w:rsidR="00000000" w:rsidDel="00000000" w:rsidP="00000000" w:rsidRDefault="00000000" w:rsidRPr="00000000" w14:paraId="000000B6">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Random Access Memory</w:t>
            </w:r>
          </w:p>
        </w:tc>
      </w:tr>
      <w:tr>
        <w:trPr>
          <w:cantSplit w:val="0"/>
          <w:tblHeader w:val="0"/>
        </w:trPr>
        <w:tc>
          <w:tcPr/>
          <w:p w:rsidR="00000000" w:rsidDel="00000000" w:rsidP="00000000" w:rsidRDefault="00000000" w:rsidRPr="00000000" w14:paraId="000000B7">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SARIMA </w:t>
            </w:r>
          </w:p>
        </w:tc>
        <w:tc>
          <w:tcPr/>
          <w:p w:rsidR="00000000" w:rsidDel="00000000" w:rsidP="00000000" w:rsidRDefault="00000000" w:rsidRPr="00000000" w14:paraId="000000B8">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Seasonal AutoRegressive Integrated Moving Average </w:t>
            </w:r>
          </w:p>
        </w:tc>
      </w:tr>
      <w:tr>
        <w:trPr>
          <w:cantSplit w:val="0"/>
          <w:tblHeader w:val="0"/>
        </w:trPr>
        <w:tc>
          <w:tcPr/>
          <w:p w:rsidR="00000000" w:rsidDel="00000000" w:rsidP="00000000" w:rsidRDefault="00000000" w:rsidRPr="00000000" w14:paraId="000000B9">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sMAPE </w:t>
            </w:r>
          </w:p>
        </w:tc>
        <w:tc>
          <w:tcPr/>
          <w:p w:rsidR="00000000" w:rsidDel="00000000" w:rsidP="00000000" w:rsidRDefault="00000000" w:rsidRPr="00000000" w14:paraId="000000BA">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Symmetric Mean Absolute Percentage Error</w:t>
            </w:r>
          </w:p>
        </w:tc>
      </w:tr>
      <w:tr>
        <w:trPr>
          <w:cantSplit w:val="0"/>
          <w:tblHeader w:val="0"/>
        </w:trPr>
        <w:tc>
          <w:tcPr/>
          <w:p w:rsidR="00000000" w:rsidDel="00000000" w:rsidP="00000000" w:rsidRDefault="00000000" w:rsidRPr="00000000" w14:paraId="000000BB">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ST-GNNs </w:t>
            </w:r>
          </w:p>
        </w:tc>
        <w:tc>
          <w:tcPr/>
          <w:p w:rsidR="00000000" w:rsidDel="00000000" w:rsidP="00000000" w:rsidRDefault="00000000" w:rsidRPr="00000000" w14:paraId="000000BC">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Spatio-Temporal Graph Neural Networks </w:t>
            </w:r>
          </w:p>
        </w:tc>
      </w:tr>
      <w:tr>
        <w:trPr>
          <w:cantSplit w:val="0"/>
          <w:tblHeader w:val="0"/>
        </w:trPr>
        <w:tc>
          <w:tcPr/>
          <w:p w:rsidR="00000000" w:rsidDel="00000000" w:rsidP="00000000" w:rsidRDefault="00000000" w:rsidRPr="00000000" w14:paraId="000000BD">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VPN </w:t>
            </w:r>
          </w:p>
        </w:tc>
        <w:tc>
          <w:tcPr/>
          <w:p w:rsidR="00000000" w:rsidDel="00000000" w:rsidP="00000000" w:rsidRDefault="00000000" w:rsidRPr="00000000" w14:paraId="000000BE">
            <w:pPr>
              <w:keepNext w:val="0"/>
              <w:keepLines w:val="0"/>
              <w:widowControl w:val="1"/>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Virtual Private Network </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b w:val="1"/>
          <w:bCs w:val="1"/>
          <w:i w:val="0"/>
          <w:iCs w:val="0"/>
          <w:smallCaps w:val="1"/>
          <w:strike w:val="0"/>
          <w:color w:val="203441"/>
          <w:sz w:val="22"/>
          <w:szCs w:val="22"/>
          <w:u w:val="none"/>
          <w:shd w:fill="auto" w:val="clear"/>
          <w:vertAlign w:val="baseline"/>
        </w:rPr>
      </w:pPr>
      <w:bookmarkStart w:colFirst="0" w:colLast="0" w:name="_heading=h.omip5issil3h" w:id="4"/>
      <w:bookmarkEnd w:id="4"/>
      <w:r w:rsidDel="00000000" w:rsidR="00000000" w:rsidRPr="00000000">
        <w:rPr>
          <w:b w:val="1"/>
          <w:bCs w:val="1"/>
          <w:i w:val="0"/>
          <w:iCs w:val="0"/>
          <w:smallCaps w:val="1"/>
          <w:strike w:val="0"/>
          <w:color w:val="203441"/>
          <w:sz w:val="22"/>
          <w:szCs w:val="22"/>
          <w:u w:val="none"/>
          <w:shd w:fill="auto" w:val="clear"/>
          <w:vertAlign w:val="baseline"/>
          <w:rtl w:val="0"/>
        </w:rPr>
        <w:t xml:space="preserve">Tabla 1 Listado de abreviaturas</w:t>
      </w:r>
    </w:p>
    <w:p w:rsidR="00000000" w:rsidDel="00000000" w:rsidP="00000000" w:rsidRDefault="00000000" w:rsidRPr="00000000" w14:paraId="000000C0">
      <w:pPr>
        <w:keepNext w:val="0"/>
        <w:keepLines w:val="0"/>
        <w:widowControl w:val="1"/>
        <w:spacing w:line="276" w:lineRule="auto"/>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C1">
      <w:pPr>
        <w:keepNext w:val="0"/>
        <w:keepLines w:val="0"/>
        <w:widowControl w:val="1"/>
        <w:spacing w:line="276" w:lineRule="auto"/>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keepNext w:val="0"/>
        <w:keepLines w:val="0"/>
        <w:widowControl w:val="1"/>
        <w:numPr>
          <w:ilvl w:val="0"/>
          <w:numId w:val="18"/>
        </w:numPr>
        <w:spacing w:after="240" w:before="480" w:line="276" w:lineRule="auto"/>
        <w:ind w:left="720" w:hanging="360"/>
        <w:jc w:val="both"/>
        <w:rPr>
          <w:color w:val="203441"/>
          <w:sz w:val="44"/>
          <w:szCs w:val="44"/>
        </w:rPr>
      </w:pPr>
      <w:bookmarkStart w:colFirst="0" w:colLast="0" w:name="_heading=h.u1rjn487679h" w:id="5"/>
      <w:bookmarkEnd w:id="5"/>
      <w:r w:rsidDel="00000000" w:rsidR="00000000" w:rsidRPr="00000000">
        <w:rPr>
          <w:color w:val="203441"/>
          <w:sz w:val="44"/>
          <w:szCs w:val="44"/>
          <w:rtl w:val="0"/>
        </w:rPr>
        <w:t xml:space="preserve">Introducción</w:t>
      </w:r>
    </w:p>
    <w:p w:rsidR="00000000" w:rsidDel="00000000" w:rsidP="00000000" w:rsidRDefault="00000000" w:rsidRPr="00000000" w14:paraId="000000C3">
      <w:pPr>
        <w:keepNext w:val="0"/>
        <w:keepLines w:val="0"/>
        <w:widowControl w:val="1"/>
        <w:spacing w:line="276" w:lineRule="auto"/>
        <w:jc w:val="both"/>
        <w:rPr/>
      </w:pPr>
      <w:r w:rsidDel="00000000" w:rsidR="00000000" w:rsidRPr="00000000">
        <w:rPr>
          <w:rtl w:val="0"/>
        </w:rPr>
        <w:t xml:space="preserve">Este documento describe el modelo oficial del caso de uso CU12, denominado spatial_price_model, desarrollado y versionado en el presente repositorio. Su objetivo principal es la predicción espacial de precios de productos lácteos a nivel de comunidad autónoma en España, tomando como variable predictiva clave el indicador total_leche_liquida__precio_medio_kg_o_litros. Este sistema proporciona pronósticos mensuales que apoyan la toma de decisiones en las áreas de compras, cadena de suministro y planificación territorial.</w:t>
      </w:r>
    </w:p>
    <w:p w:rsidR="00000000" w:rsidDel="00000000" w:rsidP="00000000" w:rsidRDefault="00000000" w:rsidRPr="00000000" w14:paraId="000000C4">
      <w:pPr>
        <w:keepNext w:val="0"/>
        <w:keepLines w:val="0"/>
        <w:widowControl w:val="1"/>
        <w:spacing w:line="276" w:lineRule="auto"/>
        <w:jc w:val="both"/>
        <w:rPr/>
      </w:pPr>
      <w:r w:rsidDel="00000000" w:rsidR="00000000" w:rsidRPr="00000000">
        <w:rPr>
          <w:rtl w:val="0"/>
        </w:rPr>
        <w:t xml:space="preserve">A nivel de arquitectura, el repositorio implementa una solución híbrida y tabular que evita la opacidad de los modelos de caja negra. El sistema combina un baseline temporal fuertemente calibrado (basado en los retardos t-1 y t-12) con una capa de Machine Learning impulsada por CatBoostRegressor. A esta estructura se le suma un proceso automatizado de ingeniería de características (feature engineering) que integra relaciones geoespaciales entre las comunidades autónomas y filtra variables económicas exógenas agregadas a nivel mensual. El modelo está diseñado para operar de manera robusta y estandarizada sobre tres horizontes de predicción oficiales: h=1, h=3 y h=6 meses.</w:t>
      </w:r>
    </w:p>
    <w:p w:rsidR="00000000" w:rsidDel="00000000" w:rsidP="00000000" w:rsidRDefault="00000000" w:rsidRPr="00000000" w14:paraId="000000C5">
      <w:pPr>
        <w:spacing w:line="276" w:lineRule="auto"/>
        <w:jc w:val="both"/>
        <w:rPr/>
      </w:pPr>
      <w:r w:rsidDel="00000000" w:rsidR="00000000" w:rsidRPr="00000000">
        <w:rPr>
          <w:rtl w:val="0"/>
        </w:rPr>
        <w:t xml:space="preserve">Para garantizar la máxima transparencia documental y técnica, el entregable distingue claramente entre el dataset supervisado exportado (que incluye columnas de trazabilidad) y el subconjunto de variables finales que el algoritmo consume, definido de forma estricta en los metadatos de cada horizonte. En su versión oficial de producción, el modelo utiliza 34 variables en h=1, 30 variables en h=3 y 34 variables en h=6.</w:t>
      </w:r>
    </w:p>
    <w:p w:rsidR="00000000" w:rsidDel="00000000" w:rsidP="00000000" w:rsidRDefault="00000000" w:rsidRPr="00000000" w14:paraId="000000C6">
      <w:pPr>
        <w:keepNext w:val="0"/>
        <w:keepLines w:val="0"/>
        <w:widowControl w:val="1"/>
        <w:spacing w:line="276" w:lineRule="auto"/>
        <w:jc w:val="both"/>
        <w:rPr/>
      </w:pPr>
      <w:r w:rsidDel="00000000" w:rsidR="00000000" w:rsidRPr="00000000">
        <w:rPr>
          <w:rtl w:val="0"/>
        </w:rPr>
        <w:t xml:space="preserve">En cuanto a la metodología de evaluación, la validación oficial del modelo se ha llevado a cabo mediante un esquema temporal estricto. El proceso destinó los datos hasta el año 2018 inclusive para la fase de entrenamiento, reservó el año 2019 para la validación y utilizó el año 2020 como conjunto de test. Los resultados globales indican que el sistema supera al baseline calibrado en los tres horizontes analizados, logrando una exactitud aproximada superior al 97.9% en la fase de test, métrica calculada como 100 - sMAPE.</w:t>
      </w:r>
    </w:p>
    <w:p w:rsidR="00000000" w:rsidDel="00000000" w:rsidP="00000000" w:rsidRDefault="00000000" w:rsidRPr="00000000" w14:paraId="000000C7">
      <w:pPr>
        <w:pStyle w:val="Heading2"/>
        <w:numPr>
          <w:ilvl w:val="1"/>
          <w:numId w:val="27"/>
        </w:numPr>
        <w:spacing w:after="240" w:before="480" w:line="276" w:lineRule="auto"/>
        <w:ind w:left="570" w:hanging="165"/>
        <w:jc w:val="both"/>
        <w:rPr>
          <w:color w:val="588a40"/>
          <w:sz w:val="32"/>
          <w:szCs w:val="32"/>
        </w:rPr>
      </w:pPr>
      <w:bookmarkStart w:colFirst="0" w:colLast="0" w:name="_heading=h.hjd5g9blczwp" w:id="6"/>
      <w:bookmarkEnd w:id="6"/>
      <w:r w:rsidDel="00000000" w:rsidR="00000000" w:rsidRPr="00000000">
        <w:rPr>
          <w:color w:val="588a40"/>
          <w:rtl w:val="0"/>
        </w:rPr>
        <w:t xml:space="preserve">Estado del arte y contexto técnico</w:t>
      </w:r>
      <w:r w:rsidDel="00000000" w:rsidR="00000000" w:rsidRPr="00000000">
        <w:rPr>
          <w:rtl w:val="0"/>
        </w:rPr>
      </w:r>
    </w:p>
    <w:p w:rsidR="00000000" w:rsidDel="00000000" w:rsidP="00000000" w:rsidRDefault="00000000" w:rsidRPr="00000000" w14:paraId="000000C8">
      <w:pPr>
        <w:spacing w:after="200" w:line="276" w:lineRule="auto"/>
        <w:jc w:val="both"/>
        <w:rPr/>
      </w:pPr>
      <w:r w:rsidDel="00000000" w:rsidR="00000000" w:rsidRPr="00000000">
        <w:rPr>
          <w:rtl w:val="0"/>
        </w:rPr>
        <w:t xml:space="preserve">La predicción de precios en series temporales con componente geográfica es un desafío que tradicionalmente se ha abordado desde la econometría espacial </w:t>
      </w:r>
      <w:hyperlink w:anchor="_heading=h.bz51nho80kwu">
        <w:r w:rsidDel="00000000" w:rsidR="00000000" w:rsidRPr="00000000">
          <w:rPr>
            <w:rtl w:val="0"/>
          </w:rPr>
          <w:t xml:space="preserve">[1-2]</w:t>
        </w:r>
      </w:hyperlink>
      <w:r w:rsidDel="00000000" w:rsidR="00000000" w:rsidRPr="00000000">
        <w:rPr>
          <w:rtl w:val="0"/>
        </w:rPr>
        <w:t xml:space="preserve"> y los modelos autorregresivos clásicos como SARIMA </w:t>
      </w:r>
      <w:hyperlink w:anchor="_heading=h.bz51nho80kwu">
        <w:r w:rsidDel="00000000" w:rsidR="00000000" w:rsidRPr="00000000">
          <w:rPr>
            <w:rtl w:val="0"/>
          </w:rPr>
          <w:t xml:space="preserve">[3]</w:t>
        </w:r>
      </w:hyperlink>
      <w:r w:rsidDel="00000000" w:rsidR="00000000" w:rsidRPr="00000000">
        <w:rPr>
          <w:rtl w:val="0"/>
        </w:rPr>
        <w:t xml:space="preserve">. Si bien estos enfoques ofrecen una alta interpretabilidad, a menudo carecen de la flexibilidad necesaria para capturar interacciones no lineales complejas entre múltiples variables exógenas y el contexto territorial.</w:t>
      </w:r>
    </w:p>
    <w:p w:rsidR="00000000" w:rsidDel="00000000" w:rsidP="00000000" w:rsidRDefault="00000000" w:rsidRPr="00000000" w14:paraId="000000C9">
      <w:pPr>
        <w:spacing w:after="200" w:line="276" w:lineRule="auto"/>
        <w:jc w:val="both"/>
        <w:rPr/>
      </w:pPr>
      <w:r w:rsidDel="00000000" w:rsidR="00000000" w:rsidRPr="00000000">
        <w:rPr>
          <w:rtl w:val="0"/>
        </w:rPr>
        <w:t xml:space="preserve">En la actualidad, las arquitecturas de aprendizaje profundo (Deep Learning), como las redes neuronales gráfico-temporales (ST-GNNs), representan la vanguardia en el modelado espacio-temporal. Sin embargo, estudios empíricos recientes </w:t>
      </w:r>
      <w:hyperlink w:anchor="_heading=h.bz51nho80kwu">
        <w:r w:rsidDel="00000000" w:rsidR="00000000" w:rsidRPr="00000000">
          <w:rPr>
            <w:rtl w:val="0"/>
          </w:rPr>
          <w:t xml:space="preserve">[4]</w:t>
        </w:r>
      </w:hyperlink>
      <w:r w:rsidDel="00000000" w:rsidR="00000000" w:rsidRPr="00000000">
        <w:rPr>
          <w:rtl w:val="0"/>
        </w:rPr>
        <w:t xml:space="preserve"> han demostrado que, para conjuntos de datos tabulares de tamaño moderado o mediano, los algoritmos basados en árboles de decisión con Gradient Boosting siguen superando consistentemente a las redes neuronales profundas, tanto en rendimiento métrico como en velocidad de convergencia.</w:t>
      </w:r>
    </w:p>
    <w:p w:rsidR="00000000" w:rsidDel="00000000" w:rsidP="00000000" w:rsidRDefault="00000000" w:rsidRPr="00000000" w14:paraId="000000CA">
      <w:pPr>
        <w:spacing w:after="200" w:line="276" w:lineRule="auto"/>
        <w:jc w:val="both"/>
        <w:rPr/>
      </w:pPr>
      <w:r w:rsidDel="00000000" w:rsidR="00000000" w:rsidRPr="00000000">
        <w:rPr>
          <w:rtl w:val="0"/>
        </w:rPr>
        <w:t xml:space="preserve">En el marco de este proyecto, tanto el volumen de observaciones (limitado por la frecuencia mensual y la segmentación por comunidad autónoma) como las exigencias propias técnicas favorecen claramente la elección de una solución híbrida tabular. Esta decisión se fundamenta en la necesidad de integrar la fuerte inercia temporal del precio (persistencia) y la estacionalidad anual, sin perder el control sobre el flujo de datos. Frente a arquitecturas end-to-end opacas, el diseño propuesto en este repositorio mantiene una sólida referencia matemática apoyándose en un baseline (t-1 y t-12), al mismo tiempo que incorpora CatBoost </w:t>
      </w:r>
      <w:hyperlink w:anchor="_heading=h.bz51nho80kwu">
        <w:r w:rsidDel="00000000" w:rsidR="00000000" w:rsidRPr="00000000">
          <w:rPr>
            <w:rtl w:val="0"/>
          </w:rPr>
          <w:t xml:space="preserve">[5]</w:t>
        </w:r>
      </w:hyperlink>
      <w:r w:rsidDel="00000000" w:rsidR="00000000" w:rsidRPr="00000000">
        <w:rPr>
          <w:rtl w:val="0"/>
        </w:rPr>
        <w:t xml:space="preserve">. Este algoritmo resulta especialmente idóneo por su capacidad inherente para manejar distribuciones tabulares complejas y prevenir el sobreajuste (overfitting) mediante su esquema de permutación, permitiendo además integrar de manera efectiva las señales espaciales precalculadas en el pipeline de datos (ETL).</w:t>
      </w:r>
    </w:p>
    <w:p w:rsidR="00000000" w:rsidDel="00000000" w:rsidP="00000000" w:rsidRDefault="00000000" w:rsidRPr="00000000" w14:paraId="000000CB">
      <w:pPr>
        <w:spacing w:after="200" w:line="276" w:lineRule="auto"/>
        <w:jc w:val="both"/>
        <w:rPr/>
      </w:pPr>
      <w:r w:rsidDel="00000000" w:rsidR="00000000" w:rsidRPr="00000000">
        <w:rPr>
          <w:rtl w:val="0"/>
        </w:rPr>
        <w:t xml:space="preserve">Por último, es importante destacar que el contexto de los datos del proyecto no constituye un escenario puramente univariante. Se trata de un problema espacial-temporal estructurado de forma tabular, compuesto por paneles mensuales a nivel de comunidad autónoma que incluyen series de consumo, gasto, penetración, valor y volumen dentro de un ecosistema multiproducto. A esta estructura se suman diversas variables exógenas nacionales, tanto económicas como de mercado. Por todo ello, el sistema definitivo se apoya en el algoritmo CatBoost aplicado sobre variables construidas específicamente para este fin, descartando el uso de arquitecturas de tipo end-to-end que resultarían considerablemente más opacas y difíciles de justificar.</w:t>
      </w:r>
    </w:p>
    <w:p w:rsidR="00000000" w:rsidDel="00000000" w:rsidP="00000000" w:rsidRDefault="00000000" w:rsidRPr="00000000" w14:paraId="000000CC">
      <w:pPr>
        <w:pStyle w:val="Heading1"/>
        <w:keepNext w:val="0"/>
        <w:keepLines w:val="0"/>
        <w:numPr>
          <w:ilvl w:val="0"/>
          <w:numId w:val="18"/>
        </w:numPr>
        <w:spacing w:after="240" w:before="480" w:line="276" w:lineRule="auto"/>
        <w:ind w:left="720" w:hanging="360"/>
        <w:jc w:val="both"/>
        <w:rPr>
          <w:b w:val="1"/>
          <w:bCs w:val="1"/>
          <w:color w:val="203441"/>
          <w:sz w:val="44"/>
          <w:szCs w:val="44"/>
        </w:rPr>
      </w:pPr>
      <w:bookmarkStart w:colFirst="0" w:colLast="0" w:name="_heading=h.ybgi7pg0d3hf" w:id="7"/>
      <w:bookmarkEnd w:id="7"/>
      <w:r w:rsidDel="00000000" w:rsidR="00000000" w:rsidRPr="00000000">
        <w:rPr>
          <w:color w:val="203441"/>
          <w:sz w:val="44"/>
          <w:szCs w:val="44"/>
          <w:rtl w:val="0"/>
        </w:rPr>
        <w:t xml:space="preserve">Objetivos</w:t>
      </w:r>
      <w:r w:rsidDel="00000000" w:rsidR="00000000" w:rsidRPr="00000000">
        <w:rPr>
          <w:rtl w:val="0"/>
        </w:rPr>
      </w:r>
    </w:p>
    <w:p w:rsidR="00000000" w:rsidDel="00000000" w:rsidP="00000000" w:rsidRDefault="00000000" w:rsidRPr="00000000" w14:paraId="000000CD">
      <w:pPr>
        <w:spacing w:line="276" w:lineRule="auto"/>
        <w:ind w:left="0" w:firstLine="0"/>
        <w:jc w:val="both"/>
        <w:rPr/>
      </w:pPr>
      <w:r w:rsidDel="00000000" w:rsidR="00000000" w:rsidRPr="00000000">
        <w:rPr>
          <w:rtl w:val="0"/>
        </w:rPr>
        <w:t xml:space="preserve">El objetivo general de este proyecto radica en desarrollar un modelo espacial capaz de predecir los precios de productos lácteos a nivel de comunidad autónoma, permitiendo así anticipar la evolución del precio medio del producto ancla, definido técnicamente como `TOTAL LECHE LIQUIDA`. Para materializar este propósito, el diseño del sistema se guió por una serie de objetivos específicos enfocados en garantizar la solidez y precisión de las predicciones. Entre ellos, destaca el modelado de la dinámica temporal del precio operando bajo tres horizontes predictivos distintos: h=1, h=3 y h=6 meses. Asimismo, el alcance del proyecto requería la captura de señales espaciales entre las diferentes comunidades autónomas y la integración de variables de contexto ligadas a la demanda y el gasto, junto con factores macroeconómicos exógenos agregados a escala mensual. Todo este despliegue técnico se concibió bajo el requisito indispensable de entregar un modelo completamente reproducible, auditable y eficiente en su ejecución durante la fase de inferencia.</w:t>
      </w:r>
    </w:p>
    <w:p w:rsidR="00000000" w:rsidDel="00000000" w:rsidP="00000000" w:rsidRDefault="00000000" w:rsidRPr="00000000" w14:paraId="000000CE">
      <w:pPr>
        <w:spacing w:line="276" w:lineRule="auto"/>
        <w:ind w:left="0" w:firstLine="0"/>
        <w:jc w:val="both"/>
        <w:rPr/>
      </w:pPr>
      <w:r w:rsidDel="00000000" w:rsidR="00000000" w:rsidRPr="00000000">
        <w:rPr>
          <w:rtl w:val="0"/>
        </w:rPr>
        <w:t xml:space="preserve">En consonancia con estos objetivos, la variable predictiva principal (target) sobre la que se articula el sistema es total_leche_liquida__precio_medio_kg_o_litros. Durante la fase metodológica del proyecto, el equipo de desarrollo evaluó diversas familias analíticas para encontrar la aproximación más óptima. Las pruebas abarcaron desde baselines clásicos apoyados en persistencia y estacionalidad, pasando por múltiples configuraciones de CatBoost sometidas a distintas selecciones de características (features) y contextos de modelado, hasta el testeo de modelos challenger apoyados en variables exógenas alternativas de mercados y energía.</w:t>
      </w:r>
    </w:p>
    <w:p w:rsidR="00000000" w:rsidDel="00000000" w:rsidP="00000000" w:rsidRDefault="00000000" w:rsidRPr="00000000" w14:paraId="000000CF">
      <w:pPr>
        <w:spacing w:line="276" w:lineRule="auto"/>
        <w:ind w:left="0" w:firstLine="0"/>
        <w:jc w:val="both"/>
        <w:rPr/>
      </w:pPr>
      <w:r w:rsidDel="00000000" w:rsidR="00000000" w:rsidRPr="00000000">
        <w:rPr>
          <w:rtl w:val="0"/>
        </w:rPr>
        <w:t xml:space="preserve">Tras esta fase de evaluación, la arquitectura seleccionada y consolidada es el spatial_price_model. Esta versión final destaca por su diseño integrador que combina un baseline fuertemente calibrado sobre los retardos temporales t-1 y t-12, un motor de aprendizaje automático basado en CatBoostRegressor, la incorporación explícita de relaciones espaciales y una canalización para la selección automática de variables exógenas.</w:t>
      </w:r>
    </w:p>
    <w:p w:rsidR="00000000" w:rsidDel="00000000" w:rsidP="00000000" w:rsidRDefault="00000000" w:rsidRPr="00000000" w14:paraId="000000D0">
      <w:pPr>
        <w:spacing w:line="276" w:lineRule="auto"/>
        <w:ind w:left="0" w:firstLine="0"/>
        <w:jc w:val="both"/>
        <w:rPr/>
      </w:pPr>
      <w:r w:rsidDel="00000000" w:rsidR="00000000" w:rsidRPr="00000000">
        <w:rPr>
          <w:rtl w:val="0"/>
        </w:rPr>
        <w:t xml:space="preserve">Finalmente, para validar el éxito de la solución, el caso de uso CU12 estableció un indicador clave de rendimiento (KPI) de negocio que exige alcanzar una exactitud mínima del 80%. En el marco operativo, dicho nivel de exactitud se ha medido y aproximado a través de la fórmula 100-sMAPE. Las métricas recogidas durante el proceso de evaluación confirman que, sobre el conjunto de test, el modelo oficial implementado logra superar de manera holgada este umbral de exigencia en los tres horizontes temporales requeridos.</w:t>
      </w:r>
    </w:p>
    <w:p w:rsidR="00000000" w:rsidDel="00000000" w:rsidP="00000000" w:rsidRDefault="00000000" w:rsidRPr="00000000" w14:paraId="000000D1">
      <w:pPr>
        <w:pStyle w:val="Heading1"/>
        <w:keepNext w:val="0"/>
        <w:keepLines w:val="0"/>
        <w:numPr>
          <w:ilvl w:val="0"/>
          <w:numId w:val="18"/>
        </w:numPr>
        <w:spacing w:after="240" w:before="480" w:line="276" w:lineRule="auto"/>
        <w:ind w:left="720" w:hanging="360"/>
        <w:jc w:val="both"/>
        <w:rPr>
          <w:b w:val="1"/>
          <w:bCs w:val="1"/>
          <w:color w:val="203441"/>
          <w:sz w:val="44"/>
          <w:szCs w:val="44"/>
        </w:rPr>
      </w:pPr>
      <w:bookmarkStart w:colFirst="0" w:colLast="0" w:name="_heading=h.k7hzo9rmufnp" w:id="8"/>
      <w:bookmarkEnd w:id="8"/>
      <w:r w:rsidDel="00000000" w:rsidR="00000000" w:rsidRPr="00000000">
        <w:rPr>
          <w:color w:val="203441"/>
          <w:sz w:val="44"/>
          <w:szCs w:val="44"/>
          <w:rtl w:val="0"/>
        </w:rPr>
        <w:t xml:space="preserve">Dataset y pipeline de datos (ETL)</w:t>
      </w:r>
      <w:r w:rsidDel="00000000" w:rsidR="00000000" w:rsidRPr="00000000">
        <w:rPr>
          <w:rtl w:val="0"/>
        </w:rPr>
      </w:r>
    </w:p>
    <w:p w:rsidR="00000000" w:rsidDel="00000000" w:rsidP="00000000" w:rsidRDefault="00000000" w:rsidRPr="00000000" w14:paraId="000000D2">
      <w:pPr>
        <w:spacing w:line="276" w:lineRule="auto"/>
        <w:jc w:val="both"/>
        <w:rPr/>
      </w:pPr>
      <w:r w:rsidDel="00000000" w:rsidR="00000000" w:rsidRPr="00000000">
        <w:rPr>
          <w:rtl w:val="0"/>
        </w:rPr>
        <w:t xml:space="preserve">El sistema se fundamenta en un robusto pipeline de datos diseñado para ingestar, transformar y unificar diversas fuentes de información. Este proceso orquesta la consolidación de series históricas de consumo lácteo, matrices de relaciones espaciales entre comunidades autónomas y variables macroeconómicas exógenas de periodicidad semanal. El objetivo principal de este flujo es garantizar la producción de paneles de datos estructurados, consistentes y de alta calidad que den soporte integral a todas las etapas del ciclo de vida del modelo: entrenamiento, validación, test e inferencia en producción.</w:t>
      </w:r>
    </w:p>
    <w:p w:rsidR="00000000" w:rsidDel="00000000" w:rsidP="00000000" w:rsidRDefault="00000000" w:rsidRPr="00000000" w14:paraId="000000D3">
      <w:pPr>
        <w:spacing w:line="276" w:lineRule="auto"/>
        <w:jc w:val="both"/>
        <w:rPr/>
      </w:pPr>
      <w:r w:rsidDel="00000000" w:rsidR="00000000" w:rsidRPr="00000000">
        <w:rPr>
          <w:rtl w:val="0"/>
        </w:rPr>
        <w:t xml:space="preserve">Como resultado de estas transformaciones, el pipeline genera una serie de artefactos oficiales que aseguran la completa reproducibilidad del entorno. Entre ellos destacan las series base procesadas, el panel ancla de precios, el panel de contexto espacial y el consolidado mensual de costes de insumos. Finalmente, el sistema organiza de forma automática todas las particiones temporales necesarias para las fases de evaluación en sus respectivos directorios de salida, facilitando así la revisión documental.</w:t>
      </w:r>
    </w:p>
    <w:p w:rsidR="00000000" w:rsidDel="00000000" w:rsidP="00000000" w:rsidRDefault="00000000" w:rsidRPr="00000000" w14:paraId="000000D4">
      <w:pPr>
        <w:pStyle w:val="Heading2"/>
        <w:numPr>
          <w:ilvl w:val="1"/>
          <w:numId w:val="18"/>
        </w:numPr>
        <w:spacing w:line="276" w:lineRule="auto"/>
        <w:ind w:left="708.6614173228347" w:hanging="150"/>
        <w:rPr>
          <w:color w:val="588a40"/>
        </w:rPr>
      </w:pPr>
      <w:bookmarkStart w:colFirst="0" w:colLast="0" w:name="_heading=h.7xe702sqk6vs" w:id="9"/>
      <w:bookmarkEnd w:id="9"/>
      <w:r w:rsidDel="00000000" w:rsidR="00000000" w:rsidRPr="00000000">
        <w:rPr>
          <w:color w:val="588a40"/>
          <w:rtl w:val="0"/>
        </w:rPr>
        <w:t xml:space="preserve">Descripción del dataset</w:t>
      </w:r>
    </w:p>
    <w:p w:rsidR="00000000" w:rsidDel="00000000" w:rsidP="00000000" w:rsidRDefault="00000000" w:rsidRPr="00000000" w14:paraId="000000D5">
      <w:pPr>
        <w:spacing w:after="200" w:line="276" w:lineRule="auto"/>
        <w:jc w:val="both"/>
        <w:rPr/>
      </w:pPr>
      <w:r w:rsidDel="00000000" w:rsidR="00000000" w:rsidRPr="00000000">
        <w:rPr>
          <w:rtl w:val="0"/>
        </w:rPr>
        <w:t xml:space="preserve">La fuente principal de información del proyecto está constituida por las series mensuales de consumo de lácteos por comunidad autónoma, las cuales se encuentran procesadas y almacenadas en el archivo data/processed/series_consumo/series_consumo_lacteos_ccaa.csv. Para la regeneración de esta fuente procesada, el sistema parte del directorio local data/raw/series_consumo/. Este paquete auditable se nutre de la colección de libros de trabajo mensuales provenientes del panel de consumo alimentario en hogares, los cuales deben estar depositados en dicha ruta. Estos archivos pueden descargarse desde el portal del Ministerio de Agricultura, Pesca y Alimentación en la dirección</w:t>
      </w:r>
    </w:p>
    <w:p w:rsidR="00000000" w:rsidDel="00000000" w:rsidP="00000000" w:rsidRDefault="00000000" w:rsidRPr="00000000" w14:paraId="000000D6">
      <w:pPr>
        <w:spacing w:after="200" w:line="276" w:lineRule="auto"/>
        <w:jc w:val="both"/>
        <w:rPr/>
      </w:pPr>
      <w:hyperlink r:id="rId10">
        <w:r w:rsidDel="00000000" w:rsidR="00000000" w:rsidRPr="00000000">
          <w:rPr>
            <w:color w:val="1155cc"/>
            <w:u w:val="single"/>
            <w:rtl w:val="0"/>
          </w:rPr>
          <w:t xml:space="preserve">https://www.mapa.gob.es/es/alimentacion/temas/consumo-tendencias/panel-de-consumo-alimentario/series-anuales</w:t>
        </w:r>
      </w:hyperlink>
      <w:r w:rsidDel="00000000" w:rsidR="00000000" w:rsidRPr="00000000">
        <w:rPr>
          <w:rtl w:val="0"/>
        </w:rPr>
        <w:t xml:space="preserve">, seleccionando la opción “Mensual CCAA” de entre las disponibles para cada año del periodo </w:t>
      </w:r>
      <w:r w:rsidDel="00000000" w:rsidR="00000000" w:rsidRPr="00000000">
        <w:rPr>
          <w:rtl w:val="0"/>
        </w:rPr>
        <w:t xml:space="preserve">1999–2026</w:t>
      </w:r>
      <w:r w:rsidDel="00000000" w:rsidR="00000000" w:rsidRPr="00000000">
        <w:rPr>
          <w:rtl w:val="0"/>
        </w:rPr>
        <w:t xml:space="preserve">. Durante el proceso de validación actual, se ha llevado a cabo el procesamiento de ficheros anuales que abarcan el periodo histórico comprendido entre </w:t>
      </w:r>
      <w:r w:rsidDel="00000000" w:rsidR="00000000" w:rsidRPr="00000000">
        <w:rPr>
          <w:rtl w:val="0"/>
        </w:rPr>
        <w:t xml:space="preserve">1999 y 2026</w:t>
      </w:r>
      <w:r w:rsidDel="00000000" w:rsidR="00000000" w:rsidRPr="00000000">
        <w:rPr>
          <w:rtl w:val="0"/>
        </w:rPr>
        <w:t xml:space="preserve">. A nivel operativo, la instrucción de preparación del entorno requiere ubicar previamente los archivos históricos mensuales en la carpeta cruda mencionada, ejecutar posteriormente el script scripts/data_processing.py y, finalmente, verificar la correcta generación del archivo consolidado en el directorio de procesados. </w:t>
      </w:r>
      <w:r w:rsidDel="00000000" w:rsidR="00000000" w:rsidRPr="00000000">
        <w:rPr>
          <w:rtl w:val="0"/>
        </w:rPr>
        <w:t xml:space="preserve">Además, el proceso de descarga puede automatizarse mediante el script scripts/fetch_mapa_series.py (o el  flag –-refresh-source de scripts/</w:t>
      </w:r>
      <w:hyperlink r:id="rId11">
        <w:r w:rsidDel="00000000" w:rsidR="00000000" w:rsidRPr="00000000">
          <w:rPr>
            <w:rtl w:val="0"/>
          </w:rPr>
          <w:t xml:space="preserve">predict.py</w:t>
        </w:r>
      </w:hyperlink>
      <w:r w:rsidDel="00000000" w:rsidR="00000000" w:rsidRPr="00000000">
        <w:rPr>
          <w:rtl w:val="0"/>
        </w:rPr>
        <w:t xml:space="preserve">), que detecta y descarga únicamente los años publicados por MAPA que todavía no estén presentes localmente, sin sobrescribir nunca un año ya existente.</w:t>
      </w:r>
      <w:r w:rsidDel="00000000" w:rsidR="00000000" w:rsidRPr="00000000">
        <w:rPr>
          <w:rtl w:val="0"/>
        </w:rPr>
      </w:r>
    </w:p>
    <w:p w:rsidR="00000000" w:rsidDel="00000000" w:rsidP="00000000" w:rsidRDefault="00000000" w:rsidRPr="00000000" w14:paraId="000000D7">
      <w:pPr>
        <w:spacing w:after="200" w:line="276" w:lineRule="auto"/>
        <w:jc w:val="both"/>
        <w:rPr/>
      </w:pPr>
      <w:r w:rsidDel="00000000" w:rsidR="00000000" w:rsidRPr="00000000">
        <w:rPr>
          <w:rtl w:val="0"/>
        </w:rPr>
        <w:t xml:space="preserve">Aunque la serie procesada contiene el histórico completo disponible hasta 2023 para garantizar trazabilidad y permitir futuras iteraciones, el corte oficial del modelo publicado se fija de forma conservadora en el tramo previo al cambio de base metodológica, trabajando de manera estricta hasta diciembre del 2020 (incluido) para la evaluación oficial. Este corte se encuentra congelado en config/config.yaml mediante los parámetros anchor_panel.max_year=2020 y context_panel.max_year=2020.</w:t>
      </w:r>
    </w:p>
    <w:p w:rsidR="00000000" w:rsidDel="00000000" w:rsidP="00000000" w:rsidRDefault="00000000" w:rsidRPr="00000000" w14:paraId="000000D8">
      <w:pPr>
        <w:spacing w:after="200" w:line="276" w:lineRule="auto"/>
        <w:jc w:val="both"/>
        <w:rPr/>
      </w:pPr>
      <w:r w:rsidDel="00000000" w:rsidR="00000000" w:rsidRPr="00000000">
        <w:rPr>
          <w:rtl w:val="0"/>
        </w:rPr>
        <w:t xml:space="preserve">Para evitar ambigüedad entre “datos disponibles” y “datos usados”, el repositorio materializa artefactos oficiales con cobertura temporal y granularidad bien definidas:</w:t>
      </w:r>
    </w:p>
    <w:sdt>
      <w:sdtPr>
        <w:lock w:val="contentLocked"/>
        <w:id w:val="-632789056"/>
        <w:tag w:val="goog_rdk_0"/>
      </w:sdtPr>
      <w:sdtContent>
        <w:tbl>
          <w:tblPr>
            <w:tblStyle w:val="Table4"/>
            <w:tblW w:w="861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55"/>
            <w:gridCol w:w="1710"/>
            <w:gridCol w:w="1335"/>
            <w:gridCol w:w="2220"/>
            <w:tblGridChange w:id="0">
              <w:tblGrid>
                <w:gridCol w:w="1590"/>
                <w:gridCol w:w="1755"/>
                <w:gridCol w:w="1710"/>
                <w:gridCol w:w="1335"/>
                <w:gridCol w:w="222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jc w:val="both"/>
                  <w:rPr>
                    <w:b w:val="1"/>
                    <w:bCs w:val="1"/>
                  </w:rPr>
                </w:pPr>
                <w:r w:rsidDel="00000000" w:rsidR="00000000" w:rsidRPr="00000000">
                  <w:rPr>
                    <w:b w:val="1"/>
                    <w:bCs w:val="1"/>
                    <w:rtl w:val="0"/>
                  </w:rPr>
                  <w:t xml:space="preserve">Artefacto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jc w:val="both"/>
                  <w:rPr>
                    <w:b w:val="1"/>
                    <w:bCs w:val="1"/>
                  </w:rPr>
                </w:pPr>
                <w:r w:rsidDel="00000000" w:rsidR="00000000" w:rsidRPr="00000000">
                  <w:rPr>
                    <w:b w:val="1"/>
                    <w:bCs w:val="1"/>
                    <w:rtl w:val="0"/>
                  </w:rPr>
                  <w:t xml:space="preserve">Ruta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jc w:val="both"/>
                  <w:rPr>
                    <w:b w:val="1"/>
                    <w:bCs w:val="1"/>
                  </w:rPr>
                </w:pPr>
                <w:r w:rsidDel="00000000" w:rsidR="00000000" w:rsidRPr="00000000">
                  <w:rPr>
                    <w:b w:val="1"/>
                    <w:bCs w:val="1"/>
                    <w:rtl w:val="0"/>
                  </w:rPr>
                  <w:t xml:space="preserve">Granularidad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jc w:val="both"/>
                  <w:rPr>
                    <w:b w:val="1"/>
                    <w:bCs w:val="1"/>
                  </w:rPr>
                </w:pPr>
                <w:r w:rsidDel="00000000" w:rsidR="00000000" w:rsidRPr="00000000">
                  <w:rPr>
                    <w:b w:val="1"/>
                    <w:bCs w:val="1"/>
                    <w:rtl w:val="0"/>
                  </w:rPr>
                  <w:t xml:space="preserve">Cobertura temporal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jc w:val="both"/>
                  <w:rPr>
                    <w:b w:val="1"/>
                    <w:bCs w:val="1"/>
                  </w:rPr>
                </w:pPr>
                <w:r w:rsidDel="00000000" w:rsidR="00000000" w:rsidRPr="00000000">
                  <w:rPr>
                    <w:b w:val="1"/>
                    <w:bCs w:val="1"/>
                    <w:rtl w:val="0"/>
                  </w:rPr>
                  <w:t xml:space="preserve">Uso en el modelo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DE">
                <w:pPr>
                  <w:spacing w:after="0" w:line="276" w:lineRule="auto"/>
                  <w:rPr>
                    <w:b w:val="1"/>
                    <w:bCs w:val="1"/>
                  </w:rPr>
                </w:pPr>
                <w:r w:rsidDel="00000000" w:rsidR="00000000" w:rsidRPr="00000000">
                  <w:rPr>
                    <w:b w:val="1"/>
                    <w:bCs w:val="1"/>
                    <w:rtl w:val="0"/>
                  </w:rPr>
                  <w:t xml:space="preserve">Serie procesada base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F">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data/processed/series_consumo/series_consumo_lacteos_ccaa.csv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0">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Mensual por CCAA, producto y métrica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1">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1999-01-01 a 2023-12-01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2">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Fuente para regenerar paneles y para reconstrucción del runtime</w:t>
                </w:r>
              </w:p>
            </w:tc>
          </w:tr>
          <w:tr>
            <w:trPr>
              <w:cantSplit w:val="0"/>
              <w:trHeight w:val="4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3">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Panel ancla (oficial)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4">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data/processed/panels/spatial_price_anchor_panel.csv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5">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Mensual por CCAA (producto ancla)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6">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1999-01-01 a 2020-12-01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7">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Entrenamiento/evaluación en h=1 y h=3</w:t>
                </w:r>
              </w:p>
            </w:tc>
          </w:tr>
          <w:tr>
            <w:trPr>
              <w:cantSplit w:val="0"/>
              <w:trHeight w:val="4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8">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Panel contexto (oficial)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9">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data/processed/panels/spatial_price_context_panel.csv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A">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Mensual por CCAA (multiproducto)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B">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2000-01-01 a 2020-12-01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C">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Entrenamiento/evaluación en h=6</w:t>
                </w:r>
              </w:p>
            </w:tc>
          </w:tr>
          <w:tr>
            <w:trPr>
              <w:cantSplit w:val="0"/>
              <w:trHeight w:val="4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D">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Pesos espaciales (W)</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E">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data/processed/spatial/ccaa_border_percentage_matrix.csv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F">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Matriz fija de vecindad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0">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 (matriz 18x18)</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1">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Generación de variables espaciales (medias ponderadas y diferenciales)</w:t>
                </w:r>
              </w:p>
            </w:tc>
          </w:tr>
          <w:tr>
            <w:trPr>
              <w:cantSplit w:val="0"/>
              <w:trHeight w:val="4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2">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Exógenas mensuales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3">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data/processed/exogenous/input_costs_monthly.csv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4">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Mensual (nacional)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5">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2006-01-01 a 2026-02-01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6">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Bloque exógeno (se cruza y se recorta al corte/ventana aplicable)</w:t>
                </w:r>
              </w:p>
            </w:tc>
          </w:tr>
          <w:tr>
            <w:trPr>
              <w:cantSplit w:val="0"/>
              <w:trHeight w:val="4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7">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Particiones (splits)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8">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data/splits/spatial_price_model/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9">
                <w:pPr>
                  <w:spacing w:after="0" w:line="276"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Supervisado por horizonte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A">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Depende de h (train/val/test)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B">
                <w:pPr>
                  <w:spacing w:after="0" w:line="276"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Dataset final auditable por horizonte (incluye variables y objetivo futuro)</w:t>
                </w:r>
              </w:p>
            </w:tc>
          </w:tr>
        </w:tbl>
      </w:sdtContent>
    </w:sdt>
    <w:p w:rsidR="00000000" w:rsidDel="00000000" w:rsidP="00000000" w:rsidRDefault="00000000" w:rsidRPr="00000000" w14:paraId="000000FC">
      <w:pPr>
        <w:pStyle w:val="Heading3"/>
        <w:spacing w:after="160" w:before="0" w:line="276" w:lineRule="auto"/>
        <w:jc w:val="center"/>
        <w:rPr/>
      </w:pPr>
      <w:bookmarkStart w:colFirst="0" w:colLast="0" w:name="_heading=h.w5rgynu7dacj" w:id="10"/>
      <w:bookmarkEnd w:id="10"/>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2 Artefactos de datos empleados para construir el dataset</w:t>
      </w:r>
      <w:r w:rsidDel="00000000" w:rsidR="00000000" w:rsidRPr="00000000">
        <w:rPr>
          <w:rtl w:val="0"/>
        </w:rPr>
      </w:r>
    </w:p>
    <w:p w:rsidR="00000000" w:rsidDel="00000000" w:rsidP="00000000" w:rsidRDefault="00000000" w:rsidRPr="00000000" w14:paraId="000000FD">
      <w:pPr>
        <w:spacing w:after="200" w:line="276" w:lineRule="auto"/>
        <w:jc w:val="both"/>
        <w:rPr/>
      </w:pPr>
      <w:r w:rsidDel="00000000" w:rsidR="00000000" w:rsidRPr="00000000">
        <w:rPr>
          <w:rtl w:val="0"/>
        </w:rPr>
        <w:t xml:space="preserve">En particular, es relevante remarcar que el archivo de exógenas mensuales puede incluir meses posteriores a 2020 para soportar inferencias futuras, pero la evaluación oficial y la comparación métrica del entregable se realizan sobre validación 2019 y test 2020 (ventanas congeladas en config/config.yaml).</w:t>
      </w:r>
    </w:p>
    <w:p w:rsidR="00000000" w:rsidDel="00000000" w:rsidP="00000000" w:rsidRDefault="00000000" w:rsidRPr="00000000" w14:paraId="000000FE">
      <w:pPr>
        <w:spacing w:after="200" w:line="276" w:lineRule="auto"/>
        <w:jc w:val="both"/>
        <w:rPr/>
      </w:pPr>
      <w:r w:rsidDel="00000000" w:rsidR="00000000" w:rsidRPr="00000000">
        <w:rPr>
          <w:rtl w:val="0"/>
        </w:rPr>
        <w:t xml:space="preserve">La serie procesada base contiene 18 territorios (17 CCAA + total de España). No obstante, el modelo oficial es territorial y opera sobre 17 CCAA, por lo que:</w:t>
      </w:r>
    </w:p>
    <w:p w:rsidR="00000000" w:rsidDel="00000000" w:rsidP="00000000" w:rsidRDefault="00000000" w:rsidRPr="00000000" w14:paraId="000000FF">
      <w:pPr>
        <w:numPr>
          <w:ilvl w:val="0"/>
          <w:numId w:val="14"/>
        </w:numPr>
        <w:spacing w:after="0" w:line="276" w:lineRule="auto"/>
        <w:ind w:left="720" w:hanging="360"/>
        <w:jc w:val="both"/>
        <w:rPr/>
      </w:pPr>
      <w:r w:rsidDel="00000000" w:rsidR="00000000" w:rsidRPr="00000000">
        <w:rPr>
          <w:rtl w:val="0"/>
        </w:rPr>
        <w:t xml:space="preserve">T.ESPANA no se incluye en los paneles oficiales de entrenamiento/evaluación (anchor/context) ni en la generación de filas supervisadas.</w:t>
      </w:r>
    </w:p>
    <w:p w:rsidR="00000000" w:rsidDel="00000000" w:rsidP="00000000" w:rsidRDefault="00000000" w:rsidRPr="00000000" w14:paraId="00000100">
      <w:pPr>
        <w:numPr>
          <w:ilvl w:val="0"/>
          <w:numId w:val="14"/>
        </w:numPr>
        <w:spacing w:after="200" w:line="276" w:lineRule="auto"/>
        <w:ind w:left="720" w:hanging="360"/>
        <w:jc w:val="both"/>
        <w:rPr/>
      </w:pPr>
      <w:r w:rsidDel="00000000" w:rsidR="00000000" w:rsidRPr="00000000">
        <w:rPr>
          <w:rtl w:val="0"/>
        </w:rPr>
        <w:t xml:space="preserve">La media nacional que se utiliza en algunas características (p. ej., share vs Spain o comparativas) se calcula como promedio entre CCAA en cada mes, no como una fila adicional del territorio T.ESPANA.</w:t>
      </w:r>
    </w:p>
    <w:p w:rsidR="00000000" w:rsidDel="00000000" w:rsidP="00000000" w:rsidRDefault="00000000" w:rsidRPr="00000000" w14:paraId="00000101">
      <w:pPr>
        <w:spacing w:after="200" w:line="276" w:lineRule="auto"/>
        <w:ind w:left="0" w:firstLine="0"/>
        <w:jc w:val="both"/>
        <w:rPr/>
      </w:pPr>
      <w:r w:rsidDel="00000000" w:rsidR="00000000" w:rsidRPr="00000000">
        <w:rPr>
          <w:rtl w:val="0"/>
        </w:rPr>
        <w:t xml:space="preserve">En lo que respecta a las fuentes complementarias, la estructura de interrelación espacial entre las distintas comunidades autónomas se modela de manera explícita a través de la matriz ubicada en data/processed/spatial/ccaa_border_percentage_matrix.csv. Por su parte, la fuente de variables exógenas mensuales oficiales se encuentra centralizada en el archivo data/processed/exogenous/input_costs_monthly.csv. Cabe destacar que estas variables macroeconómicas pueden ser regeneradas a partir de una fuente externa de periodicidad semanal ubicada en la ruta ../a24-rnn-dairy-espacial-prediccion-precios-areas-concretas/data/processed/features-22/weekly_features.csv. No obstante, el diseño del sistema garantiza que, en caso de indisponibilidad de dicha fuente externa, el flujo auditable mantenga su plena operatividad, siempre y cuando el archivo mensual materializado ya se encuentre disponible en el repositorio correspondiente.</w:t>
      </w:r>
    </w:p>
    <w:sdt>
      <w:sdtPr>
        <w:lock w:val="contentLocked"/>
        <w:id w:val="-1345886478"/>
        <w:tag w:val="goog_rdk_1"/>
      </w:sdtPr>
      <w:sdtContent>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800"/>
            <w:gridCol w:w="4260"/>
            <w:tblGridChange w:id="0">
              <w:tblGrid>
                <w:gridCol w:w="3030"/>
                <w:gridCol w:w="1800"/>
                <w:gridCol w:w="42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jc w:val="both"/>
                  <w:rPr>
                    <w:b w:val="1"/>
                    <w:bCs w:val="1"/>
                  </w:rPr>
                </w:pPr>
                <w:r w:rsidDel="00000000" w:rsidR="00000000" w:rsidRPr="00000000">
                  <w:rPr>
                    <w:b w:val="1"/>
                    <w:bCs w:val="1"/>
                    <w:rtl w:val="0"/>
                  </w:rPr>
                  <w:t xml:space="preserve">Fuente de datos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jc w:val="both"/>
                  <w:rPr>
                    <w:b w:val="1"/>
                    <w:bCs w:val="1"/>
                  </w:rPr>
                </w:pPr>
                <w:r w:rsidDel="00000000" w:rsidR="00000000" w:rsidRPr="00000000">
                  <w:rPr>
                    <w:b w:val="1"/>
                    <w:bCs w:val="1"/>
                    <w:rtl w:val="0"/>
                  </w:rPr>
                  <w:t xml:space="preserve">Proveedor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jc w:val="both"/>
                  <w:rPr>
                    <w:b w:val="1"/>
                    <w:bCs w:val="1"/>
                  </w:rPr>
                </w:pPr>
                <w:r w:rsidDel="00000000" w:rsidR="00000000" w:rsidRPr="00000000">
                  <w:rPr>
                    <w:b w:val="1"/>
                    <w:bCs w:val="1"/>
                    <w:rtl w:val="0"/>
                  </w:rPr>
                  <w:t xml:space="preserve">Descripción</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5">
                <w:pPr>
                  <w:spacing w:after="0" w:line="276" w:lineRule="auto"/>
                  <w:rPr>
                    <w:b w:val="1"/>
                    <w:bCs w:val="1"/>
                  </w:rPr>
                </w:pPr>
                <w:r w:rsidDel="00000000" w:rsidR="00000000" w:rsidRPr="00000000">
                  <w:rPr>
                    <w:b w:val="1"/>
                    <w:bCs w:val="1"/>
                    <w:rtl w:val="0"/>
                  </w:rPr>
                  <w:t xml:space="preserve">Panel de consumo alimentario en hogares (libros de trabajo mensuales)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6">
                <w:pPr>
                  <w:spacing w:after="0" w:line="276" w:lineRule="auto"/>
                  <w:jc w:val="both"/>
                  <w:rPr/>
                </w:pPr>
                <w:r w:rsidDel="00000000" w:rsidR="00000000" w:rsidRPr="00000000">
                  <w:rPr>
                    <w:rtl w:val="0"/>
                  </w:rPr>
                  <w:t xml:space="preserve">Ministerio de Agricultura, Pesca y Alimentación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Series históricas de consumo de lácteos por CCAA, base del pipeline y del modelado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8">
                <w:pPr>
                  <w:spacing w:after="0" w:line="276" w:lineRule="auto"/>
                  <w:rPr>
                    <w:b w:val="1"/>
                    <w:bCs w:val="1"/>
                  </w:rPr>
                </w:pPr>
                <w:r w:rsidDel="00000000" w:rsidR="00000000" w:rsidRPr="00000000">
                  <w:rPr>
                    <w:b w:val="1"/>
                    <w:bCs w:val="1"/>
                    <w:rtl w:val="0"/>
                  </w:rPr>
                  <w:t xml:space="preserve">Distancias de fronteras compartidas entre comunidades autónomas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9">
                <w:pPr>
                  <w:spacing w:after="0" w:line="276" w:lineRule="auto"/>
                  <w:jc w:val="both"/>
                  <w:rPr/>
                </w:pPr>
                <w:r w:rsidDel="00000000" w:rsidR="00000000" w:rsidRPr="00000000">
                  <w:rPr>
                    <w:rtl w:val="0"/>
                  </w:rPr>
                  <w:t xml:space="preserve">NUTS de Eurostat / GISCO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Frontera terrestre compartida entre cada par de CCAA españolas, en kilómetros</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B">
                <w:pPr>
                  <w:spacing w:after="0" w:line="276" w:lineRule="auto"/>
                  <w:rPr>
                    <w:b w:val="1"/>
                    <w:bCs w:val="1"/>
                  </w:rPr>
                </w:pPr>
                <w:r w:rsidDel="00000000" w:rsidR="00000000" w:rsidRPr="00000000">
                  <w:rPr>
                    <w:b w:val="1"/>
                    <w:bCs w:val="1"/>
                    <w:rtl w:val="0"/>
                  </w:rPr>
                  <w:t xml:space="preserve">Variables exógenas macroeconómicas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C">
                <w:pPr>
                  <w:spacing w:after="0" w:line="276" w:lineRule="auto"/>
                  <w:jc w:val="both"/>
                  <w:rPr/>
                </w:pPr>
                <w:r w:rsidDel="00000000" w:rsidR="00000000" w:rsidRPr="00000000">
                  <w:rPr>
                    <w:rtl w:val="0"/>
                  </w:rPr>
                  <w:t xml:space="preserve">Distintos proveedores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Permite regenerar input_costs_monthly.csv si fuese necesario (no es requisito para inferencia si el mensual ya existe)</w:t>
                </w:r>
              </w:p>
            </w:tc>
          </w:tr>
        </w:tbl>
      </w:sdtContent>
    </w:sdt>
    <w:p w:rsidR="00000000" w:rsidDel="00000000" w:rsidP="00000000" w:rsidRDefault="00000000" w:rsidRPr="00000000" w14:paraId="0000010E">
      <w:pPr>
        <w:pStyle w:val="Heading3"/>
        <w:spacing w:after="160" w:before="0" w:line="276" w:lineRule="auto"/>
        <w:jc w:val="center"/>
        <w:rPr>
          <w:rFonts w:ascii="Liberation sans narrow" w:cs="Liberation sans narrow" w:eastAsia="Liberation sans narrow" w:hAnsi="Liberation sans narrow"/>
          <w:smallCaps w:val="1"/>
          <w:color w:val="203441"/>
          <w:sz w:val="22"/>
          <w:szCs w:val="22"/>
        </w:rPr>
      </w:pPr>
      <w:bookmarkStart w:colFirst="0" w:colLast="0" w:name="_heading=h.lf27rj2r3olk" w:id="11"/>
      <w:bookmarkEnd w:id="11"/>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3 Fuentes de datos originales y proveedores</w:t>
      </w:r>
    </w:p>
    <w:p w:rsidR="00000000" w:rsidDel="00000000" w:rsidP="00000000" w:rsidRDefault="00000000" w:rsidRPr="00000000" w14:paraId="0000010F">
      <w:pPr>
        <w:spacing w:after="200" w:line="276" w:lineRule="auto"/>
        <w:jc w:val="both"/>
        <w:rPr>
          <w:highlight w:val="yellow"/>
        </w:rPr>
      </w:pPr>
      <w:r w:rsidDel="00000000" w:rsidR="00000000" w:rsidRPr="00000000">
        <w:rPr>
          <w:rtl w:val="0"/>
        </w:rPr>
        <w:t xml:space="preserve">La componente espacial del modelo se apoya en una matriz de vecindad entre Comunidades Autónomas (CCAA) que cuantifica qué territorios “se tocan” y con qué intensidad. Esta información aporta una señal estructural estable (geográfica) que permite introducir suavizado/propagación espacial: si dos CCAA comparten una frontera relevante, es razonable que parte de la dinámica de precios/condiciones de mercado se correlacione por proximidad y conectividad territorial. En términos operativos, la matriz de fronteras se usa como pesos espaciales para construir variables del tipo “media ponderada de vecinos” o para regularizar el aprendizaje, evitando que el modelo trate cada CCAA como un sistema totalmente aislado.</w:t>
      </w:r>
      <w:r w:rsidDel="00000000" w:rsidR="00000000" w:rsidRPr="00000000">
        <w:rPr>
          <w:rtl w:val="0"/>
        </w:rPr>
      </w:r>
    </w:p>
    <w:p w:rsidR="00000000" w:rsidDel="00000000" w:rsidP="00000000" w:rsidRDefault="00000000" w:rsidRPr="00000000" w14:paraId="00000110">
      <w:pPr>
        <w:spacing w:after="200" w:line="276" w:lineRule="auto"/>
        <w:jc w:val="both"/>
        <w:rPr/>
      </w:pPr>
      <w:r w:rsidDel="00000000" w:rsidR="00000000" w:rsidRPr="00000000">
        <w:rPr>
          <w:rtl w:val="0"/>
        </w:rPr>
        <w:t xml:space="preserve">Las variables exógenas macroeconómicas pueden descargarse de los siguientes sitios web:</w:t>
      </w:r>
    </w:p>
    <w:sdt>
      <w:sdtPr>
        <w:lock w:val="contentLocked"/>
        <w:id w:val="-2034750003"/>
        <w:tag w:val="goog_rdk_2"/>
      </w:sdtPr>
      <w:sdtContent>
        <w:tbl>
          <w:tblPr>
            <w:tblStyle w:val="Table6"/>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300"/>
            <w:gridCol w:w="3345"/>
            <w:tblGridChange w:id="0">
              <w:tblGrid>
                <w:gridCol w:w="2445"/>
                <w:gridCol w:w="3300"/>
                <w:gridCol w:w="334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jc w:val="both"/>
                  <w:rPr>
                    <w:b w:val="1"/>
                    <w:bCs w:val="1"/>
                  </w:rPr>
                </w:pPr>
                <w:r w:rsidDel="00000000" w:rsidR="00000000" w:rsidRPr="00000000">
                  <w:rPr>
                    <w:b w:val="1"/>
                    <w:bCs w:val="1"/>
                    <w:rtl w:val="0"/>
                  </w:rPr>
                  <w:t xml:space="preserve">Variable exógena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jc w:val="both"/>
                  <w:rPr>
                    <w:b w:val="1"/>
                    <w:bCs w:val="1"/>
                  </w:rPr>
                </w:pPr>
                <w:r w:rsidDel="00000000" w:rsidR="00000000" w:rsidRPr="00000000">
                  <w:rPr>
                    <w:b w:val="1"/>
                    <w:bCs w:val="1"/>
                    <w:rtl w:val="0"/>
                  </w:rPr>
                  <w:t xml:space="preserve">Enlace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jc w:val="both"/>
                  <w:rPr>
                    <w:b w:val="1"/>
                    <w:bCs w:val="1"/>
                  </w:rPr>
                </w:pPr>
                <w:r w:rsidDel="00000000" w:rsidR="00000000" w:rsidRPr="00000000">
                  <w:rPr>
                    <w:b w:val="1"/>
                    <w:bCs w:val="1"/>
                    <w:rtl w:val="0"/>
                  </w:rPr>
                  <w:t xml:space="preserve">Descripción</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4">
                <w:pPr>
                  <w:spacing w:after="0" w:line="276" w:lineRule="auto"/>
                  <w:rPr>
                    <w:b w:val="1"/>
                    <w:bCs w:val="1"/>
                  </w:rPr>
                </w:pPr>
                <w:r w:rsidDel="00000000" w:rsidR="00000000" w:rsidRPr="00000000">
                  <w:rPr>
                    <w:b w:val="1"/>
                    <w:bCs w:val="1"/>
                    <w:rtl w:val="0"/>
                  </w:rPr>
                  <w:t xml:space="preserve">Precios europeos de leche y derivados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5">
                <w:pPr>
                  <w:pBdr>
                    <w:top w:color="000000" w:space="0" w:sz="0" w:val="none"/>
                    <w:bottom w:color="000000" w:space="0" w:sz="0" w:val="none"/>
                    <w:between w:color="000000" w:space="0" w:sz="0" w:val="none"/>
                  </w:pBdr>
                  <w:spacing w:after="200" w:line="276" w:lineRule="auto"/>
                  <w:ind w:left="0" w:firstLine="0"/>
                  <w:jc w:val="both"/>
                  <w:rPr/>
                </w:pPr>
                <w:hyperlink r:id="rId12">
                  <w:r w:rsidDel="00000000" w:rsidR="00000000" w:rsidRPr="00000000">
                    <w:rPr>
                      <w:color w:val="1155cc"/>
                      <w:u w:val="single"/>
                      <w:rtl w:val="0"/>
                    </w:rPr>
                    <w:t xml:space="preserve">https://agriculture.ec.europa.eu/data-and-analysis/markets/overviews/market-observatories/milk_en</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Precios base e índices de leche, mantequilla y leche en polvo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7">
                <w:pPr>
                  <w:spacing w:after="0" w:line="276" w:lineRule="auto"/>
                  <w:rPr>
                    <w:b w:val="1"/>
                    <w:bCs w:val="1"/>
                  </w:rPr>
                </w:pPr>
                <w:r w:rsidDel="00000000" w:rsidR="00000000" w:rsidRPr="00000000">
                  <w:rPr>
                    <w:b w:val="1"/>
                    <w:bCs w:val="1"/>
                    <w:rtl w:val="0"/>
                  </w:rPr>
                  <w:t xml:space="preserve">PVPC de electricidad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8">
                <w:pPr>
                  <w:pBdr>
                    <w:top w:color="000000" w:space="0" w:sz="0" w:val="none"/>
                    <w:bottom w:color="000000" w:space="0" w:sz="0" w:val="none"/>
                    <w:between w:color="000000" w:space="0" w:sz="0" w:val="none"/>
                  </w:pBdr>
                  <w:spacing w:after="200" w:line="276" w:lineRule="auto"/>
                  <w:ind w:left="0" w:firstLine="0"/>
                  <w:jc w:val="both"/>
                  <w:rPr/>
                </w:pPr>
                <w:hyperlink r:id="rId13">
                  <w:r w:rsidDel="00000000" w:rsidR="00000000" w:rsidRPr="00000000">
                    <w:rPr>
                      <w:color w:val="1155cc"/>
                      <w:u w:val="single"/>
                      <w:rtl w:val="0"/>
                    </w:rPr>
                    <w:t xml:space="preserve">https://www.omie.es/es/file-access-list</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Coste energético directo derivado de la tarifa regulada agregado a media mensual</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A">
                <w:pPr>
                  <w:spacing w:after="0" w:line="276" w:lineRule="auto"/>
                  <w:rPr>
                    <w:b w:val="1"/>
                    <w:bCs w:val="1"/>
                  </w:rPr>
                </w:pPr>
                <w:r w:rsidDel="00000000" w:rsidR="00000000" w:rsidRPr="00000000">
                  <w:rPr>
                    <w:b w:val="1"/>
                    <w:bCs w:val="1"/>
                    <w:rtl w:val="0"/>
                  </w:rPr>
                  <w:t xml:space="preserve">Precio del gasóleo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B">
                <w:pPr>
                  <w:spacing w:after="0" w:line="276" w:lineRule="auto"/>
                  <w:jc w:val="both"/>
                  <w:rPr/>
                </w:pPr>
                <w:hyperlink r:id="rId14">
                  <w:r w:rsidDel="00000000" w:rsidR="00000000" w:rsidRPr="00000000">
                    <w:rPr>
                      <w:color w:val="1155cc"/>
                      <w:u w:val="single"/>
                      <w:rtl w:val="0"/>
                    </w:rPr>
                    <w:t xml:space="preserve">https://www.epdata.es/datos/precio-gasolina-gasoleo-diesel-espana-cifras-datos-estadisticas/420?accion=2</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Precio medio del gasóleo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D">
                <w:pPr>
                  <w:spacing w:after="0" w:line="276" w:lineRule="auto"/>
                  <w:rPr>
                    <w:b w:val="1"/>
                    <w:bCs w:val="1"/>
                  </w:rPr>
                </w:pPr>
                <w:r w:rsidDel="00000000" w:rsidR="00000000" w:rsidRPr="00000000">
                  <w:rPr>
                    <w:b w:val="1"/>
                    <w:bCs w:val="1"/>
                    <w:rtl w:val="0"/>
                  </w:rPr>
                  <w:t xml:space="preserve">Precio del gas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E">
                <w:pPr>
                  <w:spacing w:after="0" w:line="276" w:lineRule="auto"/>
                  <w:jc w:val="both"/>
                  <w:rPr/>
                </w:pPr>
                <w:hyperlink r:id="rId15">
                  <w:r w:rsidDel="00000000" w:rsidR="00000000" w:rsidRPr="00000000">
                    <w:rPr>
                      <w:color w:val="1155cc"/>
                      <w:u w:val="single"/>
                      <w:rtl w:val="0"/>
                    </w:rPr>
                    <w:t xml:space="preserve">https://data.cnmc.es/energia/mercado-mayorista-del-gas-natural/conjuntos-de-datos/evolucion-de-los-precios-por-productos</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Precio del gas natural del mercado energético ibérico a través de la variable del mercado MIBGAS en su producto diario D+1</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0">
                <w:pPr>
                  <w:spacing w:after="0" w:line="276" w:lineRule="auto"/>
                  <w:rPr>
                    <w:b w:val="1"/>
                    <w:bCs w:val="1"/>
                  </w:rPr>
                </w:pPr>
                <w:r w:rsidDel="00000000" w:rsidR="00000000" w:rsidRPr="00000000">
                  <w:rPr>
                    <w:b w:val="1"/>
                    <w:bCs w:val="1"/>
                    <w:rtl w:val="0"/>
                  </w:rPr>
                  <w:t xml:space="preserve">Precios de fertilizantes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1">
                <w:pPr>
                  <w:spacing w:after="0" w:line="276" w:lineRule="auto"/>
                  <w:jc w:val="both"/>
                  <w:rPr/>
                </w:pPr>
                <w:hyperlink r:id="rId16">
                  <w:r w:rsidDel="00000000" w:rsidR="00000000" w:rsidRPr="00000000">
                    <w:rPr>
                      <w:color w:val="1155cc"/>
                      <w:u w:val="single"/>
                      <w:rtl w:val="0"/>
                    </w:rPr>
                    <w:t xml:space="preserve">https://www.mapa.gob.es/es/estadistica/temas/estadisticas-agrarias/agricultura/estadisticas-medios-produccion/fertilizantes</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Índices generales de precios pagados por distintas familias de fertilizantes (compuestos, simples, nitrogenados, potásicos, fosfatados) y de costes operativos derivados</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3">
                <w:pPr>
                  <w:spacing w:after="0" w:line="276" w:lineRule="auto"/>
                  <w:rPr>
                    <w:b w:val="1"/>
                    <w:bCs w:val="1"/>
                  </w:rPr>
                </w:pPr>
                <w:r w:rsidDel="00000000" w:rsidR="00000000" w:rsidRPr="00000000">
                  <w:rPr>
                    <w:b w:val="1"/>
                    <w:bCs w:val="1"/>
                    <w:rtl w:val="0"/>
                  </w:rPr>
                  <w:t xml:space="preserve">Precios de futuros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4">
                <w:pPr>
                  <w:spacing w:after="0" w:line="276" w:lineRule="auto"/>
                  <w:jc w:val="both"/>
                  <w:rPr/>
                </w:pPr>
                <w:r w:rsidDel="00000000" w:rsidR="00000000" w:rsidRPr="00000000">
                  <w:rPr>
                    <w:rtl w:val="0"/>
                  </w:rPr>
                  <w:t xml:space="preserve">Maiz: </w:t>
                </w:r>
                <w:hyperlink r:id="rId17">
                  <w:r w:rsidDel="00000000" w:rsidR="00000000" w:rsidRPr="00000000">
                    <w:rPr>
                      <w:color w:val="1155cc"/>
                      <w:u w:val="single"/>
                      <w:rtl w:val="0"/>
                    </w:rPr>
                    <w:t xml:space="preserve">https://www.investing.com/commodities/us-corn-historical-data</w:t>
                  </w:r>
                </w:hyperlink>
                <w:r w:rsidDel="00000000" w:rsidR="00000000" w:rsidRPr="00000000">
                  <w:rPr>
                    <w:rtl w:val="0"/>
                  </w:rPr>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Futuros de los mercados financieros para los activos de maíz, harina de soja, petróleo Brent y tipo de cambio EUR/USD</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7">
                <w:pPr>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Harina de maiz: </w:t>
                </w:r>
                <w:hyperlink r:id="rId18">
                  <w:r w:rsidDel="00000000" w:rsidR="00000000" w:rsidRPr="00000000">
                    <w:rPr>
                      <w:color w:val="1155cc"/>
                      <w:u w:val="single"/>
                      <w:rtl w:val="0"/>
                    </w:rPr>
                    <w:t xml:space="preserve">https://www.investing.com/commodities/us-soybean-meal-historical-data</w:t>
                  </w:r>
                </w:hyperlink>
                <w:r w:rsidDel="00000000" w:rsidR="00000000" w:rsidRPr="00000000">
                  <w:rPr>
                    <w:rtl w:val="0"/>
                  </w:rPr>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A">
                <w:pPr>
                  <w:spacing w:after="0" w:line="276" w:lineRule="auto"/>
                  <w:jc w:val="both"/>
                  <w:rPr>
                    <w:b w:val="1"/>
                    <w:bCs w:val="1"/>
                  </w:rPr>
                </w:pPr>
                <w:r w:rsidDel="00000000" w:rsidR="00000000" w:rsidRPr="00000000">
                  <w:rPr>
                    <w:rtl w:val="0"/>
                  </w:rPr>
                  <w:t xml:space="preserve">Petróleo Brent: </w:t>
                </w:r>
                <w:hyperlink r:id="rId19">
                  <w:r w:rsidDel="00000000" w:rsidR="00000000" w:rsidRPr="00000000">
                    <w:rPr>
                      <w:color w:val="1155cc"/>
                      <w:u w:val="single"/>
                      <w:rtl w:val="0"/>
                    </w:rPr>
                    <w:t xml:space="preserve">https://www.investing.com/commodities/brent-oil-historical-data</w:t>
                  </w:r>
                </w:hyperlink>
                <w:r w:rsidDel="00000000" w:rsidR="00000000" w:rsidRPr="00000000">
                  <w:rPr>
                    <w:rtl w:val="0"/>
                  </w:rPr>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D">
                <w:pPr>
                  <w:spacing w:after="0" w:line="276" w:lineRule="auto"/>
                  <w:jc w:val="both"/>
                  <w:rPr/>
                </w:pPr>
                <w:r w:rsidDel="00000000" w:rsidR="00000000" w:rsidRPr="00000000">
                  <w:rPr>
                    <w:rtl w:val="0"/>
                  </w:rPr>
                  <w:t xml:space="preserve">Tipo de cambio: </w:t>
                </w:r>
                <w:hyperlink r:id="rId20">
                  <w:r w:rsidDel="00000000" w:rsidR="00000000" w:rsidRPr="00000000">
                    <w:rPr>
                      <w:color w:val="1155cc"/>
                      <w:u w:val="single"/>
                      <w:rtl w:val="0"/>
                    </w:rPr>
                    <w:t xml:space="preserve">https://www.investing.com/currencies/eur-usd-historical-data</w:t>
                  </w:r>
                </w:hyperlink>
                <w:r w:rsidDel="00000000" w:rsidR="00000000" w:rsidRPr="00000000">
                  <w:rPr>
                    <w:rtl w:val="0"/>
                  </w:rPr>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2F">
                <w:pPr>
                  <w:spacing w:after="0" w:line="276" w:lineRule="auto"/>
                  <w:rPr>
                    <w:b w:val="1"/>
                    <w:bCs w:val="1"/>
                  </w:rPr>
                </w:pPr>
                <w:r w:rsidDel="00000000" w:rsidR="00000000" w:rsidRPr="00000000">
                  <w:rPr>
                    <w:b w:val="1"/>
                    <w:bCs w:val="1"/>
                    <w:rtl w:val="0"/>
                  </w:rPr>
                  <w:t xml:space="preserve">Precios de lonjas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0">
                <w:pPr>
                  <w:pBdr>
                    <w:top w:color="000000" w:space="0" w:sz="0" w:val="none"/>
                    <w:bottom w:color="000000" w:space="0" w:sz="0" w:val="none"/>
                    <w:between w:color="000000" w:space="0" w:sz="0" w:val="none"/>
                  </w:pBdr>
                  <w:spacing w:after="200" w:line="276" w:lineRule="auto"/>
                  <w:ind w:left="0" w:firstLine="0"/>
                  <w:jc w:val="both"/>
                  <w:rPr/>
                </w:pPr>
                <w:hyperlink r:id="rId21">
                  <w:r w:rsidDel="00000000" w:rsidR="00000000" w:rsidRPr="00000000">
                    <w:rPr>
                      <w:color w:val="1155cc"/>
                      <w:u w:val="single"/>
                      <w:rtl w:val="0"/>
                    </w:rPr>
                    <w:t xml:space="preserve">https://datosabiertossalamanca.es/dataset/cotizaciones-semanales-de-la-lonja-de-salamanca/resource/042beb52-4d80-4380-b073-e170364f65e7</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Precios físicos en el mercado de origen de la Lonja de Salamanca</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2">
                <w:pPr>
                  <w:spacing w:after="0" w:line="276" w:lineRule="auto"/>
                  <w:rPr>
                    <w:b w:val="1"/>
                    <w:bCs w:val="1"/>
                  </w:rPr>
                </w:pPr>
                <w:r w:rsidDel="00000000" w:rsidR="00000000" w:rsidRPr="00000000">
                  <w:rPr>
                    <w:b w:val="1"/>
                    <w:bCs w:val="1"/>
                    <w:rtl w:val="0"/>
                  </w:rPr>
                  <w:t xml:space="preserve">Precios de piensos de alimentación animal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3">
                <w:pPr>
                  <w:spacing w:after="0" w:line="276" w:lineRule="auto"/>
                  <w:jc w:val="both"/>
                  <w:rPr/>
                </w:pPr>
                <w:hyperlink r:id="rId22">
                  <w:r w:rsidDel="00000000" w:rsidR="00000000" w:rsidRPr="00000000">
                    <w:rPr>
                      <w:color w:val="1155cc"/>
                      <w:u w:val="single"/>
                      <w:rtl w:val="0"/>
                    </w:rPr>
                    <w:t xml:space="preserve">https://www.mapa.gob.es/es/ganaderia/temas/alimentacion-animal/acceso-publico/precios</w:t>
                  </w:r>
                </w:hyperlink>
                <w:r w:rsidDel="00000000" w:rsidR="00000000" w:rsidRPr="00000000">
                  <w:rPr>
                    <w:rtl w:val="0"/>
                  </w:rPr>
                  <w:t xml:space="preserve"> y</w:t>
                </w:r>
              </w:p>
              <w:p w:rsidR="00000000" w:rsidDel="00000000" w:rsidP="00000000" w:rsidRDefault="00000000" w:rsidRPr="00000000" w14:paraId="00000134">
                <w:pPr>
                  <w:spacing w:after="0" w:line="276" w:lineRule="auto"/>
                  <w:jc w:val="both"/>
                  <w:rPr/>
                </w:pPr>
                <w:hyperlink r:id="rId23">
                  <w:r w:rsidDel="00000000" w:rsidR="00000000" w:rsidRPr="00000000">
                    <w:rPr>
                      <w:color w:val="1155cc"/>
                      <w:u w:val="single"/>
                      <w:rtl w:val="0"/>
                    </w:rPr>
                    <w:t xml:space="preserve">https://www.mapa.gob.es/dam/mapa/contenido/ganaderia/temas/alimentacion-animal/precios/historico-precios.pdf</w:t>
                  </w:r>
                </w:hyperlink>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Informes de precios de piensos de alimentación animal </w:t>
                </w:r>
              </w:p>
            </w:tc>
          </w:tr>
        </w:tbl>
      </w:sdtContent>
    </w:sdt>
    <w:p w:rsidR="00000000" w:rsidDel="00000000" w:rsidP="00000000" w:rsidRDefault="00000000" w:rsidRPr="00000000" w14:paraId="00000136">
      <w:pPr>
        <w:pStyle w:val="Heading3"/>
        <w:spacing w:after="160" w:before="0" w:line="276" w:lineRule="auto"/>
        <w:jc w:val="center"/>
        <w:rPr/>
      </w:pPr>
      <w:bookmarkStart w:colFirst="0" w:colLast="0" w:name="_heading=h.35nd47fu1v1s" w:id="12"/>
      <w:bookmarkEnd w:id="12"/>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4 Variables exógenas empleadas y acceso</w:t>
      </w:r>
      <w:r w:rsidDel="00000000" w:rsidR="00000000" w:rsidRPr="00000000">
        <w:rPr>
          <w:rtl w:val="0"/>
        </w:rPr>
      </w:r>
    </w:p>
    <w:p w:rsidR="00000000" w:rsidDel="00000000" w:rsidP="00000000" w:rsidRDefault="00000000" w:rsidRPr="00000000" w14:paraId="00000137">
      <w:pPr>
        <w:spacing w:after="200" w:line="276" w:lineRule="auto"/>
        <w:jc w:val="both"/>
        <w:rPr/>
      </w:pPr>
      <w:r w:rsidDel="00000000" w:rsidR="00000000" w:rsidRPr="00000000">
        <w:rPr>
          <w:rtl w:val="0"/>
        </w:rPr>
        <w:t xml:space="preserve">En cuanto a la cobertura de los datos, el sistema maneja paneles oficiales con unas dimensiones bien definidas para su ingesta. El panel ancla de precios, spatial_price_anchor_panel.csv, consta de 4488 filas y 14 columnas, mientras que el panel de contexto espacial, spatial_price_context_panel.csv, alcanza las 4284 filas y 46 columnas. Asimismo, la base de datos de exógenas mensuales, input_costs_monthly.csv, agrupa 242 filas y 174 columnas. Para la versión y el corte de trabajo utilizados en la publicación oficial, el panel de consumo mensual fue procesado estrictamente hasta el tramo útil previo al año 2021, garantizando así una evaluación completamente defendible. Bajo este esquema temporal, la validación oficial se ha ejecutado sobre los objetivos predictivos correspondientes al periodo comprendido entre el 1 de enero y el 1 de diciembre de 2019, reservando el mismo intervalo temporal del año 2020 de forma exclusiva para la fase de test oficial, debido al cambio de base metodológica que se produce en los archivos del 2021 (incluido) en adelante, evitando así mezclar series con distinta base estadística. </w:t>
      </w:r>
    </w:p>
    <w:p w:rsidR="00000000" w:rsidDel="00000000" w:rsidP="00000000" w:rsidRDefault="00000000" w:rsidRPr="00000000" w14:paraId="00000138">
      <w:pPr>
        <w:spacing w:after="200" w:line="276" w:lineRule="auto"/>
        <w:jc w:val="both"/>
        <w:rPr/>
      </w:pPr>
      <w:r w:rsidDel="00000000" w:rsidR="00000000" w:rsidRPr="00000000">
        <w:rPr>
          <w:rtl w:val="0"/>
        </w:rPr>
        <w:t xml:space="preserve">Atendiendo al número de muestras por horizonte de predicción, la distribución es altamente consistente: para el horizonte de un mes se dispone de 3655 registros en entrenamiento, frente a los 204 destinados tanto a la validación como al test. Para el horizonte a tres meses, el volumen de entrenamiento se ajusta a 3621 registros manteniendo la misma proporción en las particiones de evaluación, y finalmente, para el horizonte a seis meses, el conjunto de entrenamiento incluye 3366 muestras, preservando idénticas cifras para las fases de validación y test.</w:t>
      </w:r>
    </w:p>
    <w:sdt>
      <w:sdtPr>
        <w:lock w:val="contentLocked"/>
        <w:id w:val="420340760"/>
        <w:tag w:val="goog_rdk_3"/>
      </w:sdtPr>
      <w:sdtContent>
        <w:tbl>
          <w:tblPr>
            <w:tblStyle w:val="Table7"/>
            <w:tblW w:w="5385.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65"/>
            <w:gridCol w:w="2625"/>
            <w:tblGridChange w:id="0">
              <w:tblGrid>
                <w:gridCol w:w="1395"/>
                <w:gridCol w:w="1365"/>
                <w:gridCol w:w="262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jc w:val="both"/>
                  <w:rPr>
                    <w:b w:val="1"/>
                    <w:bCs w:val="1"/>
                  </w:rPr>
                </w:pPr>
                <w:r w:rsidDel="00000000" w:rsidR="00000000" w:rsidRPr="00000000">
                  <w:rPr>
                    <w:b w:val="1"/>
                    <w:bCs w:val="1"/>
                    <w:rtl w:val="0"/>
                  </w:rPr>
                  <w:t xml:space="preserve">Horizonte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jc w:val="both"/>
                  <w:rPr>
                    <w:b w:val="1"/>
                    <w:bCs w:val="1"/>
                  </w:rPr>
                </w:pPr>
                <w:r w:rsidDel="00000000" w:rsidR="00000000" w:rsidRPr="00000000">
                  <w:rPr>
                    <w:b w:val="1"/>
                    <w:bCs w:val="1"/>
                    <w:rtl w:val="0"/>
                  </w:rPr>
                  <w:t xml:space="preserve">Conjunto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jc w:val="both"/>
                  <w:rPr>
                    <w:b w:val="1"/>
                    <w:bCs w:val="1"/>
                  </w:rPr>
                </w:pPr>
                <w:r w:rsidDel="00000000" w:rsidR="00000000" w:rsidRPr="00000000">
                  <w:rPr>
                    <w:b w:val="1"/>
                    <w:bCs w:val="1"/>
                    <w:rtl w:val="0"/>
                  </w:rPr>
                  <w:t xml:space="preserve">Número de registros</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C">
                <w:pPr>
                  <w:spacing w:after="0" w:line="276" w:lineRule="auto"/>
                  <w:rPr>
                    <w:b w:val="1"/>
                    <w:bCs w:val="1"/>
                  </w:rPr>
                </w:pPr>
                <w:r w:rsidDel="00000000" w:rsidR="00000000" w:rsidRPr="00000000">
                  <w:rPr>
                    <w:b w:val="1"/>
                    <w:bCs w:val="1"/>
                    <w:rtl w:val="0"/>
                  </w:rPr>
                  <w:t xml:space="preserve">h=1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D">
                <w:pPr>
                  <w:spacing w:after="0" w:line="276" w:lineRule="auto"/>
                  <w:jc w:val="both"/>
                  <w:rPr/>
                </w:pPr>
                <w:r w:rsidDel="00000000" w:rsidR="00000000" w:rsidRPr="00000000">
                  <w:rPr>
                    <w:rtl w:val="0"/>
                  </w:rPr>
                  <w:t xml:space="preserve">train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3655</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0">
                <w:pPr>
                  <w:spacing w:after="0" w:line="276" w:lineRule="auto"/>
                  <w:jc w:val="both"/>
                  <w:rPr/>
                </w:pPr>
                <w:r w:rsidDel="00000000" w:rsidR="00000000" w:rsidRPr="00000000">
                  <w:rPr>
                    <w:rtl w:val="0"/>
                  </w:rPr>
                  <w:t xml:space="preserve">val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204</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3">
                <w:pPr>
                  <w:spacing w:after="0" w:line="276" w:lineRule="auto"/>
                  <w:jc w:val="both"/>
                  <w:rPr/>
                </w:pPr>
                <w:r w:rsidDel="00000000" w:rsidR="00000000" w:rsidRPr="00000000">
                  <w:rPr>
                    <w:rtl w:val="0"/>
                  </w:rPr>
                  <w:t xml:space="preserve">test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204</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ind w:left="0" w:firstLine="0"/>
                  <w:rPr>
                    <w:b w:val="1"/>
                    <w:bCs w:val="1"/>
                  </w:rPr>
                </w:pPr>
                <w:r w:rsidDel="00000000" w:rsidR="00000000" w:rsidRPr="00000000">
                  <w:rPr>
                    <w:b w:val="1"/>
                    <w:bCs w:val="1"/>
                    <w:rtl w:val="0"/>
                  </w:rPr>
                  <w:t xml:space="preserve">h=3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6">
                <w:pPr>
                  <w:spacing w:after="0" w:line="276" w:lineRule="auto"/>
                  <w:jc w:val="both"/>
                  <w:rPr/>
                </w:pPr>
                <w:r w:rsidDel="00000000" w:rsidR="00000000" w:rsidRPr="00000000">
                  <w:rPr>
                    <w:rtl w:val="0"/>
                  </w:rPr>
                  <w:t xml:space="preserve">train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3621</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9">
                <w:pPr>
                  <w:spacing w:after="0" w:line="276" w:lineRule="auto"/>
                  <w:jc w:val="both"/>
                  <w:rPr/>
                </w:pPr>
                <w:r w:rsidDel="00000000" w:rsidR="00000000" w:rsidRPr="00000000">
                  <w:rPr>
                    <w:rtl w:val="0"/>
                  </w:rPr>
                  <w:t xml:space="preserve">val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204</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C">
                <w:pPr>
                  <w:spacing w:after="0" w:line="276" w:lineRule="auto"/>
                  <w:jc w:val="both"/>
                  <w:rPr/>
                </w:pPr>
                <w:r w:rsidDel="00000000" w:rsidR="00000000" w:rsidRPr="00000000">
                  <w:rPr>
                    <w:rtl w:val="0"/>
                  </w:rPr>
                  <w:t xml:space="preserve">test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204</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rPr>
                    <w:b w:val="1"/>
                    <w:bCs w:val="1"/>
                  </w:rPr>
                </w:pPr>
                <w:r w:rsidDel="00000000" w:rsidR="00000000" w:rsidRPr="00000000">
                  <w:rPr>
                    <w:b w:val="1"/>
                    <w:bCs w:val="1"/>
                    <w:rtl w:val="0"/>
                  </w:rPr>
                  <w:t xml:space="preserve">h=6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F">
                <w:pPr>
                  <w:spacing w:after="0" w:line="276" w:lineRule="auto"/>
                  <w:jc w:val="both"/>
                  <w:rPr/>
                </w:pPr>
                <w:r w:rsidDel="00000000" w:rsidR="00000000" w:rsidRPr="00000000">
                  <w:rPr>
                    <w:rtl w:val="0"/>
                  </w:rPr>
                  <w:t xml:space="preserve">train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3366</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2">
                <w:pPr>
                  <w:spacing w:after="0" w:line="276" w:lineRule="auto"/>
                  <w:jc w:val="both"/>
                  <w:rPr/>
                </w:pPr>
                <w:r w:rsidDel="00000000" w:rsidR="00000000" w:rsidRPr="00000000">
                  <w:rPr>
                    <w:rtl w:val="0"/>
                  </w:rPr>
                  <w:t xml:space="preserve">val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204</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5">
                <w:pPr>
                  <w:spacing w:after="0" w:line="276" w:lineRule="auto"/>
                  <w:jc w:val="both"/>
                  <w:rPr/>
                </w:pPr>
                <w:r w:rsidDel="00000000" w:rsidR="00000000" w:rsidRPr="00000000">
                  <w:rPr>
                    <w:rtl w:val="0"/>
                  </w:rPr>
                  <w:t xml:space="preserve">test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204</w:t>
                </w:r>
              </w:p>
            </w:tc>
          </w:tr>
        </w:tbl>
      </w:sdtContent>
    </w:sdt>
    <w:p w:rsidR="00000000" w:rsidDel="00000000" w:rsidP="00000000" w:rsidRDefault="00000000" w:rsidRPr="00000000" w14:paraId="00000157">
      <w:pPr>
        <w:pStyle w:val="Heading3"/>
        <w:spacing w:after="160" w:before="0" w:line="276" w:lineRule="auto"/>
        <w:jc w:val="center"/>
        <w:rPr/>
      </w:pPr>
      <w:bookmarkStart w:colFirst="0" w:colLast="0" w:name="_heading=h.rnh6wjur9rqa" w:id="13"/>
      <w:bookmarkEnd w:id="13"/>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5 Número de muestras para cada conjunto de datos y horizonte temporal</w:t>
      </w:r>
      <w:r w:rsidDel="00000000" w:rsidR="00000000" w:rsidRPr="00000000">
        <w:rPr>
          <w:rtl w:val="0"/>
        </w:rPr>
      </w:r>
    </w:p>
    <w:p w:rsidR="00000000" w:rsidDel="00000000" w:rsidP="00000000" w:rsidRDefault="00000000" w:rsidRPr="00000000" w14:paraId="00000158">
      <w:pPr>
        <w:spacing w:after="200" w:line="276" w:lineRule="auto"/>
        <w:jc w:val="both"/>
        <w:rPr/>
      </w:pPr>
      <w:r w:rsidDel="00000000" w:rsidR="00000000" w:rsidRPr="00000000">
        <w:rPr>
          <w:rtl w:val="0"/>
        </w:rPr>
        <w:t xml:space="preserve">La diferencia en el volumen de registros entre las particiones de entrenamiento, validación y test para los distintos horizontes predictivos responde a la estructura temporal del conjunto de datos. Cada fila del dataset de modelado representa la combinación de un territorio geográfico (CCAA) y un mes base de entrada </w:t>
      </w:r>
      <w:r w:rsidDel="00000000" w:rsidR="00000000" w:rsidRPr="00000000">
        <w:rPr>
          <w:i w:val="1"/>
          <w:iCs w:val="1"/>
          <w:rtl w:val="0"/>
        </w:rPr>
        <w:t xml:space="preserve">t</w:t>
      </w:r>
      <w:r w:rsidDel="00000000" w:rsidR="00000000" w:rsidRPr="00000000">
        <w:rPr>
          <w:rtl w:val="0"/>
        </w:rPr>
        <w:t xml:space="preserve">, contando con sus respectivas características (features). El valor objetivo a predecir es el precio en el periodo </w:t>
      </w:r>
      <w:r w:rsidDel="00000000" w:rsidR="00000000" w:rsidRPr="00000000">
        <w:rPr>
          <w:i w:val="1"/>
          <w:iCs w:val="1"/>
          <w:rtl w:val="0"/>
        </w:rPr>
        <w:t xml:space="preserve">t+h</w:t>
      </w:r>
      <w:r w:rsidDel="00000000" w:rsidR="00000000" w:rsidRPr="00000000">
        <w:rPr>
          <w:rtl w:val="0"/>
        </w:rPr>
        <w:t xml:space="preserve">, donde </w:t>
      </w:r>
      <w:r w:rsidDel="00000000" w:rsidR="00000000" w:rsidRPr="00000000">
        <w:rPr>
          <w:i w:val="1"/>
          <w:iCs w:val="1"/>
          <w:rtl w:val="0"/>
        </w:rPr>
        <w:t xml:space="preserve">h</w:t>
      </w:r>
      <w:r w:rsidDel="00000000" w:rsidR="00000000" w:rsidRPr="00000000">
        <w:rPr>
          <w:rtl w:val="0"/>
        </w:rPr>
        <w:t xml:space="preserve"> representa el horizonte temporal en meses.</w:t>
      </w:r>
    </w:p>
    <w:p w:rsidR="00000000" w:rsidDel="00000000" w:rsidP="00000000" w:rsidRDefault="00000000" w:rsidRPr="00000000" w14:paraId="00000159">
      <w:pPr>
        <w:spacing w:after="200" w:line="276" w:lineRule="auto"/>
        <w:jc w:val="both"/>
        <w:rPr/>
      </w:pPr>
      <w:r w:rsidDel="00000000" w:rsidR="00000000" w:rsidRPr="00000000">
        <w:rPr>
          <w:rtl w:val="0"/>
        </w:rPr>
        <w:t xml:space="preserve">Dado que las ventanas oficiales para validación y test están rígidamente definidas por la fecha del valor objetivo, un incremento en el horizonte predictivo </w:t>
      </w:r>
      <w:r w:rsidDel="00000000" w:rsidR="00000000" w:rsidRPr="00000000">
        <w:rPr>
          <w:i w:val="1"/>
          <w:iCs w:val="1"/>
          <w:rtl w:val="0"/>
        </w:rPr>
        <w:t xml:space="preserve">h</w:t>
      </w:r>
      <w:r w:rsidDel="00000000" w:rsidR="00000000" w:rsidRPr="00000000">
        <w:rPr>
          <w:rtl w:val="0"/>
        </w:rPr>
        <w:t xml:space="preserve"> obliga a desplazar temporalmente hacia atrás la ventana de meses de entrada permitidos (</w:t>
      </w:r>
      <w:r w:rsidDel="00000000" w:rsidR="00000000" w:rsidRPr="00000000">
        <w:rPr>
          <w:i w:val="1"/>
          <w:iCs w:val="1"/>
          <w:rtl w:val="0"/>
        </w:rPr>
        <w:t xml:space="preserve">t</w:t>
      </w:r>
      <w:r w:rsidDel="00000000" w:rsidR="00000000" w:rsidRPr="00000000">
        <w:rPr>
          <w:rtl w:val="0"/>
        </w:rPr>
        <w:t xml:space="preserve">).</w:t>
      </w:r>
    </w:p>
    <w:p w:rsidR="00000000" w:rsidDel="00000000" w:rsidP="00000000" w:rsidRDefault="00000000" w:rsidRPr="00000000" w14:paraId="0000015A">
      <w:pPr>
        <w:spacing w:after="200" w:line="276" w:lineRule="auto"/>
        <w:jc w:val="both"/>
        <w:rPr/>
      </w:pPr>
      <w:r w:rsidDel="00000000" w:rsidR="00000000" w:rsidRPr="00000000">
        <w:rPr>
          <w:rtl w:val="0"/>
        </w:rPr>
        <w:t xml:space="preserve">Al disponer de un panel espacial completo para las 17 comunidades autónomas, y dado que las ventanas de validación (2019) y test (2020) abarcan exactamente un año completo en términos de su fecha objetivo, el número de muestras para estas particiones se mantiene constante e idéntico en todos los horizontes:</w:t>
      </w:r>
    </w:p>
    <w:p w:rsidR="00000000" w:rsidDel="00000000" w:rsidP="00000000" w:rsidRDefault="00000000" w:rsidRPr="00000000" w14:paraId="0000015B">
      <w:pPr>
        <w:numPr>
          <w:ilvl w:val="0"/>
          <w:numId w:val="6"/>
        </w:numPr>
        <w:spacing w:after="0" w:line="276" w:lineRule="auto"/>
        <w:ind w:left="720" w:hanging="360"/>
        <w:jc w:val="both"/>
        <w:rPr/>
      </w:pPr>
      <w:r w:rsidDel="00000000" w:rsidR="00000000" w:rsidRPr="00000000">
        <w:rPr>
          <w:rtl w:val="0"/>
        </w:rPr>
        <w:t xml:space="preserve">Validación: 12 meses x 17 CCAA = 204 registros.</w:t>
      </w:r>
    </w:p>
    <w:p w:rsidR="00000000" w:rsidDel="00000000" w:rsidP="00000000" w:rsidRDefault="00000000" w:rsidRPr="00000000" w14:paraId="0000015C">
      <w:pPr>
        <w:numPr>
          <w:ilvl w:val="0"/>
          <w:numId w:val="6"/>
        </w:numPr>
        <w:spacing w:after="200" w:line="276" w:lineRule="auto"/>
        <w:ind w:left="720" w:hanging="360"/>
        <w:jc w:val="both"/>
        <w:rPr/>
      </w:pPr>
      <w:r w:rsidDel="00000000" w:rsidR="00000000" w:rsidRPr="00000000">
        <w:rPr>
          <w:rtl w:val="0"/>
        </w:rPr>
        <w:t xml:space="preserve">Test: 12 meses x 17 CCAA = 204 registros.</w:t>
      </w:r>
    </w:p>
    <w:p w:rsidR="00000000" w:rsidDel="00000000" w:rsidP="00000000" w:rsidRDefault="00000000" w:rsidRPr="00000000" w14:paraId="0000015D">
      <w:pPr>
        <w:spacing w:after="200" w:line="276" w:lineRule="auto"/>
        <w:jc w:val="both"/>
        <w:rPr/>
      </w:pPr>
      <w:r w:rsidDel="00000000" w:rsidR="00000000" w:rsidRPr="00000000">
        <w:rPr>
          <w:rtl w:val="0"/>
        </w:rPr>
        <w:t xml:space="preserve">Para el caso de train (con el retraso oficial de publicación de 12 meses, publication_lag_months=12, aplicado a las features derivadas de la fuente principal):</w:t>
      </w:r>
    </w:p>
    <w:p w:rsidR="00000000" w:rsidDel="00000000" w:rsidP="00000000" w:rsidRDefault="00000000" w:rsidRPr="00000000" w14:paraId="0000015E">
      <w:pPr>
        <w:numPr>
          <w:ilvl w:val="0"/>
          <w:numId w:val="17"/>
        </w:numPr>
        <w:spacing w:after="200" w:line="276" w:lineRule="auto"/>
        <w:ind w:left="720" w:hanging="360"/>
        <w:jc w:val="both"/>
        <w:rPr/>
      </w:pPr>
      <w:r w:rsidDel="00000000" w:rsidR="00000000" w:rsidRPr="00000000">
        <w:rPr>
          <w:rtl w:val="0"/>
        </w:rPr>
        <w:t xml:space="preserve">h=1 (de 2001-01 a 2018-11):</w:t>
      </w:r>
    </w:p>
    <w:p w:rsidR="00000000" w:rsidDel="00000000" w:rsidP="00000000" w:rsidRDefault="00000000" w:rsidRPr="00000000" w14:paraId="0000015F">
      <w:pPr>
        <w:spacing w:after="200" w:line="276" w:lineRule="auto"/>
        <w:ind w:left="720" w:firstLine="0"/>
        <w:jc w:val="both"/>
        <w:rPr/>
      </w:pPr>
      <m:oMath>
        <m:r>
          <w:rPr/>
          <m:t xml:space="preserve">((2018-2001)</m:t>
        </m:r>
        <m:r>
          <w:rPr/>
          <m:t>×</m:t>
        </m:r>
        <m:r>
          <w:rPr/>
          <m:t xml:space="preserve">12+(11-1)+1 )</m:t>
        </m:r>
        <m:r>
          <w:rPr/>
          <m:t>×</m:t>
        </m:r>
        <m:r>
          <w:rPr/>
          <m:t xml:space="preserve"> 17= 215</m:t>
        </m:r>
        <m:r>
          <w:rPr/>
          <m:t>×</m:t>
        </m:r>
        <m:r>
          <w:rPr/>
          <m:t xml:space="preserve"> 17 = 3655</m:t>
        </m:r>
      </m:oMath>
      <w:r w:rsidDel="00000000" w:rsidR="00000000" w:rsidRPr="00000000">
        <w:rPr>
          <w:rtl w:val="0"/>
        </w:rPr>
        <w:t xml:space="preserve"> registros.</w:t>
      </w:r>
    </w:p>
    <w:p w:rsidR="00000000" w:rsidDel="00000000" w:rsidP="00000000" w:rsidRDefault="00000000" w:rsidRPr="00000000" w14:paraId="00000160">
      <w:pPr>
        <w:numPr>
          <w:ilvl w:val="0"/>
          <w:numId w:val="17"/>
        </w:numPr>
        <w:spacing w:after="200" w:line="276" w:lineRule="auto"/>
        <w:ind w:left="720" w:hanging="360"/>
        <w:jc w:val="both"/>
        <w:rPr/>
      </w:pPr>
      <w:r w:rsidDel="00000000" w:rsidR="00000000" w:rsidRPr="00000000">
        <w:rPr>
          <w:rtl w:val="0"/>
        </w:rPr>
        <w:t xml:space="preserve">h=3 (de 2001-01 a 2018-09): </w:t>
      </w:r>
    </w:p>
    <w:p w:rsidR="00000000" w:rsidDel="00000000" w:rsidP="00000000" w:rsidRDefault="00000000" w:rsidRPr="00000000" w14:paraId="00000161">
      <w:pPr>
        <w:spacing w:after="200" w:line="276" w:lineRule="auto"/>
        <w:ind w:left="720" w:firstLine="0"/>
        <w:jc w:val="both"/>
        <w:rPr/>
      </w:pPr>
      <m:oMath>
        <m:r>
          <w:rPr/>
          <m:t xml:space="preserve">((2018-2001)</m:t>
        </m:r>
        <m:r>
          <w:rPr/>
          <m:t>×</m:t>
        </m:r>
        <m:r>
          <w:rPr/>
          <m:t xml:space="preserve">12+(9-1)+1) </m:t>
        </m:r>
        <m:r>
          <w:rPr/>
          <m:t>×</m:t>
        </m:r>
        <m:r>
          <w:rPr/>
          <m:t xml:space="preserve"> 17 = 213</m:t>
        </m:r>
        <m:r>
          <w:rPr/>
          <m:t>×</m:t>
        </m:r>
        <m:r>
          <w:rPr/>
          <m:t xml:space="preserve"> 17 = 3621</m:t>
        </m:r>
      </m:oMath>
      <w:r w:rsidDel="00000000" w:rsidR="00000000" w:rsidRPr="00000000">
        <w:rPr>
          <w:rtl w:val="0"/>
        </w:rPr>
        <w:t xml:space="preserve"> registros.</w:t>
      </w:r>
    </w:p>
    <w:p w:rsidR="00000000" w:rsidDel="00000000" w:rsidP="00000000" w:rsidRDefault="00000000" w:rsidRPr="00000000" w14:paraId="00000162">
      <w:pPr>
        <w:numPr>
          <w:ilvl w:val="0"/>
          <w:numId w:val="17"/>
        </w:numPr>
        <w:spacing w:after="200" w:line="276" w:lineRule="auto"/>
        <w:ind w:left="720" w:hanging="360"/>
        <w:jc w:val="both"/>
        <w:rPr/>
      </w:pPr>
      <w:r w:rsidDel="00000000" w:rsidR="00000000" w:rsidRPr="00000000">
        <w:rPr>
          <w:rtl w:val="0"/>
        </w:rPr>
        <w:t xml:space="preserve">h=6 (de 2002-01 a 2018-06): </w:t>
      </w:r>
    </w:p>
    <w:p w:rsidR="00000000" w:rsidDel="00000000" w:rsidP="00000000" w:rsidRDefault="00000000" w:rsidRPr="00000000" w14:paraId="00000163">
      <w:pPr>
        <w:spacing w:after="200" w:line="276" w:lineRule="auto"/>
        <w:ind w:left="720" w:firstLine="0"/>
        <w:jc w:val="both"/>
        <w:rPr/>
      </w:pPr>
      <m:oMath>
        <m:r>
          <w:rPr/>
          <m:t xml:space="preserve">((2018-2002)</m:t>
        </m:r>
        <m:r>
          <w:rPr/>
          <m:t>×</m:t>
        </m:r>
        <m:r>
          <w:rPr/>
          <m:t xml:space="preserve">12+(6-1)+1) </m:t>
        </m:r>
        <m:r>
          <w:rPr/>
          <m:t>×</m:t>
        </m:r>
        <m:r>
          <w:rPr/>
          <m:t xml:space="preserve"> 17 = 198</m:t>
        </m:r>
        <m:r>
          <w:rPr/>
          <m:t>×</m:t>
        </m:r>
        <m:r>
          <w:rPr/>
          <m:t xml:space="preserve"> 17 = 3366</m:t>
        </m:r>
      </m:oMath>
      <w:r w:rsidDel="00000000" w:rsidR="00000000" w:rsidRPr="00000000">
        <w:rPr>
          <w:rtl w:val="0"/>
        </w:rPr>
        <w:t xml:space="preserve"> registros.</w:t>
      </w:r>
    </w:p>
    <w:p w:rsidR="00000000" w:rsidDel="00000000" w:rsidP="00000000" w:rsidRDefault="00000000" w:rsidRPr="00000000" w14:paraId="00000164">
      <w:pPr>
        <w:spacing w:after="200" w:line="276" w:lineRule="auto"/>
        <w:jc w:val="both"/>
        <w:rPr/>
      </w:pPr>
      <w:r w:rsidDel="00000000" w:rsidR="00000000" w:rsidRPr="00000000">
        <w:rPr>
          <w:rtl w:val="0"/>
        </w:rPr>
        <w:t xml:space="preserve">El retraso de publicación de 12 meses (publication_lag_months=12) es el ajuste nativo del modelo oficial (ver más adelante, en la </w:t>
      </w:r>
      <w:hyperlink w:anchor="_heading=h.j53l8evh9f4s">
        <w:r w:rsidDel="00000000" w:rsidR="00000000" w:rsidRPr="00000000">
          <w:rPr>
            <w:u w:val="single"/>
            <w:rtl w:val="0"/>
          </w:rPr>
          <w:t xml:space="preserve">Sección 10</w:t>
        </w:r>
      </w:hyperlink>
      <w:r w:rsidDel="00000000" w:rsidR="00000000" w:rsidRPr="00000000">
        <w:rPr>
          <w:rtl w:val="0"/>
        </w:rPr>
        <w:t xml:space="preserve">), y es el que reflejan los recuentos anteriores. Si se entrenara una variante hipotética sin ese retraso (lag=0), los recuentos de entrenamiento serían 3859 para h=1, 3825 para h=3 y 3570 para h=6 (12 meses más de historial aprovechable por horizonte, a cambio de asumir que el dato de la fuente principal está disponible sin demora, lo cual no ocurre en producción). Las particiones de validación y test se mantienen en 204 muestras cada una en ambos casos, al ser ventanas de fecha fijas no afectadas por el retraso adicional exigido a las features.</w:t>
      </w:r>
    </w:p>
    <w:p w:rsidR="00000000" w:rsidDel="00000000" w:rsidP="00000000" w:rsidRDefault="00000000" w:rsidRPr="00000000" w14:paraId="00000165">
      <w:pPr>
        <w:spacing w:after="200" w:line="276" w:lineRule="auto"/>
        <w:ind w:left="0" w:firstLine="0"/>
        <w:jc w:val="both"/>
        <w:rPr/>
      </w:pPr>
      <w:r w:rsidDel="00000000" w:rsidR="00000000" w:rsidRPr="00000000">
        <w:rPr>
          <w:rtl w:val="0"/>
        </w:rPr>
        <w:t xml:space="preserve">El motivo por el que, para cada horizonte temporal, se tiene ese número de meses se explica porque el máximo de train se recorta al aumentar el horizonte, ya que validation o test usan meses de entrada </w:t>
      </w:r>
      <w:r w:rsidDel="00000000" w:rsidR="00000000" w:rsidRPr="00000000">
        <w:rPr>
          <w:i w:val="1"/>
          <w:iCs w:val="1"/>
          <w:rtl w:val="0"/>
        </w:rPr>
        <w:t xml:space="preserve">t</w:t>
      </w:r>
      <w:r w:rsidDel="00000000" w:rsidR="00000000" w:rsidRPr="00000000">
        <w:rPr>
          <w:rtl w:val="0"/>
        </w:rPr>
        <w:t xml:space="preserve"> tales que el objetivo es </w:t>
      </w:r>
      <w:r w:rsidDel="00000000" w:rsidR="00000000" w:rsidRPr="00000000">
        <w:rPr>
          <w:i w:val="1"/>
          <w:iCs w:val="1"/>
          <w:rtl w:val="0"/>
        </w:rPr>
        <w:t xml:space="preserve">t+h</w:t>
      </w:r>
      <w:r w:rsidDel="00000000" w:rsidR="00000000" w:rsidRPr="00000000">
        <w:rPr>
          <w:rtl w:val="0"/>
        </w:rPr>
        <w:t xml:space="preserve"> (por eso train acaba en 2018-11, 2018-09 y 2018-06). Por otro lado, el mínimo en </w:t>
      </w:r>
      <w:r w:rsidDel="00000000" w:rsidR="00000000" w:rsidRPr="00000000">
        <w:rPr>
          <w:i w:val="1"/>
          <w:iCs w:val="1"/>
          <w:rtl w:val="0"/>
        </w:rPr>
        <w:t xml:space="preserve">h=6</w:t>
      </w:r>
      <w:r w:rsidDel="00000000" w:rsidR="00000000" w:rsidRPr="00000000">
        <w:rPr>
          <w:rtl w:val="0"/>
        </w:rPr>
        <w:t xml:space="preserve"> arranca en 2001-01 (y no en 2000-01) porque se necesitan lags (como </w:t>
      </w:r>
      <w:r w:rsidDel="00000000" w:rsidR="00000000" w:rsidRPr="00000000">
        <w:rPr>
          <w:i w:val="1"/>
          <w:iCs w:val="1"/>
          <w:rtl w:val="0"/>
        </w:rPr>
        <w:t xml:space="preserve">t-12</w:t>
      </w:r>
      <w:r w:rsidDel="00000000" w:rsidR="00000000" w:rsidRPr="00000000">
        <w:rPr>
          <w:rtl w:val="0"/>
        </w:rPr>
        <w:t xml:space="preserve">).</w:t>
      </w:r>
    </w:p>
    <w:p w:rsidR="00000000" w:rsidDel="00000000" w:rsidP="00000000" w:rsidRDefault="00000000" w:rsidRPr="00000000" w14:paraId="00000166">
      <w:pPr>
        <w:spacing w:after="200" w:line="276" w:lineRule="auto"/>
        <w:jc w:val="both"/>
        <w:rPr/>
      </w:pPr>
      <w:r w:rsidDel="00000000" w:rsidR="00000000" w:rsidRPr="00000000">
        <w:rPr>
          <w:rtl w:val="0"/>
        </w:rPr>
        <w:t xml:space="preserve">Respecto a la continuidad temporal y la gestión de valores ausentes, el proyecto integra datos históricos mensuales por comunidad autónoma que, en determinados tramos del flujo de extracción y transformación, han requerido procesos de reconstrucción. Adicionalmente, se reconoce que las variables exógenas presentan distintos grados de cobertura histórica. La presencia de valores faltantes y la necesidad de imputación no se ha obviado en ningún momento; por el contrario, esta casuística ha sido analizada de forma explícita y documentada exhaustivamente tanto en los cuadernos de experimentación como en los resultados auxiliares del repositorio. Es fundamental recalcar que los datos de este proyecto no son de naturaleza sintética. En los casos donde existen reconstrucciones o imputaciones, estas quedan tratadas e identificadas como transformaciones controladas dentro de la arquitectura de datos, y se documentan de forma transparente como una limitación metodológica natural del estudio.</w:t>
      </w:r>
    </w:p>
    <w:p w:rsidR="00000000" w:rsidDel="00000000" w:rsidP="00000000" w:rsidRDefault="00000000" w:rsidRPr="00000000" w14:paraId="00000167">
      <w:pPr>
        <w:spacing w:after="200" w:line="276" w:lineRule="auto"/>
        <w:jc w:val="both"/>
        <w:rPr/>
      </w:pPr>
      <w:r w:rsidDel="00000000" w:rsidR="00000000" w:rsidRPr="00000000">
        <w:rPr>
          <w:rtl w:val="0"/>
        </w:rPr>
        <w:t xml:space="preserve">La justificación formal de la estrategia de imputación adoptada trasciende el código fuente, apoyándose en una sólida base de evidencia documental. Este respaldo analítico se encuentra materializado en el cuaderno de comparación de estrategias ubicado en notebooks/tuning_hyperparameters/2_comparacion_imputacion_missing_spatial_price_model.ipynb. La lectura metodológica que se extrae de toda esta evidencia revela que el problema de los valores faltantes no afecta de manera sustancial al bloque base principal del modelo, sino que se concentra fundamentalmente en ciertas variables exógenas procedentes de los indicadores del mercado lácteo europeo y en sus respectivas interacciones matemáticas. Durante la fase de investigación, se contrastaron rigurosamente múltiples estrategias de tratamiento, abarcando desde la aproximación nativa del algoritmo hasta métodos estadísticos basados en la mediana y técnicas de arrastre hacia adelante combinadas con la mediana.</w:t>
      </w:r>
    </w:p>
    <w:p w:rsidR="00000000" w:rsidDel="00000000" w:rsidP="00000000" w:rsidRDefault="00000000" w:rsidRPr="00000000" w14:paraId="00000168">
      <w:pPr>
        <w:spacing w:after="200" w:line="276" w:lineRule="auto"/>
        <w:jc w:val="both"/>
        <w:rPr>
          <w:color w:val="073763"/>
        </w:rPr>
      </w:pPr>
      <w:r w:rsidDel="00000000" w:rsidR="00000000" w:rsidRPr="00000000">
        <w:rPr>
          <w:rtl w:val="0"/>
        </w:rPr>
        <w:t xml:space="preserve">Los resultados métricos globales indicaron un empate técnico en rendimiento entre las aproximaciones fundamentadas en la mediana y el arrastre hacia adelante. Por su parte, la delegación nativa de los valores nulos al algoritmo dejó un residuo de información vacía que resultó en una peor métrica de validación global, a pesar de poder mostrar ligeras variaciones positivas en cortes muy aislados de la partición de test. En conclusión, priorizando la simplicidad operativa, la estabilidad matemática y la máxima trazabilidad documental, se fijó el uso de la mediana como la estrategia de imputación oficial y definitiva. Aunque se asume que la imputación sostenida sobre series largas no es el escenario económico ideal, su adopción está plenamente justificada al haber demostrado ser la alternativa más reproducible y fácil de inspeccionar dentro del marco técnico del repositorio.</w:t>
      </w:r>
      <w:r w:rsidDel="00000000" w:rsidR="00000000" w:rsidRPr="00000000">
        <w:rPr>
          <w:rtl w:val="0"/>
        </w:rPr>
      </w:r>
    </w:p>
    <w:p w:rsidR="00000000" w:rsidDel="00000000" w:rsidP="00000000" w:rsidRDefault="00000000" w:rsidRPr="00000000" w14:paraId="00000169">
      <w:pPr>
        <w:pStyle w:val="Heading2"/>
        <w:numPr>
          <w:ilvl w:val="1"/>
          <w:numId w:val="18"/>
        </w:numPr>
        <w:spacing w:line="276" w:lineRule="auto"/>
        <w:ind w:left="708.6614173228347" w:hanging="150"/>
        <w:rPr>
          <w:color w:val="588a40"/>
        </w:rPr>
      </w:pPr>
      <w:bookmarkStart w:colFirst="0" w:colLast="0" w:name="_heading=h.7a1e7dades93" w:id="14"/>
      <w:bookmarkEnd w:id="14"/>
      <w:r w:rsidDel="00000000" w:rsidR="00000000" w:rsidRPr="00000000">
        <w:rPr>
          <w:color w:val="588a40"/>
          <w:rtl w:val="0"/>
        </w:rPr>
        <w:t xml:space="preserve">Variables e ingeniería de características</w:t>
      </w:r>
    </w:p>
    <w:p w:rsidR="00000000" w:rsidDel="00000000" w:rsidP="00000000" w:rsidRDefault="00000000" w:rsidRPr="00000000" w14:paraId="0000016A">
      <w:pPr>
        <w:spacing w:line="276" w:lineRule="auto"/>
        <w:jc w:val="both"/>
        <w:rPr/>
      </w:pPr>
      <w:r w:rsidDel="00000000" w:rsidR="00000000" w:rsidRPr="00000000">
        <w:rPr>
          <w:rtl w:val="0"/>
        </w:rPr>
        <w:t xml:space="preserve">La variable objetivo oficial del modelo es total_leche_liquida__precio_medio_kg_o_litros. Su interpretación operativa corresponde al precio medio mensual del producto ancla, expresado en la unidad de medida original del panel, que corresponde a kilogramos o litros.</w:t>
      </w:r>
    </w:p>
    <w:p w:rsidR="00000000" w:rsidDel="00000000" w:rsidP="00000000" w:rsidRDefault="00000000" w:rsidRPr="00000000" w14:paraId="0000016B">
      <w:pPr>
        <w:spacing w:line="276" w:lineRule="auto"/>
        <w:jc w:val="both"/>
        <w:rPr/>
      </w:pPr>
      <w:r w:rsidDel="00000000" w:rsidR="00000000" w:rsidRPr="00000000">
        <w:rPr>
          <w:rtl w:val="0"/>
        </w:rPr>
        <w:t xml:space="preserve">Por otro lado, la matriz de datos de fronteras entre CCAAs se obtiene a partir de geometrías oficiales de regiones NUTS2 publicadas por GISCO/Eurostat (dataset NUTS). El procedimiento es reproducible y está automatizado en MODEL-24/scripts/data_matrix/build_ccaa_border_matrices.py: </w:t>
      </w:r>
    </w:p>
    <w:p w:rsidR="00000000" w:rsidDel="00000000" w:rsidP="00000000" w:rsidRDefault="00000000" w:rsidRPr="00000000" w14:paraId="0000016C">
      <w:pPr>
        <w:numPr>
          <w:ilvl w:val="0"/>
          <w:numId w:val="21"/>
        </w:numPr>
        <w:spacing w:after="0" w:line="276" w:lineRule="auto"/>
        <w:ind w:left="720" w:hanging="360"/>
        <w:jc w:val="both"/>
        <w:rPr/>
      </w:pPr>
      <w:r w:rsidDel="00000000" w:rsidR="00000000" w:rsidRPr="00000000">
        <w:rPr>
          <w:rtl w:val="0"/>
        </w:rPr>
        <w:t xml:space="preserve">Se descargan/leen los polígonos NUTS2</w:t>
      </w:r>
    </w:p>
    <w:p w:rsidR="00000000" w:rsidDel="00000000" w:rsidP="00000000" w:rsidRDefault="00000000" w:rsidRPr="00000000" w14:paraId="0000016D">
      <w:pPr>
        <w:numPr>
          <w:ilvl w:val="0"/>
          <w:numId w:val="21"/>
        </w:numPr>
        <w:spacing w:after="0" w:line="276" w:lineRule="auto"/>
        <w:ind w:left="720" w:hanging="360"/>
        <w:jc w:val="both"/>
        <w:rPr/>
      </w:pPr>
      <w:r w:rsidDel="00000000" w:rsidR="00000000" w:rsidRPr="00000000">
        <w:rPr>
          <w:rtl w:val="0"/>
        </w:rPr>
        <w:t xml:space="preserve">Se filtran las regiones españolas (CNTR_CODE=ES, LEVL_CODE=2) y se mapean a las CCAA del proyecto</w:t>
      </w:r>
    </w:p>
    <w:p w:rsidR="00000000" w:rsidDel="00000000" w:rsidP="00000000" w:rsidRDefault="00000000" w:rsidRPr="00000000" w14:paraId="0000016E">
      <w:pPr>
        <w:numPr>
          <w:ilvl w:val="0"/>
          <w:numId w:val="21"/>
        </w:numPr>
        <w:spacing w:after="0" w:line="276" w:lineRule="auto"/>
        <w:ind w:left="720" w:hanging="360"/>
        <w:jc w:val="both"/>
        <w:rPr/>
      </w:pPr>
      <w:r w:rsidDel="00000000" w:rsidR="00000000" w:rsidRPr="00000000">
        <w:rPr>
          <w:rtl w:val="0"/>
        </w:rPr>
        <w:t xml:space="preserve">Se reproyectan las geometrías a EPSG:3035 para medir distancias/longitudes en unidades métricas</w:t>
      </w:r>
    </w:p>
    <w:p w:rsidR="00000000" w:rsidDel="00000000" w:rsidP="00000000" w:rsidRDefault="00000000" w:rsidRPr="00000000" w14:paraId="0000016F">
      <w:pPr>
        <w:numPr>
          <w:ilvl w:val="0"/>
          <w:numId w:val="21"/>
        </w:numPr>
        <w:spacing w:line="276" w:lineRule="auto"/>
        <w:ind w:left="720" w:hanging="360"/>
        <w:jc w:val="both"/>
        <w:rPr/>
      </w:pPr>
      <w:sdt>
        <w:sdtPr>
          <w:id w:val="-611429657"/>
          <w:tag w:val="goog_rdk_4"/>
        </w:sdtPr>
        <w:sdtContent>
          <w:r w:rsidDel="00000000" w:rsidR="00000000" w:rsidRPr="00000000">
            <w:rPr>
              <w:rFonts w:ascii="Arial Unicode MS" w:cs="Arial Unicode MS" w:eastAsia="Arial Unicode MS" w:hAnsi="Arial Unicode MS"/>
              <w:rtl w:val="0"/>
            </w:rPr>
            <w:t xml:space="preserve">Se calcula para cada par de CCAA la longitud (en km) de la intersección de sus fronteras (boundary ∩ boundary), construyendo así una matriz simétrica de kilómetros de frontera compartida</w:t>
          </w:r>
        </w:sdtContent>
      </w:sdt>
    </w:p>
    <w:p w:rsidR="00000000" w:rsidDel="00000000" w:rsidP="00000000" w:rsidRDefault="00000000" w:rsidRPr="00000000" w14:paraId="00000170">
      <w:pPr>
        <w:spacing w:line="276" w:lineRule="auto"/>
        <w:ind w:left="0" w:firstLine="0"/>
        <w:jc w:val="both"/>
        <w:rPr/>
      </w:pPr>
      <w:r w:rsidDel="00000000" w:rsidR="00000000" w:rsidRPr="00000000">
        <w:rPr/>
        <w:drawing>
          <wp:inline distB="114300" distT="114300" distL="114300" distR="114300">
            <wp:extent cx="5399730" cy="4762500"/>
            <wp:effectExtent b="0" l="0" r="0" t="0"/>
            <wp:docPr id="4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3997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spacing w:after="160" w:before="0" w:line="276" w:lineRule="auto"/>
        <w:jc w:val="center"/>
        <w:rPr/>
      </w:pPr>
      <w:bookmarkStart w:colFirst="0" w:colLast="0" w:name="_heading=h.ih4sk9tli3qv" w:id="15"/>
      <w:bookmarkEnd w:id="15"/>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 Matriz del número de kilómetros de frontera entre comunidades autónomas</w:t>
      </w:r>
      <w:r w:rsidDel="00000000" w:rsidR="00000000" w:rsidRPr="00000000">
        <w:rPr>
          <w:rtl w:val="0"/>
        </w:rPr>
      </w:r>
    </w:p>
    <w:p w:rsidR="00000000" w:rsidDel="00000000" w:rsidP="00000000" w:rsidRDefault="00000000" w:rsidRPr="00000000" w14:paraId="00000172">
      <w:pPr>
        <w:spacing w:line="276" w:lineRule="auto"/>
        <w:ind w:left="720" w:firstLine="0"/>
        <w:jc w:val="both"/>
        <w:rPr/>
      </w:pPr>
      <w:r w:rsidDel="00000000" w:rsidR="00000000" w:rsidRPr="00000000">
        <w:rPr>
          <w:rtl w:val="0"/>
        </w:rPr>
        <w:t xml:space="preserve">Como puede observarse en la figura anterior, la matriz muestra los mismos valores entre (A,B) y entre (B,A), es decir:</w:t>
      </w:r>
    </w:p>
    <w:p w:rsidR="00000000" w:rsidDel="00000000" w:rsidP="00000000" w:rsidRDefault="00000000" w:rsidRPr="00000000" w14:paraId="00000173">
      <w:pPr>
        <w:spacing w:line="276" w:lineRule="auto"/>
        <w:ind w:left="720" w:firstLine="0"/>
        <w:jc w:val="center"/>
        <w:rPr/>
      </w:pPr>
      <m:oMath>
        <m:r>
          <w:rPr/>
          <m:t xml:space="preserve">km(A,B) = km(B,A)</m:t>
        </m:r>
      </m:oMath>
      <w:r w:rsidDel="00000000" w:rsidR="00000000" w:rsidRPr="00000000">
        <w:rPr>
          <w:rtl w:val="0"/>
        </w:rPr>
      </w:r>
    </w:p>
    <w:p w:rsidR="00000000" w:rsidDel="00000000" w:rsidP="00000000" w:rsidRDefault="00000000" w:rsidRPr="00000000" w14:paraId="00000174">
      <w:pPr>
        <w:spacing w:line="276" w:lineRule="auto"/>
        <w:ind w:left="720" w:firstLine="0"/>
        <w:jc w:val="both"/>
        <w:rPr/>
      </w:pPr>
      <w:r w:rsidDel="00000000" w:rsidR="00000000" w:rsidRPr="00000000">
        <w:rPr>
          <w:rtl w:val="0"/>
        </w:rPr>
        <w:t xml:space="preserve">pues el número de kilómetros compartidos entre las CCAA A y B es el mismo. </w:t>
      </w:r>
    </w:p>
    <w:p w:rsidR="00000000" w:rsidDel="00000000" w:rsidP="00000000" w:rsidRDefault="00000000" w:rsidRPr="00000000" w14:paraId="00000175">
      <w:pPr>
        <w:spacing w:line="276" w:lineRule="auto"/>
        <w:ind w:left="720" w:firstLine="0"/>
        <w:jc w:val="both"/>
        <w:rPr/>
      </w:pPr>
      <w:r w:rsidDel="00000000" w:rsidR="00000000" w:rsidRPr="00000000">
        <w:rPr>
          <w:rtl w:val="0"/>
        </w:rPr>
        <w:t xml:space="preserve">De la misma forma, la diagonal es 0, pues una CCAA no comparte kilómetros de frontera consigo misma. Las CCAA con muchas celdas no nulas o valores altos actúan como nodos centrales (más conectadas geográficamente), mientras que las CCAA insulares muestran 0 en todos sus valores.</w:t>
      </w:r>
    </w:p>
    <w:p w:rsidR="00000000" w:rsidDel="00000000" w:rsidP="00000000" w:rsidRDefault="00000000" w:rsidRPr="00000000" w14:paraId="00000176">
      <w:pPr>
        <w:numPr>
          <w:ilvl w:val="0"/>
          <w:numId w:val="21"/>
        </w:numPr>
        <w:spacing w:line="276" w:lineRule="auto"/>
        <w:ind w:left="720" w:hanging="360"/>
        <w:jc w:val="both"/>
        <w:rPr/>
      </w:pPr>
      <w:r w:rsidDel="00000000" w:rsidR="00000000" w:rsidRPr="00000000">
        <w:rPr>
          <w:rtl w:val="0"/>
        </w:rPr>
        <w:t xml:space="preserve">Por último, se normaliza por filas para convertir esos kilómetros en porcentajes, obteniendo una matriz de pesos por CCAA: cada fila representa cómo se reparte su frontera terrestre entre sus vecinas.</w:t>
      </w:r>
    </w:p>
    <w:p w:rsidR="00000000" w:rsidDel="00000000" w:rsidP="00000000" w:rsidRDefault="00000000" w:rsidRPr="00000000" w14:paraId="00000177">
      <w:pPr>
        <w:spacing w:after="200" w:line="276" w:lineRule="auto"/>
        <w:jc w:val="center"/>
        <w:rPr/>
      </w:pPr>
      <w:r w:rsidDel="00000000" w:rsidR="00000000" w:rsidRPr="00000000">
        <w:rPr/>
        <w:drawing>
          <wp:inline distB="114300" distT="114300" distL="114300" distR="114300">
            <wp:extent cx="5399730" cy="4787900"/>
            <wp:effectExtent b="0" l="0" r="0" t="0"/>
            <wp:docPr id="4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39973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spacing w:after="160" w:before="0" w:line="276" w:lineRule="auto"/>
        <w:jc w:val="center"/>
        <w:rPr/>
      </w:pPr>
      <w:bookmarkStart w:colFirst="0" w:colLast="0" w:name="_heading=h.153ih5yg7vdp" w:id="16"/>
      <w:bookmarkEnd w:id="16"/>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2 Matriz de porcentaje de frontera entre comunidades autónomas</w:t>
      </w:r>
      <w:r w:rsidDel="00000000" w:rsidR="00000000" w:rsidRPr="00000000">
        <w:rPr>
          <w:rtl w:val="0"/>
        </w:rPr>
      </w:r>
    </w:p>
    <w:p w:rsidR="00000000" w:rsidDel="00000000" w:rsidP="00000000" w:rsidRDefault="00000000" w:rsidRPr="00000000" w14:paraId="00000179">
      <w:pPr>
        <w:spacing w:line="276" w:lineRule="auto"/>
        <w:ind w:left="720" w:firstLine="0"/>
        <w:jc w:val="both"/>
        <w:rPr/>
      </w:pPr>
      <w:r w:rsidDel="00000000" w:rsidR="00000000" w:rsidRPr="00000000">
        <w:rPr>
          <w:rtl w:val="0"/>
        </w:rPr>
        <w:t xml:space="preserve">La interpretación de la figura anterior es similar a la de la </w:t>
      </w:r>
      <w:r w:rsidDel="00000000" w:rsidR="00000000" w:rsidRPr="00000000">
        <w:rPr>
          <w:b w:val="1"/>
          <w:bCs w:val="1"/>
          <w:rtl w:val="0"/>
        </w:rPr>
        <w:t xml:space="preserve">F</w:t>
      </w:r>
      <w:hyperlink w:anchor="_heading=h.ih4sk9tli3qv">
        <w:r w:rsidDel="00000000" w:rsidR="00000000" w:rsidRPr="00000000">
          <w:rPr>
            <w:b w:val="1"/>
            <w:bCs w:val="1"/>
            <w:rtl w:val="0"/>
          </w:rPr>
          <w:t xml:space="preserve">igura 1</w:t>
        </w:r>
      </w:hyperlink>
      <w:r w:rsidDel="00000000" w:rsidR="00000000" w:rsidRPr="00000000">
        <w:rPr>
          <w:rtl w:val="0"/>
        </w:rPr>
        <w:t xml:space="preserve">, pero captando la relevancia relativa de cada vecina dentro del total de frontera de cada una de las CCAA, rompiendo así la simetría respecto a la diagonal de la matriz. En esta formulación, para CCAA A y una vecina B:</w:t>
      </w:r>
    </w:p>
    <w:p w:rsidR="00000000" w:rsidDel="00000000" w:rsidP="00000000" w:rsidRDefault="00000000" w:rsidRPr="00000000" w14:paraId="0000017A">
      <w:pPr>
        <w:spacing w:line="276" w:lineRule="auto"/>
        <w:ind w:left="720" w:firstLine="0"/>
        <w:jc w:val="center"/>
        <w:rPr/>
      </w:pPr>
      <m:oMath>
        <m:r>
          <w:rPr>
            <w:rFonts w:ascii="Courier New" w:cs="Courier New" w:eastAsia="Courier New" w:hAnsi="Courier New"/>
            <w:color w:val="fcfcfc"/>
            <w:sz w:val="20"/>
            <w:szCs w:val="20"/>
          </w:rPr>
          <m:t xml:space="preserve">pct(A,B) = </m:t>
        </m:r>
        <m:f>
          <m:fPr>
            <m:ctrlPr>
              <w:rPr>
                <w:rFonts w:ascii="Courier New" w:cs="Courier New" w:eastAsia="Courier New" w:hAnsi="Courier New"/>
                <w:color w:val="fcfcfc"/>
                <w:sz w:val="20"/>
                <w:szCs w:val="20"/>
              </w:rPr>
            </m:ctrlPr>
          </m:fPr>
          <m:num>
            <m:r>
              <w:rPr>
                <w:rFonts w:ascii="Courier New" w:cs="Courier New" w:eastAsia="Courier New" w:hAnsi="Courier New"/>
                <w:color w:val="fcfcfc"/>
                <w:sz w:val="20"/>
                <w:szCs w:val="20"/>
              </w:rPr>
              <m:t xml:space="preserve">km(A,B)</m:t>
            </m:r>
          </m:num>
          <m:den>
            <m:sSub>
              <m:sSubPr>
                <m:ctrlPr>
                  <w:rPr>
                    <w:rFonts w:ascii="Courier New" w:cs="Courier New" w:eastAsia="Courier New" w:hAnsi="Courier New"/>
                    <w:color w:val="fcfcfc"/>
                    <w:sz w:val="20"/>
                    <w:szCs w:val="20"/>
                  </w:rPr>
                </m:ctrlPr>
              </m:sSubPr>
              <m:e>
                <m:nary>
                  <m:naryPr>
                    <m:chr m:val="∑"/>
                    <m:ctrlPr>
                      <w:rPr>
                        <w:rFonts w:ascii="Courier New" w:cs="Courier New" w:eastAsia="Courier New" w:hAnsi="Courier New"/>
                        <w:color w:val="fcfcfc"/>
                        <w:sz w:val="20"/>
                        <w:szCs w:val="20"/>
                      </w:rPr>
                    </m:ctrlPr>
                  </m:naryPr>
                  <m:sub>
                    <m:r>
                      <w:rPr>
                        <w:rFonts w:ascii="Courier New" w:cs="Courier New" w:eastAsia="Courier New" w:hAnsi="Courier New"/>
                        <w:color w:val="fcfcfc"/>
                        <w:sz w:val="20"/>
                        <w:szCs w:val="20"/>
                      </w:rPr>
                      <m:t xml:space="preserve">k</m:t>
                    </m:r>
                  </m:sub>
                  <m:sup/>
                </m:nary>
              </m:e>
              <m:sub/>
            </m:sSub>
            <m:r>
              <w:rPr>
                <w:rFonts w:ascii="Courier New" w:cs="Courier New" w:eastAsia="Courier New" w:hAnsi="Courier New"/>
                <w:color w:val="fcfcfc"/>
                <w:sz w:val="20"/>
                <w:szCs w:val="20"/>
              </w:rPr>
              <m:t xml:space="preserve">(A, k)</m:t>
            </m:r>
          </m:den>
        </m:f>
      </m:oMath>
      <w:r w:rsidDel="00000000" w:rsidR="00000000" w:rsidRPr="00000000">
        <w:rPr>
          <w:rtl w:val="0"/>
        </w:rPr>
      </w:r>
    </w:p>
    <w:p w:rsidR="00000000" w:rsidDel="00000000" w:rsidP="00000000" w:rsidRDefault="00000000" w:rsidRPr="00000000" w14:paraId="0000017B">
      <w:pPr>
        <w:spacing w:line="276" w:lineRule="auto"/>
        <w:ind w:left="720" w:firstLine="0"/>
        <w:jc w:val="both"/>
        <w:rPr/>
      </w:pPr>
      <w:r w:rsidDel="00000000" w:rsidR="00000000" w:rsidRPr="00000000">
        <w:rPr>
          <w:rtl w:val="0"/>
        </w:rPr>
        <w:t xml:space="preserve">De este modo, cada fila suma 1 (salvo casos insulares sin frontera terrestre), y puede interpretarse directamente como una matriz de pesos espaciales.</w:t>
      </w:r>
    </w:p>
    <w:p w:rsidR="00000000" w:rsidDel="00000000" w:rsidP="00000000" w:rsidRDefault="00000000" w:rsidRPr="00000000" w14:paraId="0000017C">
      <w:pPr>
        <w:spacing w:line="276" w:lineRule="auto"/>
        <w:jc w:val="both"/>
        <w:rPr/>
      </w:pPr>
      <w:r w:rsidDel="00000000" w:rsidR="00000000" w:rsidRPr="00000000">
        <w:rPr>
          <w:rtl w:val="0"/>
        </w:rPr>
        <w:t xml:space="preserve">En función del panel analizado y del horizonte predictivo, el sistema se apoya en una serie de variables fundamentales, tales como el precio medio, el consumo per cápita, el gasto per cápita, la penetración, el valor y el volumen. Estas métricas se encuentran disponibles de forma directa para el producto ancla y, a través del panel de contexto, para otros productos lácteos que resultan relevantes para el ecosistema analítico.</w:t>
      </w:r>
    </w:p>
    <w:p w:rsidR="00000000" w:rsidDel="00000000" w:rsidP="00000000" w:rsidRDefault="00000000" w:rsidRPr="00000000" w14:paraId="0000017D">
      <w:pPr>
        <w:spacing w:line="276" w:lineRule="auto"/>
        <w:jc w:val="both"/>
        <w:rPr/>
      </w:pPr>
      <w:r w:rsidDel="00000000" w:rsidR="00000000" w:rsidRPr="00000000">
        <w:rPr>
          <w:rtl w:val="0"/>
        </w:rPr>
        <w:t xml:space="preserve">Para enriquecer la capacidad predictiva y capturar la dinámica del problema, el pipeline de datos construye un conjunto robusto de variables derivadas. Este proceso de ingeniería de características incluye la generación de retardos temporales, medias móviles, desviaciones estándar móviles y promedios nacionales por periodo. Asimismo, el sistema calcula medias espaciales ponderadas teniendo en cuenta el ecosistema de comunidades autónomas vecinas, extrayendo además las diferencias matemáticas entre la señal local y la señal espacial, así como entre la señal local y el promedio de España. El flujo completa esta batería de transformaciones incorporando señales estacionales explícitas y aislando las variables objetivo futuras requeridas para cada uno de los horizontes predictivos.</w:t>
      </w:r>
    </w:p>
    <w:p w:rsidR="00000000" w:rsidDel="00000000" w:rsidP="00000000" w:rsidRDefault="00000000" w:rsidRPr="00000000" w14:paraId="0000017E">
      <w:pPr>
        <w:spacing w:line="276" w:lineRule="auto"/>
        <w:jc w:val="both"/>
        <w:rPr/>
      </w:pPr>
      <w:r w:rsidDel="00000000" w:rsidR="00000000" w:rsidRPr="00000000">
        <w:rPr>
          <w:rtl w:val="0"/>
        </w:rPr>
        <w:t xml:space="preserve">En términos formales, la matriz de fronteras en porcentaje se interpreta como una matriz de pesos espaciales </w:t>
      </w:r>
      <w:r w:rsidDel="00000000" w:rsidR="00000000" w:rsidRPr="00000000">
        <w:rPr>
          <w:i w:val="1"/>
          <w:iCs w:val="1"/>
          <w:rtl w:val="0"/>
        </w:rPr>
        <w:t xml:space="preserve">W</w:t>
      </w:r>
      <w:r w:rsidDel="00000000" w:rsidR="00000000" w:rsidRPr="00000000">
        <w:rPr>
          <w:rtl w:val="0"/>
        </w:rPr>
        <w:t xml:space="preserve">. Para una métrica numérica cualquiera </w:t>
      </w:r>
      <w:r w:rsidDel="00000000" w:rsidR="00000000" w:rsidRPr="00000000">
        <w:rPr>
          <w:i w:val="1"/>
          <w:iCs w:val="1"/>
          <w:rtl w:val="0"/>
        </w:rPr>
        <w:t xml:space="preserve">signal</w:t>
      </w:r>
      <w:r w:rsidDel="00000000" w:rsidR="00000000" w:rsidRPr="00000000">
        <w:rPr>
          <w:rtl w:val="0"/>
        </w:rPr>
        <w:t xml:space="preserve">, en cada mes </w:t>
      </w:r>
      <w:r w:rsidDel="00000000" w:rsidR="00000000" w:rsidRPr="00000000">
        <w:rPr>
          <w:i w:val="1"/>
          <w:iCs w:val="1"/>
          <w:rtl w:val="0"/>
        </w:rPr>
        <w:t xml:space="preserve">t</w:t>
      </w:r>
      <w:r w:rsidDel="00000000" w:rsidR="00000000" w:rsidRPr="00000000">
        <w:rPr>
          <w:rtl w:val="0"/>
        </w:rPr>
        <w:t xml:space="preserve"> y para cada CCAA </w:t>
      </w:r>
      <w:r w:rsidDel="00000000" w:rsidR="00000000" w:rsidRPr="00000000">
        <w:rPr>
          <w:i w:val="1"/>
          <w:iCs w:val="1"/>
          <w:rtl w:val="0"/>
        </w:rPr>
        <w:t xml:space="preserve">i</w:t>
      </w:r>
      <w:r w:rsidDel="00000000" w:rsidR="00000000" w:rsidRPr="00000000">
        <w:rPr>
          <w:rtl w:val="0"/>
        </w:rPr>
        <w:t xml:space="preserve">, el pipeline construye una media espacial ponderada:</w:t>
      </w:r>
    </w:p>
    <w:p w:rsidR="00000000" w:rsidDel="00000000" w:rsidP="00000000" w:rsidRDefault="00000000" w:rsidRPr="00000000" w14:paraId="0000017F">
      <w:pPr>
        <w:spacing w:line="276" w:lineRule="auto"/>
        <w:jc w:val="center"/>
        <w:rPr/>
      </w:pPr>
      <m:oMath>
        <m:r>
          <w:rPr>
            <w:rFonts w:ascii="Courier New" w:cs="Courier New" w:eastAsia="Courier New" w:hAnsi="Courier New"/>
            <w:color w:val="fcfcfc"/>
            <w:sz w:val="20"/>
            <w:szCs w:val="20"/>
          </w:rPr>
          <m:t xml:space="preserve">signal_spatial_wavg(t,A) = </m:t>
        </m:r>
        <m:nary>
          <m:naryPr>
            <m:chr m:val="∑"/>
            <m:ctrlPr>
              <w:rPr>
                <w:rFonts w:ascii="Courier New" w:cs="Courier New" w:eastAsia="Courier New" w:hAnsi="Courier New"/>
                <w:color w:val="fcfcfc"/>
                <w:sz w:val="20"/>
                <w:szCs w:val="20"/>
              </w:rPr>
            </m:ctrlPr>
          </m:naryPr>
          <m:sub>
            <m:r>
              <w:rPr>
                <w:rFonts w:ascii="Courier New" w:cs="Courier New" w:eastAsia="Courier New" w:hAnsi="Courier New"/>
                <w:color w:val="fcfcfc"/>
                <w:sz w:val="20"/>
                <w:szCs w:val="20"/>
              </w:rPr>
              <m:t xml:space="preserve">j</m:t>
            </m:r>
          </m:sub>
          <m:sup/>
        </m:nary>
        <m:sSub>
          <m:sSubPr>
            <m:ctrlPr>
              <w:rPr>
                <w:rFonts w:ascii="Courier New" w:cs="Courier New" w:eastAsia="Courier New" w:hAnsi="Courier New"/>
                <w:i w:val="1"/>
                <w:iCs w:val="1"/>
                <w:color w:val="f67576"/>
                <w:sz w:val="20"/>
                <w:szCs w:val="20"/>
              </w:rPr>
            </m:ctrlPr>
          </m:sSubPr>
          <m:e>
            <m:r>
              <w:rPr>
                <w:rFonts w:ascii="Courier New" w:cs="Courier New" w:eastAsia="Courier New" w:hAnsi="Courier New"/>
                <w:i w:val="1"/>
                <w:iCs w:val="1"/>
                <w:color w:val="f67576"/>
                <w:sz w:val="20"/>
                <w:szCs w:val="20"/>
              </w:rPr>
              <m:t xml:space="preserve">W</m:t>
            </m:r>
          </m:e>
          <m:sub>
            <m:r>
              <w:rPr>
                <w:rFonts w:ascii="Courier New" w:cs="Courier New" w:eastAsia="Courier New" w:hAnsi="Courier New"/>
                <w:i w:val="1"/>
                <w:iCs w:val="1"/>
                <w:color w:val="f67576"/>
                <w:sz w:val="20"/>
                <w:szCs w:val="20"/>
              </w:rPr>
              <m:t xml:space="preserve">A,j</m:t>
            </m:r>
          </m:sub>
        </m:sSub>
        <m:r>
          <w:rPr>
            <w:rFonts w:ascii="Courier New" w:cs="Courier New" w:eastAsia="Courier New" w:hAnsi="Courier New"/>
            <w:color w:val="fcfcfc"/>
            <w:sz w:val="20"/>
            <w:szCs w:val="20"/>
          </w:rPr>
          <m:t xml:space="preserve"> signal(t,j)</m:t>
        </m:r>
      </m:oMath>
      <w:r w:rsidDel="00000000" w:rsidR="00000000" w:rsidRPr="00000000">
        <w:rPr>
          <w:rtl w:val="0"/>
        </w:rPr>
      </w:r>
    </w:p>
    <w:p w:rsidR="00000000" w:rsidDel="00000000" w:rsidP="00000000" w:rsidRDefault="00000000" w:rsidRPr="00000000" w14:paraId="00000180">
      <w:pPr>
        <w:spacing w:line="276" w:lineRule="auto"/>
        <w:jc w:val="both"/>
        <w:rPr/>
      </w:pPr>
      <w:r w:rsidDel="00000000" w:rsidR="00000000" w:rsidRPr="00000000">
        <w:rPr>
          <w:rtl w:val="0"/>
        </w:rPr>
        <w:t xml:space="preserve">En esta fórmula, </w:t>
      </w:r>
      <w:r w:rsidDel="00000000" w:rsidR="00000000" w:rsidRPr="00000000">
        <w:rPr>
          <w:i w:val="1"/>
          <w:iCs w:val="1"/>
          <w:rtl w:val="0"/>
        </w:rPr>
        <w:t xml:space="preserve">signal </w:t>
      </w:r>
      <w:r w:rsidDel="00000000" w:rsidR="00000000" w:rsidRPr="00000000">
        <w:rPr>
          <w:rtl w:val="0"/>
        </w:rPr>
        <w:t xml:space="preserve">es un marcador genérico, no la variable objetivo en exclusiva. El mecanismo de media espacial ponderada se aplica de forma idéntica a cualquier métrica numérica del panel (precio medio, consumo per cápita, gasto per cápita, penetración, valor y volumen), tanto para el producto ancla como, en el panel de contexto, para los productos lácteos adicionales.</w:t>
      </w:r>
    </w:p>
    <w:p w:rsidR="00000000" w:rsidDel="00000000" w:rsidP="00000000" w:rsidRDefault="00000000" w:rsidRPr="00000000" w14:paraId="00000181">
      <w:pPr>
        <w:spacing w:line="276" w:lineRule="auto"/>
        <w:jc w:val="both"/>
        <w:rPr/>
      </w:pPr>
      <w:r w:rsidDel="00000000" w:rsidR="00000000" w:rsidRPr="00000000">
        <w:rPr>
          <w:rtl w:val="0"/>
        </w:rPr>
        <w:t xml:space="preserve">Dicho esto, la instancia de esta mecánica que el modelo utiliza siempre, en los tres horizontes oficiales, es precisamente la del precio (signal = total_leche_liquida__precio_medio_kg_o_litros). Esto confirma que el objetivo de estas variables (materializadas como ..._spatial_wavg_lag_1, _lag_3, _lag_6 y _lag_12) es capturar cómo evoluciona el precio en las CCAA vecinas, para que el modelo pueda aprender relaciones de propagación con retardo, del tipo "si el precio en las comunidades vecinas cae, una CCAA concreta tiende a tardar uno o dos meses en reflejarlo". Las medias espaciales ponderadas del resto de métricas (consumo, gasto, penetración, valor, volumen) se calculan con el mismo mecanismo genérico, pero solo entran en el modelo si superan el filtro de estabilidad del pool opcional de características adicionales del producto ancla (horizonte h=1), no forman parte del bloque de </w:t>
      </w:r>
      <w:r w:rsidDel="00000000" w:rsidR="00000000" w:rsidRPr="00000000">
        <w:rPr>
          <w:i w:val="1"/>
          <w:iCs w:val="1"/>
          <w:rtl w:val="0"/>
        </w:rPr>
        <w:t xml:space="preserve">features </w:t>
      </w:r>
      <w:r w:rsidDel="00000000" w:rsidR="00000000" w:rsidRPr="00000000">
        <w:rPr>
          <w:rtl w:val="0"/>
        </w:rPr>
        <w:t xml:space="preserve">siempre presente.</w:t>
      </w:r>
    </w:p>
    <w:p w:rsidR="00000000" w:rsidDel="00000000" w:rsidP="00000000" w:rsidRDefault="00000000" w:rsidRPr="00000000" w14:paraId="00000182">
      <w:pPr>
        <w:spacing w:line="276" w:lineRule="auto"/>
        <w:jc w:val="both"/>
        <w:rPr/>
      </w:pPr>
      <w:r w:rsidDel="00000000" w:rsidR="00000000" w:rsidRPr="00000000">
        <w:rPr>
          <w:rtl w:val="0"/>
        </w:rPr>
        <w:t xml:space="preserve">Una vez calculada esta señal espacial contemporánea, el conjunto de características introduce sus retardos (lag_1,lag_3,lag_6,lag_12) y los diferenciales (signal_local_minus_spatial_lag_1\) y (signal_local_minus_spain_lag_1). Es decir, la matriz de fronteras no se incorpora como una variable bruta en CatBoost, sino como un mecanismo para generar variables espaciales derivadas que capturan dependencia territorial de forma trazable y reproducible.</w:t>
      </w:r>
    </w:p>
    <w:p w:rsidR="00000000" w:rsidDel="00000000" w:rsidP="00000000" w:rsidRDefault="00000000" w:rsidRPr="00000000" w14:paraId="00000183">
      <w:pPr>
        <w:spacing w:line="276" w:lineRule="auto"/>
        <w:jc w:val="both"/>
        <w:rPr/>
      </w:pPr>
      <w:r w:rsidDel="00000000" w:rsidR="00000000" w:rsidRPr="00000000">
        <w:rPr>
          <w:rtl w:val="0"/>
        </w:rPr>
        <w:t xml:space="preserve">Dentro de la arquitectura del modelo oficial, destacan ciertas características base que resultan determinantes para consolidar su rendimiento. Entre las más relevantes para la predicción se encuentran y_persist_1, y_persist_12, seasonal_gap, abs_seasonal_gap, rel_seasonal_gap, target_share_vs_spain_lag_12 y target_abs_delta_1. De forma complementaria y para dotar al algoritmo de un contexto geográfico sólido, el modelo integra señales espaciales derivadas de la propia dinámica de precios, empleando para ello las medias espaciales ponderadas por comunidades colindantes y las diferencias directas calculadas entre el registro local frente al comportamiento espacial y el registro local frente a la media nacional.</w:t>
      </w:r>
    </w:p>
    <w:p w:rsidR="00000000" w:rsidDel="00000000" w:rsidP="00000000" w:rsidRDefault="00000000" w:rsidRPr="00000000" w14:paraId="00000184">
      <w:pPr>
        <w:spacing w:line="276" w:lineRule="auto"/>
        <w:jc w:val="both"/>
        <w:rPr/>
      </w:pPr>
      <w:r w:rsidDel="00000000" w:rsidR="00000000" w:rsidRPr="00000000">
        <w:rPr>
          <w:rtl w:val="0"/>
        </w:rPr>
        <w:t xml:space="preserve">El flujo oficial de ingesta cuenta con la flexibilidad necesaria para incorporar un amplio abanico de variables macroeconómicas exógenas, abarcando desde costes de energía y futuros de materias primas, hasta precios internacionales del sector lácteo, índices económicos generales y otros insumos de producción agregados a escala mensual. Sin embargo, la selección definitiva de estas variables no se impone de forma manual o arbitraria. Por el contrario, se ejecuta mediante un proceso de criba automatizado que prioriza rigurosamente la estabilidad matemática y el soporte estadístico sobre el conjunto de datos de entrenamiento.</w:t>
      </w:r>
    </w:p>
    <w:p w:rsidR="00000000" w:rsidDel="00000000" w:rsidP="00000000" w:rsidRDefault="00000000" w:rsidRPr="00000000" w14:paraId="00000185">
      <w:pPr>
        <w:spacing w:line="276" w:lineRule="auto"/>
        <w:jc w:val="both"/>
        <w:rPr/>
      </w:pPr>
      <w:r w:rsidDel="00000000" w:rsidR="00000000" w:rsidRPr="00000000">
        <w:rPr>
          <w:rtl w:val="0"/>
        </w:rPr>
        <w:t xml:space="preserve">En la versión oficial actual liberada en producción, las variables exógenas que han superado este filtro algorítmico se concentran de manera predominante en indicadores del mercado lácteo europeo (precio de la leche cruda y sus retornos/medias móviles, suero en polvo y ratios frente al queso), acompañados de ciertas interacciones estadísticas específicas construidas al cruzar la variable exógena con el indicador target_share_vs_spain_lag_12. Adicionalmente, cabe señalar que para las predicciones a más largo plazo correspondientes al horizonte de seis meses, la arquitectura incorpora un contexto multiproducto enriquecido, extrayendo información de otras series lácteas indirectamente relacionadas con el producto ancla.</w:t>
      </w:r>
    </w:p>
    <w:p w:rsidR="00000000" w:rsidDel="00000000" w:rsidP="00000000" w:rsidRDefault="00000000" w:rsidRPr="00000000" w14:paraId="00000186">
      <w:pPr>
        <w:spacing w:line="276" w:lineRule="auto"/>
        <w:jc w:val="both"/>
        <w:rPr/>
      </w:pPr>
      <w:r w:rsidDel="00000000" w:rsidR="00000000" w:rsidRPr="00000000">
        <w:rPr>
          <w:rtl w:val="0"/>
        </w:rPr>
        <w:t xml:space="preserve">A nivel de auditoría documental, es fundamental dejar constancia de que el conjunto de datos global procesado contiene una cantidad significativamente mayor de variables de las que finalmente llega a consumir el modelo operativo. El sistema oficial está diseñado de forma restrictiva, trabajando de forma exclusiva con un subconjunto altamente filtrado, robusto y estable de características que se ajusta de forma independiente para cada horizonte temporal de predicción.</w:t>
      </w:r>
    </w:p>
    <w:p w:rsidR="00000000" w:rsidDel="00000000" w:rsidP="00000000" w:rsidRDefault="00000000" w:rsidRPr="00000000" w14:paraId="00000187">
      <w:pPr>
        <w:spacing w:line="276" w:lineRule="auto"/>
        <w:jc w:val="both"/>
        <w:rPr/>
      </w:pPr>
      <w:r w:rsidDel="00000000" w:rsidR="00000000" w:rsidRPr="00000000">
        <w:rPr>
          <w:rtl w:val="0"/>
        </w:rPr>
        <w:t xml:space="preserve">En este sentido, el repositorio contiene un bloque exógeno mensual amplio (174 columnas en data/processed/exogenous/input/costs/monthly.csv) que incluye familias diversas (mercados lácteos, futuros de energía y materias primas, índices agrícolas, etc.). Sin embargo, el modelo oficial no consume todo ese bloque, sino que selecciona de forma automática un subconjunto pequeño y estable por horizonte.</w:t>
      </w:r>
    </w:p>
    <w:p w:rsidR="00000000" w:rsidDel="00000000" w:rsidP="00000000" w:rsidRDefault="00000000" w:rsidRPr="00000000" w14:paraId="00000188">
      <w:pPr>
        <w:spacing w:line="276" w:lineRule="auto"/>
        <w:jc w:val="both"/>
        <w:rPr/>
      </w:pPr>
      <w:r w:rsidDel="00000000" w:rsidR="00000000" w:rsidRPr="00000000">
        <w:rPr>
          <w:rtl w:val="0"/>
        </w:rPr>
        <w:t xml:space="preserve">En términos operativos, el proceso oficial aplica tres filtros consecutivos:</w:t>
      </w:r>
    </w:p>
    <w:p w:rsidR="00000000" w:rsidDel="00000000" w:rsidP="00000000" w:rsidRDefault="00000000" w:rsidRPr="00000000" w14:paraId="00000189">
      <w:pPr>
        <w:numPr>
          <w:ilvl w:val="0"/>
          <w:numId w:val="31"/>
        </w:numPr>
        <w:spacing w:after="0" w:line="276" w:lineRule="auto"/>
        <w:ind w:left="720" w:hanging="360"/>
        <w:jc w:val="both"/>
        <w:rPr/>
      </w:pPr>
      <w:r w:rsidDel="00000000" w:rsidR="00000000" w:rsidRPr="00000000">
        <w:rPr>
          <w:rtl w:val="0"/>
        </w:rPr>
        <w:t xml:space="preserve">Cobertura mínima: se descartan señales exógenas con baja presencia histórica en el conjunto de entrenamiento (umbral configurable por horizonte).  </w:t>
      </w:r>
    </w:p>
    <w:p w:rsidR="00000000" w:rsidDel="00000000" w:rsidP="00000000" w:rsidRDefault="00000000" w:rsidRPr="00000000" w14:paraId="0000018A">
      <w:pPr>
        <w:numPr>
          <w:ilvl w:val="0"/>
          <w:numId w:val="31"/>
        </w:numPr>
        <w:spacing w:after="0" w:line="276" w:lineRule="auto"/>
        <w:ind w:left="720" w:hanging="360"/>
        <w:jc w:val="both"/>
        <w:rPr/>
      </w:pPr>
      <w:r w:rsidDel="00000000" w:rsidR="00000000" w:rsidRPr="00000000">
        <w:rPr>
          <w:rtl w:val="0"/>
        </w:rPr>
        <w:t xml:space="preserve">Generación de retardos: se crean lags para el bloque exógeno (p. ej.: t-1,t-2,t-3,t-6), ya que el modelo solo debe ver información disponible en el instante de predicción.</w:t>
      </w:r>
    </w:p>
    <w:p w:rsidR="00000000" w:rsidDel="00000000" w:rsidP="00000000" w:rsidRDefault="00000000" w:rsidRPr="00000000" w14:paraId="0000018B">
      <w:pPr>
        <w:numPr>
          <w:ilvl w:val="0"/>
          <w:numId w:val="31"/>
        </w:numPr>
        <w:spacing w:line="276" w:lineRule="auto"/>
        <w:ind w:left="720" w:hanging="360"/>
        <w:jc w:val="both"/>
        <w:rPr/>
      </w:pPr>
      <w:r w:rsidDel="00000000" w:rsidR="00000000" w:rsidRPr="00000000">
        <w:rPr>
          <w:rtl w:val="0"/>
        </w:rPr>
        <w:t xml:space="preserve">Estabilidad temporal: se rankean las exógenas (ya retardadas) por correlación con la variación futura del precio (y_{t+h} - y_t) y se exige que las mejores señales aparezcan de manera recurrente en varias ventanas temporales del train (stability_windows/min_support).</w:t>
      </w:r>
    </w:p>
    <w:p w:rsidR="00000000" w:rsidDel="00000000" w:rsidP="00000000" w:rsidRDefault="00000000" w:rsidRPr="00000000" w14:paraId="0000018C">
      <w:pPr>
        <w:spacing w:line="276" w:lineRule="auto"/>
        <w:jc w:val="both"/>
        <w:rPr/>
      </w:pPr>
      <w:r w:rsidDel="00000000" w:rsidR="00000000" w:rsidRPr="00000000">
        <w:rPr>
          <w:rtl w:val="0"/>
        </w:rPr>
        <w:t xml:space="preserve">Este diseño tiene dos implicaciones relevantes: en primer lugar, prioriza señales que explican cambios futuros sobre el nivel actual del precio. En segundo lugar, penaliza indicadores “buenos” solo en un tramo corto del histórico, reduciendo el riesgo de sobreajuste.</w:t>
      </w:r>
    </w:p>
    <w:p w:rsidR="00000000" w:rsidDel="00000000" w:rsidP="00000000" w:rsidRDefault="00000000" w:rsidRPr="00000000" w14:paraId="0000018D">
      <w:pPr>
        <w:spacing w:line="276" w:lineRule="auto"/>
        <w:jc w:val="both"/>
        <w:rPr/>
      </w:pPr>
      <w:r w:rsidDel="00000000" w:rsidR="00000000" w:rsidRPr="00000000">
        <w:rPr>
          <w:rtl w:val="0"/>
        </w:rPr>
        <w:t xml:space="preserve">El motivo por el que el modelo oficial termina empleando predominantemente indicadores del mercado lácteo europeo como exógenas es doble: empírico y metodológico. Empíricamente, en la evidencia del repositorio (notebooks/tuning_hyperparameters/3_analisis_exogenas_candidatas_y_justificacion_seleccion.ipynb) se observa que ramas alternativas basadas en otros mercados/energía no superan al modelo oficial de manera consistente y simultánea en los tres horizontes (h=1,3,6). Metodológicamente, se prefieren estos indicadores porque mantienen una relación causal plausible con el precio lácteo y están disponibles con antelación real, frente a otras familias (como los fertilizantes, usados en una versión anterior) cuya selección respondía únicamente a estabilidad estadística sin una relación causal clara. Por tanto, la release oficial se conserva por robustez global y defendibilidad metodológica.</w:t>
      </w:r>
    </w:p>
    <w:p w:rsidR="00000000" w:rsidDel="00000000" w:rsidP="00000000" w:rsidRDefault="00000000" w:rsidRPr="00000000" w14:paraId="0000018E">
      <w:pPr>
        <w:spacing w:line="276" w:lineRule="auto"/>
        <w:jc w:val="both"/>
        <w:rPr/>
      </w:pPr>
      <w:r w:rsidDel="00000000" w:rsidR="00000000" w:rsidRPr="00000000">
        <w:rPr>
          <w:rtl w:val="0"/>
        </w:rPr>
        <w:t xml:space="preserve">Como referencia, las exógenas seleccionadas y versionadas en los metadatos oficiales son:</w:t>
      </w:r>
    </w:p>
    <w:sdt>
      <w:sdtPr>
        <w:lock w:val="contentLocked"/>
        <w:id w:val="-615104788"/>
        <w:tag w:val="goog_rdk_5"/>
      </w:sdtPr>
      <w:sdtContent>
        <w:tbl>
          <w:tblPr>
            <w:tblStyle w:val="Table8"/>
            <w:tblW w:w="757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6270"/>
            <w:tblGridChange w:id="0">
              <w:tblGrid>
                <w:gridCol w:w="1305"/>
                <w:gridCol w:w="627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jc w:val="both"/>
                  <w:rPr>
                    <w:b w:val="1"/>
                    <w:bCs w:val="1"/>
                  </w:rPr>
                </w:pPr>
                <w:r w:rsidDel="00000000" w:rsidR="00000000" w:rsidRPr="00000000">
                  <w:rPr>
                    <w:b w:val="1"/>
                    <w:bCs w:val="1"/>
                    <w:rtl w:val="0"/>
                  </w:rPr>
                  <w:t xml:space="preserve">Horizonte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jc w:val="both"/>
                  <w:rPr>
                    <w:b w:val="1"/>
                    <w:bCs w:val="1"/>
                  </w:rPr>
                </w:pPr>
                <w:r w:rsidDel="00000000" w:rsidR="00000000" w:rsidRPr="00000000">
                  <w:rPr>
                    <w:b w:val="1"/>
                    <w:bCs w:val="1"/>
                    <w:rtl w:val="0"/>
                  </w:rPr>
                  <w:t xml:space="preserve">Exógenas seleccionadas (lags)</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91">
                <w:pPr>
                  <w:spacing w:after="0" w:line="276" w:lineRule="auto"/>
                  <w:rPr>
                    <w:b w:val="1"/>
                    <w:bCs w:val="1"/>
                  </w:rPr>
                </w:pPr>
                <w:r w:rsidDel="00000000" w:rsidR="00000000" w:rsidRPr="00000000">
                  <w:rPr>
                    <w:b w:val="1"/>
                    <w:bCs w:val="1"/>
                    <w:rtl w:val="0"/>
                  </w:rPr>
                  <w:t xml:space="preserve">h=1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exog__milk_mom_1w_lag_1, exog__milk_mom_4w_lag_1, exog__milk_ret_4w_lag_1, exog__milk_ret_1w_lag_1, exog__milk_ret_1w_lag_2, exog__milk_ret_12w_lag_1</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93">
                <w:pPr>
                  <w:spacing w:after="0" w:line="240" w:lineRule="auto"/>
                  <w:rPr>
                    <w:b w:val="1"/>
                    <w:bCs w:val="1"/>
                  </w:rPr>
                </w:pPr>
                <w:r w:rsidDel="00000000" w:rsidR="00000000" w:rsidRPr="00000000">
                  <w:rPr>
                    <w:b w:val="1"/>
                    <w:bCs w:val="1"/>
                    <w:rtl w:val="0"/>
                  </w:rPr>
                  <w:t xml:space="preserve">h=3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94">
                <w:pPr>
                  <w:widowControl w:val="0"/>
                  <w:spacing w:after="0" w:line="276" w:lineRule="auto"/>
                  <w:rPr/>
                </w:pPr>
                <w:r w:rsidDel="00000000" w:rsidR="00000000" w:rsidRPr="00000000">
                  <w:rPr>
                    <w:rtl w:val="0"/>
                  </w:rPr>
                  <w:t xml:space="preserve">exog__milk_ret_1w_lag_1, exog__milk_mom_1w_lag_1, exog__milk_ret_4w_lag_1, exog__milk_mom_4w_lag_1, exog__dairy_wheypowder_lag_2, exog__dairy_wheypowder_lag_3</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95">
                <w:pPr>
                  <w:spacing w:after="0" w:line="240" w:lineRule="auto"/>
                  <w:rPr>
                    <w:b w:val="1"/>
                    <w:bCs w:val="1"/>
                  </w:rPr>
                </w:pPr>
                <w:r w:rsidDel="00000000" w:rsidR="00000000" w:rsidRPr="00000000">
                  <w:rPr>
                    <w:b w:val="1"/>
                    <w:bCs w:val="1"/>
                    <w:rtl w:val="0"/>
                  </w:rPr>
                  <w:t xml:space="preserve">h=6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96">
                <w:pPr>
                  <w:widowControl w:val="0"/>
                  <w:spacing w:after="0" w:line="276" w:lineRule="auto"/>
                  <w:rPr/>
                </w:pPr>
                <w:r w:rsidDel="00000000" w:rsidR="00000000" w:rsidRPr="00000000">
                  <w:rPr>
                    <w:rtl w:val="0"/>
                  </w:rPr>
                  <w:t xml:space="preserve">exog__ratio_cheese_smp_lag_1, exog__dairy_wheypowder_lag_1, exog__dairy_wheypowder_lag_2, exog__ratio_cheese_wheypowder_lag_2, exog__ratio_cheese_wheypowder_lag_1, exog__dairy_wheypowder_lag_3</w:t>
                </w:r>
              </w:p>
            </w:tc>
          </w:tr>
        </w:tbl>
      </w:sdtContent>
    </w:sdt>
    <w:p w:rsidR="00000000" w:rsidDel="00000000" w:rsidP="00000000" w:rsidRDefault="00000000" w:rsidRPr="00000000" w14:paraId="00000197">
      <w:pPr>
        <w:pStyle w:val="Heading3"/>
        <w:spacing w:after="160" w:before="0" w:line="276" w:lineRule="auto"/>
        <w:jc w:val="center"/>
        <w:rPr>
          <w:rFonts w:ascii="Liberation sans narrow" w:cs="Liberation sans narrow" w:eastAsia="Liberation sans narrow" w:hAnsi="Liberation sans narrow"/>
          <w:smallCaps w:val="1"/>
          <w:color w:val="203441"/>
          <w:sz w:val="22"/>
          <w:szCs w:val="22"/>
        </w:rPr>
      </w:pPr>
      <w:bookmarkStart w:colFirst="0" w:colLast="0" w:name="_heading=h.j91fm2zdne5c" w:id="17"/>
      <w:bookmarkEnd w:id="17"/>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6 Exógenas seleccionadas por horizonte</w:t>
      </w:r>
    </w:p>
    <w:p w:rsidR="00000000" w:rsidDel="00000000" w:rsidP="00000000" w:rsidRDefault="00000000" w:rsidRPr="00000000" w14:paraId="00000198">
      <w:pPr>
        <w:jc w:val="both"/>
        <w:rPr/>
      </w:pPr>
      <w:r w:rsidDel="00000000" w:rsidR="00000000" w:rsidRPr="00000000">
        <w:rPr>
          <w:rtl w:val="0"/>
        </w:rPr>
        <w:t xml:space="preserve">En la </w:t>
      </w:r>
      <w:hyperlink w:anchor="_heading=h.j91fm2zdne5c">
        <w:r w:rsidDel="00000000" w:rsidR="00000000" w:rsidRPr="00000000">
          <w:rPr>
            <w:u w:val="single"/>
            <w:rtl w:val="0"/>
          </w:rPr>
          <w:t xml:space="preserve">Tabla 6</w:t>
        </w:r>
      </w:hyperlink>
      <w:r w:rsidDel="00000000" w:rsidR="00000000" w:rsidRPr="00000000">
        <w:rPr>
          <w:rtl w:val="0"/>
        </w:rPr>
        <w:t xml:space="preserve"> anterior se describe la selección de exógenas y la justificación empírica asociada. Esa selección, inicialmente, quedaba limitada porque el pool de exógenas evaluado por defecto solo incluía el nivel de milk_price y dejaba fuera sus derivadas (retornos, medias móviles) y otros indicadores del mercado lácteo europeo.</w:t>
      </w:r>
    </w:p>
    <w:p w:rsidR="00000000" w:rsidDel="00000000" w:rsidP="00000000" w:rsidRDefault="00000000" w:rsidRPr="00000000" w14:paraId="00000199">
      <w:pPr>
        <w:jc w:val="both"/>
        <w:rPr/>
      </w:pPr>
      <w:sdt>
        <w:sdtPr>
          <w:id w:val="-1592829725"/>
          <w:tag w:val="goog_rdk_6"/>
        </w:sdtPr>
        <w:sdtContent>
          <w:r w:rsidDel="00000000" w:rsidR="00000000" w:rsidRPr="00000000">
            <w:rPr>
              <w:rFonts w:ascii="Arial Unicode MS" w:cs="Arial Unicode MS" w:eastAsia="Arial Unicode MS" w:hAnsi="Arial Unicode MS"/>
              <w:rtl w:val="0"/>
            </w:rPr>
            <w:t xml:space="preserve">A partir de esta corrección, config/config.yaml fuerza explícitamente (input_exog_patterns) el pool de exógenas a indicadores lácteos europeos: precio de la leche cruda y sus retornos/medias móviles (exog__milk_*), mantequilla, leche en polvo entera y desnatada, suero (exog__dairy_*) y ratios frente al queso (exog__ratio_cheese_*). La selección final resultante por horizonte es: h=1 → indicadores de momentum/retorno del precio de leche cruda (milk_mom, milk_ret), h=3 → los mismos indicadores de leche cruda más suero en polvo (dairy_wheypowder), h=6 → suero en polvo y ratios queso/suero y queso/SMP.</w:t>
          </w:r>
        </w:sdtContent>
      </w:sdt>
    </w:p>
    <w:p w:rsidR="00000000" w:rsidDel="00000000" w:rsidP="00000000" w:rsidRDefault="00000000" w:rsidRPr="00000000" w14:paraId="0000019A">
      <w:pPr>
        <w:jc w:val="both"/>
        <w:rPr/>
      </w:pPr>
      <w:r w:rsidDel="00000000" w:rsidR="00000000" w:rsidRPr="00000000">
        <w:rPr>
          <w:rtl w:val="0"/>
        </w:rPr>
        <w:t xml:space="preserve">Un experimento de ablación muestra que ni el retraso de publicación ni este cambio de exógenas, por separado, mueven la exactitud de test de forma sistemática: todas las combinaciones evaluadas caen en una banda de ±0.2 puntos porcentuales, compatible con ruido de selección de features. El cambio se adopta por ser más defendible metodológicamente (indicadores con relación causal plausible con el precio lácteo, y disponibles con antelación real) y no porque mejore la exactitud de forma medible frente a los fertilizantes.</w:t>
      </w:r>
    </w:p>
    <w:p w:rsidR="00000000" w:rsidDel="00000000" w:rsidP="00000000" w:rsidRDefault="00000000" w:rsidRPr="00000000" w14:paraId="0000019B">
      <w:pPr>
        <w:jc w:val="both"/>
        <w:rPr/>
      </w:pPr>
      <w:r w:rsidDel="00000000" w:rsidR="00000000" w:rsidRPr="00000000">
        <w:rPr>
          <w:rtl w:val="0"/>
        </w:rPr>
        <w:t xml:space="preserve">Los indicadores lácteos requieren imputación por mediana en una magnitud similar a la que tenían los fertilizantes en años iniciales del histórico (del orden de 10.000-13.000 celdas según el horizonte). El detalle exacto está en el bloque missing_value_report de los metadatos actualizados (models/artifacts/spatial_price_model/h*/spatial_price_model_h*_metadata.json).</w:t>
      </w:r>
    </w:p>
    <w:p w:rsidR="00000000" w:rsidDel="00000000" w:rsidP="00000000" w:rsidRDefault="00000000" w:rsidRPr="00000000" w14:paraId="0000019C">
      <w:pPr>
        <w:pStyle w:val="Heading2"/>
        <w:numPr>
          <w:ilvl w:val="1"/>
          <w:numId w:val="18"/>
        </w:numPr>
        <w:spacing w:line="276" w:lineRule="auto"/>
        <w:ind w:left="708.6614173228347" w:hanging="150"/>
        <w:rPr>
          <w:b w:val="1"/>
          <w:bCs w:val="1"/>
          <w:color w:val="588a40"/>
          <w:sz w:val="32"/>
          <w:szCs w:val="32"/>
        </w:rPr>
      </w:pPr>
      <w:bookmarkStart w:colFirst="0" w:colLast="0" w:name="_heading=h.3tsjft3qdcc6" w:id="18"/>
      <w:bookmarkEnd w:id="18"/>
      <w:r w:rsidDel="00000000" w:rsidR="00000000" w:rsidRPr="00000000">
        <w:rPr>
          <w:color w:val="588a40"/>
          <w:rtl w:val="0"/>
        </w:rPr>
        <w:t xml:space="preserve">Análisis exploratorio de datos</w:t>
      </w:r>
      <w:r w:rsidDel="00000000" w:rsidR="00000000" w:rsidRPr="00000000">
        <w:rPr>
          <w:rtl w:val="0"/>
        </w:rPr>
      </w:r>
    </w:p>
    <w:p w:rsidR="00000000" w:rsidDel="00000000" w:rsidP="00000000" w:rsidRDefault="00000000" w:rsidRPr="00000000" w14:paraId="0000019D">
      <w:pPr>
        <w:spacing w:line="276" w:lineRule="auto"/>
        <w:jc w:val="both"/>
        <w:rPr/>
      </w:pPr>
      <w:r w:rsidDel="00000000" w:rsidR="00000000" w:rsidRPr="00000000">
        <w:rPr>
          <w:rtl w:val="0"/>
        </w:rPr>
        <w:t xml:space="preserve">El desarrollo del análisis exploratorio de datos asociado a este proyecto se ha articulado a través de una serie de estudios detallados, los cuales han quedado documentados de forma exhaustiva en el directorio notebooks/EDA y en diversos cuadernos de evaluación metodológica posteriores. Para asegurar la plena trazabilidad del proceso analítico, las evidencias y conclusiones principales se encuentran distribuidas en archivos de referencia como notebooks/EDA/1_eda_series_consumo_lacteos_ccaa.ipynb y notebooks/EDA/2_analisis_reconstruccion_t_espana_2002_2003.ipynb. Este trabajo de exploración inicial se complementa de manera directa con los estudios avanzados recogidos en notebooks/evaluacion/4_justificacion_modelo_y_datos_spatial_price_model.ipynb y notebooks/tuning_hyperparameters/3_analisis_exogenas_candidatas_y_justificacion_seleccion.ipynb, documentos donde se asientan las decisiones de modelado derivadas de la exploración empírica.</w:t>
      </w:r>
    </w:p>
    <w:p w:rsidR="00000000" w:rsidDel="00000000" w:rsidP="00000000" w:rsidRDefault="00000000" w:rsidRPr="00000000" w14:paraId="0000019E">
      <w:pPr>
        <w:spacing w:line="276" w:lineRule="auto"/>
        <w:jc w:val="both"/>
        <w:rPr/>
      </w:pPr>
      <w:r w:rsidDel="00000000" w:rsidR="00000000" w:rsidRPr="00000000">
        <w:rPr>
          <w:rtl w:val="0"/>
        </w:rPr>
        <w:t xml:space="preserve">Durante el transcurso de estas investigaciones iniciales, el equipo identificó diversos hallazgos fundamentales que acabaron condicionando la arquitectura del sistema. En primer término, se constató empíricamente que el precio del producto ancla exhibe una fuerte persistencia temporal a lo largo de toda su serie histórica. De forma paralela, el análisis detectó la presencia de una componente estacional sumamente relevante estructurada a escala anual, acompañada de una notable heterogeneidad en la dinámica de precios entre las diferentes comunidades autónomas. Asimismo, la exploración corroboró que la integración del contexto espacial proporciona información adicional de gran valor al permitir aislar la posición relativa y las influencias geográficas de cada territorio. Por otro lado, la evaluación de las variables macroeconómicas exógenas puso de manifiesto que estas presentan coberturas históricas muy dispares, una limitación estructural que obligó al equipo a establecer mecanismos de filtrado estrictos y a justificar matemáticamente el uso de cada indicador.</w:t>
      </w:r>
    </w:p>
    <w:p w:rsidR="00000000" w:rsidDel="00000000" w:rsidP="00000000" w:rsidRDefault="00000000" w:rsidRPr="00000000" w14:paraId="0000019F">
      <w:pPr>
        <w:pStyle w:val="Heading3"/>
        <w:spacing w:after="160" w:before="0" w:line="276" w:lineRule="auto"/>
        <w:jc w:val="center"/>
        <w:rPr>
          <w:rFonts w:ascii="Liberation sans narrow" w:cs="Liberation sans narrow" w:eastAsia="Liberation sans narrow" w:hAnsi="Liberation sans narrow"/>
          <w:smallCaps w:val="1"/>
          <w:color w:val="203441"/>
          <w:sz w:val="22"/>
          <w:szCs w:val="22"/>
        </w:rPr>
      </w:pPr>
      <w:bookmarkStart w:colFirst="0" w:colLast="0" w:name="_heading=h.sfbsr22pi39a" w:id="19"/>
      <w:bookmarkEnd w:id="19"/>
      <w:r w:rsidDel="00000000" w:rsidR="00000000" w:rsidRPr="00000000">
        <w:rPr>
          <w:rFonts w:ascii="Liberation sans narrow" w:cs="Liberation sans narrow" w:eastAsia="Liberation sans narrow" w:hAnsi="Liberation sans narrow"/>
          <w:smallCaps w:val="1"/>
          <w:color w:val="203441"/>
          <w:sz w:val="22"/>
          <w:szCs w:val="22"/>
        </w:rPr>
        <w:drawing>
          <wp:inline distB="114300" distT="114300" distL="114300" distR="114300">
            <wp:extent cx="5399730" cy="2247900"/>
            <wp:effectExtent b="0" l="0" r="0" t="0"/>
            <wp:docPr id="4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39973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spacing w:after="160" w:before="0" w:line="276" w:lineRule="auto"/>
        <w:jc w:val="center"/>
        <w:rPr/>
      </w:pPr>
      <w:bookmarkStart w:colFirst="0" w:colLast="0" w:name="_heading=h.gk6l42ebt0r7" w:id="20"/>
      <w:bookmarkEnd w:id="20"/>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3 Evolución de la variable principal a lo largo del tiempo, para varias CCAA y la media de España</w:t>
      </w:r>
      <w:r w:rsidDel="00000000" w:rsidR="00000000" w:rsidRPr="00000000">
        <w:rPr>
          <w:rtl w:val="0"/>
        </w:rPr>
      </w:r>
    </w:p>
    <w:p w:rsidR="00000000" w:rsidDel="00000000" w:rsidP="00000000" w:rsidRDefault="00000000" w:rsidRPr="00000000" w14:paraId="000001A1">
      <w:pPr>
        <w:spacing w:line="276" w:lineRule="auto"/>
        <w:jc w:val="both"/>
        <w:rPr/>
      </w:pPr>
      <w:r w:rsidDel="00000000" w:rsidR="00000000" w:rsidRPr="00000000">
        <w:rPr>
          <w:rtl w:val="0"/>
        </w:rPr>
        <w:t xml:space="preserve">La interpretación general extraída de todo este ejercicio exploratorio arroja conclusiones determinantes para la estrategia predictiva. Se verifica que un modelo configurado de forma puramente persistente resulta lo suficientemente robusto como para operar como una línea base o baseline altamente competitiva. No obstante, la incorporación metódica del contexto espacial junto con un conjunto específico de variables adicionales demuestra tener la capacidad efectiva de superar este rendimiento base, aportando un salto cualitativo en la precisión del sistema. Finalmente, el estudio concluye de forma categórica que la simple adición de variables exógenas no garantiza una mejora generalizada del modelo, evidenciando que no toda variable externa aporta valor predictivo y que ciertas familias de indicadores económicos únicamente consiguen ser verdaderamente útiles bajo horizontes temporales muy específicos.</w:t>
      </w:r>
    </w:p>
    <w:p w:rsidR="00000000" w:rsidDel="00000000" w:rsidP="00000000" w:rsidRDefault="00000000" w:rsidRPr="00000000" w14:paraId="000001A2">
      <w:pPr>
        <w:spacing w:line="276" w:lineRule="auto"/>
        <w:jc w:val="both"/>
        <w:rPr/>
      </w:pPr>
      <w:r w:rsidDel="00000000" w:rsidR="00000000" w:rsidRPr="00000000">
        <w:rPr>
          <w:rtl w:val="0"/>
        </w:rPr>
        <w:t xml:space="preserve">El desarrollo del análisis exploratorio de datos (EDA) asociado a este proyecto se ha articulado a través de una serie de estudios detallados, los cuales han quedado documentados de forma exhaustiva en el directorio notebooks/EDA y en diversos cuadernos de evaluación metodológica posteriores. El objetivo principal de este apartado es sintetizar dichos resultados, enlazando los notebooks y scripts reproducibles que generan las figuras y tablas citadas, para así aportar una evidencia cuantitativa y trazable que sustente de manera rigurosa las decisiones de modelado relativas a los rezagos temporales (lags), la inclusión de variables espaciales, la selección de características exógenas y la estrategia de imputación.</w:t>
      </w:r>
    </w:p>
    <w:p w:rsidR="00000000" w:rsidDel="00000000" w:rsidP="00000000" w:rsidRDefault="00000000" w:rsidRPr="00000000" w14:paraId="000001A3">
      <w:pPr>
        <w:spacing w:line="276" w:lineRule="auto"/>
        <w:jc w:val="both"/>
        <w:rPr/>
      </w:pPr>
      <w:r w:rsidDel="00000000" w:rsidR="00000000" w:rsidRPr="00000000">
        <w:rPr>
          <w:rtl w:val="0"/>
        </w:rPr>
        <w:t xml:space="preserve">Para asegurar la plena trazabilidad del proceso analítico, las evidencias y conclusiones principales se han articulado en archivos de referencia complementarios. Por un lado, el cuaderno notebooks/EDA/1_eda_series_consumo_lacteos_ccaa.ipynb sienta las bases al proporcionar las estadísticas descriptivas y el comportamiento de las series por cada Comunidad Autónoma (CCAA). Por otro, esta exploración inicial se completa de manera directa con notebooks/EDA/2_analisis_reconstruccion_t_espana_2002_2003.ipynb, el cual aborda las reconstrucciones y la trazabilidad de los datos imputados.</w:t>
      </w:r>
    </w:p>
    <w:p w:rsidR="00000000" w:rsidDel="00000000" w:rsidP="00000000" w:rsidRDefault="00000000" w:rsidRPr="00000000" w14:paraId="000001A4">
      <w:pPr>
        <w:spacing w:line="276" w:lineRule="auto"/>
        <w:jc w:val="both"/>
        <w:rPr/>
      </w:pPr>
      <w:r w:rsidDel="00000000" w:rsidR="00000000" w:rsidRPr="00000000">
        <w:rPr>
          <w:rtl w:val="0"/>
        </w:rPr>
        <w:t xml:space="preserve">El contenido reproducible provisto por estos cuadernos abarca múltiples dimensiones de los datos. En primer lugar, se aporta un cuadro de estadísticos descriptivos exhaustivo (que incluye métricas de conteo, media, mediana, desviación estándar, mínimos, máximos y percentiles del 25% y 75%) tanto a nivel de CCAA como a nivel nacional, aplicado a la variable objetivo total_leche_liquida__precio_medio_kg_o_litros y a las variables base de consumo, gasto y volumen. Además, se incluyen tablas y mapas de calor (heatmaps) que cuantifican la cobertura y el porcentaje de valores nulos (missingness) por variable y territorio, permitiendo listar de forma explícita aquellas variables con cobertura reducida detectadas durante la exploración. Esta inspección se apoya en gráficos representativos de las series temporales para 4 a 6 CCAA de ejemplo y la media nacional, facilitando la detección visual de tendencias y patrones estacionales. Por su parte, en lo relativo a la integridad de los registros históricos, se detalla el conteo de filas reconstruidas, la comparación de fórmulas de agregación y el error medio asociado a la reconstrucción del indicador nacional.</w:t>
      </w:r>
    </w:p>
    <w:p w:rsidR="00000000" w:rsidDel="00000000" w:rsidP="00000000" w:rsidRDefault="00000000" w:rsidRPr="00000000" w14:paraId="000001A5">
      <w:pPr>
        <w:pStyle w:val="Heading2"/>
        <w:numPr>
          <w:ilvl w:val="1"/>
          <w:numId w:val="18"/>
        </w:numPr>
        <w:spacing w:line="276" w:lineRule="auto"/>
        <w:ind w:left="708.6614173228347" w:hanging="150"/>
        <w:rPr>
          <w:b w:val="1"/>
          <w:bCs w:val="1"/>
          <w:color w:val="588a40"/>
          <w:sz w:val="32"/>
          <w:szCs w:val="32"/>
        </w:rPr>
      </w:pPr>
      <w:bookmarkStart w:colFirst="0" w:colLast="0" w:name="_heading=h.eazrfpbw4hy5" w:id="21"/>
      <w:bookmarkEnd w:id="21"/>
      <w:r w:rsidDel="00000000" w:rsidR="00000000" w:rsidRPr="00000000">
        <w:rPr>
          <w:color w:val="588a40"/>
          <w:rtl w:val="0"/>
        </w:rPr>
        <w:t xml:space="preserve">Pipeline de ETL</w:t>
      </w:r>
      <w:r w:rsidDel="00000000" w:rsidR="00000000" w:rsidRPr="00000000">
        <w:rPr>
          <w:rtl w:val="0"/>
        </w:rPr>
      </w:r>
    </w:p>
    <w:p w:rsidR="00000000" w:rsidDel="00000000" w:rsidP="00000000" w:rsidRDefault="00000000" w:rsidRPr="00000000" w14:paraId="000001A6">
      <w:pPr>
        <w:spacing w:line="276" w:lineRule="auto"/>
        <w:jc w:val="both"/>
        <w:rPr/>
      </w:pPr>
      <w:r w:rsidDel="00000000" w:rsidR="00000000" w:rsidRPr="00000000">
        <w:rPr>
          <w:rtl w:val="0"/>
        </w:rPr>
        <w:t xml:space="preserve">El desarrollo y la ejecución del pipeline de extracción, transformación y carga (ETL), así como la preparación de los insumos oficiales del sistema, se encuentran orquestados a través de diversos puntos de entrada del repositorio, produciendo los artefactos oficiales utilizados para entrenamiento, validación y producción. Los scripts principales que dirigen este flujo son scripts/data_processing.py (encargado del ETL base), scripts/build_inputs.py (responsable de la construcción de paneles y verificación de variables exógenas) y src/training/spatial_price_model.py. Este flujo de trabajo se estructura en cinco etapas secuenciales diseñadas para garantizar la integridad de los datos, todas ellas totalmente reproducibles mediante comandos específicos desde la raíz del entorno virtual.</w:t>
      </w:r>
    </w:p>
    <w:p w:rsidR="00000000" w:rsidDel="00000000" w:rsidP="00000000" w:rsidRDefault="00000000" w:rsidRPr="00000000" w14:paraId="000001A7">
      <w:pPr>
        <w:spacing w:line="276" w:lineRule="auto"/>
        <w:jc w:val="both"/>
        <w:rPr/>
      </w:pPr>
      <w:r w:rsidDel="00000000" w:rsidR="00000000" w:rsidRPr="00000000">
        <w:rPr>
          <w:rtl w:val="0"/>
        </w:rPr>
        <w:t xml:space="preserve">En la primera etapa, correspondiente al ETL base, el sistema ingesta los ficheros crudos en formato Excel y genera la serie consolidada. Esto se ejecuta mediante el comando:</w:t>
      </w:r>
    </w:p>
    <w:sdt>
      <w:sdtPr>
        <w:lock w:val="contentLocked"/>
        <w:id w:val="-529472167"/>
        <w:tag w:val="goog_rdk_7"/>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scripts/data_processing.py --input data/raw/series_consumo --output data/processed/series_consumo/series_consumo_lacteos_ccaa.csv</w:t>
                </w:r>
              </w:p>
            </w:tc>
          </w:tr>
        </w:tbl>
      </w:sdtContent>
    </w:sdt>
    <w:p w:rsidR="00000000" w:rsidDel="00000000" w:rsidP="00000000" w:rsidRDefault="00000000" w:rsidRPr="00000000" w14:paraId="000001A9">
      <w:pPr>
        <w:spacing w:line="276" w:lineRule="auto"/>
        <w:jc w:val="both"/>
        <w:rPr/>
      </w:pPr>
      <w:r w:rsidDel="00000000" w:rsidR="00000000" w:rsidRPr="00000000">
        <w:rPr>
          <w:rtl w:val="0"/>
        </w:rPr>
      </w:r>
    </w:p>
    <w:p w:rsidR="00000000" w:rsidDel="00000000" w:rsidP="00000000" w:rsidRDefault="00000000" w:rsidRPr="00000000" w14:paraId="000001AA">
      <w:pPr>
        <w:spacing w:line="276" w:lineRule="auto"/>
        <w:jc w:val="both"/>
        <w:rPr/>
      </w:pPr>
      <w:r w:rsidDel="00000000" w:rsidR="00000000" w:rsidRPr="00000000">
        <w:rPr>
          <w:rtl w:val="0"/>
        </w:rPr>
        <w:t xml:space="preserve">En la segunda etapa, se construyen los paneles oficiales y se comprueba la disponibilidad de variables externas. La ejecución del builder (python scripts/build_inputs.py --config config/config.yaml) produce el panel ancla (data/processed/panels/spatial_price_anchor_panel.csv) y el panel de contexto (data/processed/panels/spatial_price_context_panel.csv), y valida el archivo exog_monthly. De forma complementaria, la tercera etapa consolida las variables macroeconómicas e incorpora las métricas espaciales (pesos W), empleando para esto último un script dedicado que genera la matriz de adyacencia territorial:</w:t>
      </w:r>
    </w:p>
    <w:sdt>
      <w:sdtPr>
        <w:lock w:val="contentLocked"/>
        <w:id w:val="1578312562"/>
        <w:tag w:val="goog_rdk_8"/>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scripts/data_matrix/build_ccaa_border_matrices.py --input-geo "[https://gisco-services.ec.europa.eu/distribution/v2/nuts/geojson/NUTS_RG_20M_2021_4326.geojson](https://gisco-services.ec.europa.eu/distribution/v2/nuts/geojson/NUTS_RG_20M_2021_4326.geojson)" --output-dir data/processed/spatial</w:t>
                </w:r>
              </w:p>
            </w:tc>
          </w:tr>
        </w:tbl>
      </w:sdtContent>
    </w:sdt>
    <w:p w:rsidR="00000000" w:rsidDel="00000000" w:rsidP="00000000" w:rsidRDefault="00000000" w:rsidRPr="00000000" w14:paraId="000001AC">
      <w:pPr>
        <w:spacing w:line="276" w:lineRule="auto"/>
        <w:jc w:val="both"/>
        <w:rPr/>
      </w:pPr>
      <w:r w:rsidDel="00000000" w:rsidR="00000000" w:rsidRPr="00000000">
        <w:rPr>
          <w:rtl w:val="0"/>
        </w:rPr>
      </w:r>
    </w:p>
    <w:p w:rsidR="00000000" w:rsidDel="00000000" w:rsidP="00000000" w:rsidRDefault="00000000" w:rsidRPr="00000000" w14:paraId="000001AD">
      <w:pPr>
        <w:spacing w:line="276" w:lineRule="auto"/>
        <w:jc w:val="both"/>
        <w:rPr/>
      </w:pPr>
      <w:r w:rsidDel="00000000" w:rsidR="00000000" w:rsidRPr="00000000">
        <w:rPr>
          <w:rtl w:val="0"/>
        </w:rPr>
        <w:t xml:space="preserve">Una vez estructurados los paneles, matrices espaciales y variables macroeconómicas, la cuarta etapa se centra en la construcción del marco de datos supervisado y su particionado por horizontes. El modelo genera un conjunto analítico que integra de forma coherente la variable objetivo futura y_t_plus_h, las variables predictivas de persistencia temporal (y_persist_1 e y_persist_12), una serie de características espaciales y temporales, y el conjunto de variables exógenas con sus retardos. Finalmente, la quinta etapa consolida la materialización de los datos exportando de manera controlada los conjuntos de entrenamiento, validación y test. Ambas etapas, cuarta y quinta, se materializan íntegramente al desplegar la preparación y el entrenamiento mediante el comando unificado:</w:t>
      </w:r>
    </w:p>
    <w:sdt>
      <w:sdtPr>
        <w:lock w:val="contentLocked"/>
        <w:id w:val="1176820651"/>
        <w:tag w:val="goog_rdk_9"/>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scripts/train.py --config config/config.yaml</w:t>
                </w:r>
              </w:p>
            </w:tc>
          </w:tr>
        </w:tbl>
      </w:sdtContent>
    </w:sdt>
    <w:p w:rsidR="00000000" w:rsidDel="00000000" w:rsidP="00000000" w:rsidRDefault="00000000" w:rsidRPr="00000000" w14:paraId="000001AF">
      <w:pPr>
        <w:spacing w:line="276" w:lineRule="auto"/>
        <w:jc w:val="both"/>
        <w:rPr/>
      </w:pPr>
      <w:r w:rsidDel="00000000" w:rsidR="00000000" w:rsidRPr="00000000">
        <w:rPr>
          <w:rtl w:val="0"/>
        </w:rPr>
      </w:r>
    </w:p>
    <w:p w:rsidR="00000000" w:rsidDel="00000000" w:rsidP="00000000" w:rsidRDefault="00000000" w:rsidRPr="00000000" w14:paraId="000001B0">
      <w:pPr>
        <w:spacing w:line="276" w:lineRule="auto"/>
        <w:jc w:val="both"/>
        <w:rPr/>
      </w:pPr>
      <w:r w:rsidDel="00000000" w:rsidR="00000000" w:rsidRPr="00000000">
        <w:rPr>
          <w:rtl w:val="0"/>
        </w:rPr>
        <w:t xml:space="preserve">Este proceso deposita los artefactos de partición en el directorio centralizado data/splits/spatial_price_model/.</w:t>
      </w:r>
    </w:p>
    <w:p w:rsidR="00000000" w:rsidDel="00000000" w:rsidP="00000000" w:rsidRDefault="00000000" w:rsidRPr="00000000" w14:paraId="000001B1">
      <w:pPr>
        <w:spacing w:line="276" w:lineRule="auto"/>
        <w:jc w:val="both"/>
        <w:rPr/>
      </w:pPr>
      <w:r w:rsidDel="00000000" w:rsidR="00000000" w:rsidRPr="00000000">
        <w:rPr>
          <w:rtl w:val="0"/>
        </w:rPr>
        <w:t xml:space="preserve">Además, existe una diferencia entre:</w:t>
      </w:r>
    </w:p>
    <w:p w:rsidR="00000000" w:rsidDel="00000000" w:rsidP="00000000" w:rsidRDefault="00000000" w:rsidRPr="00000000" w14:paraId="000001B2">
      <w:pPr>
        <w:numPr>
          <w:ilvl w:val="0"/>
          <w:numId w:val="32"/>
        </w:numPr>
        <w:spacing w:after="0" w:line="276" w:lineRule="auto"/>
        <w:ind w:left="720" w:hanging="360"/>
        <w:jc w:val="both"/>
        <w:rPr/>
      </w:pPr>
      <w:r w:rsidDel="00000000" w:rsidR="00000000" w:rsidRPr="00000000">
        <w:rPr>
          <w:rtl w:val="0"/>
        </w:rPr>
        <w:t xml:space="preserve">Columnas del dataset supervisado exportado a data/splits/spatial_price_model/…: este dataset está orientado a trazabilidad y auditoría. Por ello, además de variables candidatas para el aprendizaje, incluye columnas de identificación y control (p. ej., `ccaa`, `period_dt`), variables intermedias generadas durante la ingeniería de características, y campos necesarios para reconstruir y revisar el objetivo futuro (p. ej., `y_t_plus_h`, `target_period_dt`, persistencias y señales estacionales), así como indicadores de calidad del dato (p. ej., reconstrucciones). En consecuencia, el número de columnas exportadas es deliberadamente alto.</w:t>
      </w:r>
    </w:p>
    <w:p w:rsidR="00000000" w:rsidDel="00000000" w:rsidP="00000000" w:rsidRDefault="00000000" w:rsidRPr="00000000" w14:paraId="000001B3">
      <w:pPr>
        <w:numPr>
          <w:ilvl w:val="0"/>
          <w:numId w:val="32"/>
        </w:numPr>
        <w:spacing w:line="276" w:lineRule="auto"/>
        <w:ind w:left="720" w:hanging="360"/>
        <w:jc w:val="both"/>
        <w:rPr/>
      </w:pPr>
      <w:r w:rsidDel="00000000" w:rsidR="00000000" w:rsidRPr="00000000">
        <w:rPr>
          <w:rtl w:val="0"/>
        </w:rPr>
        <w:t xml:space="preserve">Variables finales usadas por el modelo: son las variables efectivamente consumidas por CatBoost en cada horizonte. Este conjunto es un subconjunto fijo, explícito y versionado en los metadatos del modelo mediante la lista feature_cols, ubicada en models/artifacts/spatial_price_model/h*/spatial_price_model_h*_metadata.json. A efectos de coherencia documental, cuando este entregable hable de número de variables del modelo, se referirá siempre al tamaño de feature_cols.</w:t>
      </w:r>
    </w:p>
    <w:sdt>
      <w:sdtPr>
        <w:lock w:val="contentLocked"/>
        <w:id w:val="2086909928"/>
        <w:tag w:val="goog_rdk_10"/>
      </w:sdtPr>
      <w:sdtContent>
        <w:tbl>
          <w:tblPr>
            <w:tblStyle w:val="Table12"/>
            <w:tblW w:w="5340.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90"/>
            <w:gridCol w:w="2355"/>
            <w:tblGridChange w:id="0">
              <w:tblGrid>
                <w:gridCol w:w="1395"/>
                <w:gridCol w:w="1590"/>
                <w:gridCol w:w="235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jc w:val="both"/>
                  <w:rPr>
                    <w:b w:val="1"/>
                    <w:bCs w:val="1"/>
                  </w:rPr>
                </w:pPr>
                <w:r w:rsidDel="00000000" w:rsidR="00000000" w:rsidRPr="00000000">
                  <w:rPr>
                    <w:b w:val="1"/>
                    <w:bCs w:val="1"/>
                    <w:rtl w:val="0"/>
                  </w:rPr>
                  <w:t xml:space="preserve">Horizonte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jc w:val="both"/>
                  <w:rPr>
                    <w:b w:val="1"/>
                    <w:bCs w:val="1"/>
                  </w:rPr>
                </w:pPr>
                <w:r w:rsidDel="00000000" w:rsidR="00000000" w:rsidRPr="00000000">
                  <w:rPr>
                    <w:b w:val="1"/>
                    <w:bCs w:val="1"/>
                    <w:rtl w:val="0"/>
                  </w:rPr>
                  <w:t xml:space="preserve">Panel usado</w:t>
                </w:r>
              </w:p>
              <w:p w:rsidR="00000000" w:rsidDel="00000000" w:rsidP="00000000" w:rsidRDefault="00000000" w:rsidRPr="00000000" w14:paraId="000001B6">
                <w:pPr>
                  <w:spacing w:after="0" w:line="276" w:lineRule="auto"/>
                  <w:jc w:val="both"/>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jc w:val="both"/>
                  <w:rPr>
                    <w:b w:val="1"/>
                    <w:bCs w:val="1"/>
                  </w:rPr>
                </w:pPr>
                <w:r w:rsidDel="00000000" w:rsidR="00000000" w:rsidRPr="00000000">
                  <w:rPr>
                    <w:b w:val="1"/>
                    <w:bCs w:val="1"/>
                    <w:rtl w:val="0"/>
                  </w:rPr>
                  <w:t xml:space="preserve">Variables finales del modelo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8">
                <w:pPr>
                  <w:spacing w:after="0" w:line="240" w:lineRule="auto"/>
                  <w:rPr>
                    <w:b w:val="1"/>
                    <w:bCs w:val="1"/>
                  </w:rPr>
                </w:pPr>
                <w:r w:rsidDel="00000000" w:rsidR="00000000" w:rsidRPr="00000000">
                  <w:rPr>
                    <w:b w:val="1"/>
                    <w:bCs w:val="1"/>
                    <w:rtl w:val="0"/>
                  </w:rPr>
                  <w:t xml:space="preserve">h=1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9">
                <w:pPr>
                  <w:spacing w:after="0" w:line="276" w:lineRule="auto"/>
                  <w:jc w:val="both"/>
                  <w:rPr/>
                </w:pPr>
                <w:r w:rsidDel="00000000" w:rsidR="00000000" w:rsidRPr="00000000">
                  <w:rPr>
                    <w:rtl w:val="0"/>
                  </w:rPr>
                  <w:t xml:space="preserve">anchor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A">
                <w:pPr>
                  <w:widowControl w:val="0"/>
                  <w:spacing w:after="0" w:line="276" w:lineRule="auto"/>
                  <w:rPr/>
                </w:pPr>
                <w:r w:rsidDel="00000000" w:rsidR="00000000" w:rsidRPr="00000000">
                  <w:rPr>
                    <w:rtl w:val="0"/>
                  </w:rPr>
                  <w:t xml:space="preserve">34</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B">
                <w:pPr>
                  <w:spacing w:after="0" w:line="240" w:lineRule="auto"/>
                  <w:rPr>
                    <w:b w:val="1"/>
                    <w:bCs w:val="1"/>
                  </w:rPr>
                </w:pPr>
                <w:r w:rsidDel="00000000" w:rsidR="00000000" w:rsidRPr="00000000">
                  <w:rPr>
                    <w:b w:val="1"/>
                    <w:bCs w:val="1"/>
                    <w:rtl w:val="0"/>
                  </w:rPr>
                  <w:t xml:space="preserve">h=3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C">
                <w:pPr>
                  <w:spacing w:after="0" w:line="276" w:lineRule="auto"/>
                  <w:jc w:val="both"/>
                  <w:rPr/>
                </w:pPr>
                <w:r w:rsidDel="00000000" w:rsidR="00000000" w:rsidRPr="00000000">
                  <w:rPr>
                    <w:rtl w:val="0"/>
                  </w:rPr>
                  <w:t xml:space="preserve">anchor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D">
                <w:pPr>
                  <w:widowControl w:val="0"/>
                  <w:spacing w:after="0" w:line="276" w:lineRule="auto"/>
                  <w:rPr/>
                </w:pPr>
                <w:r w:rsidDel="00000000" w:rsidR="00000000" w:rsidRPr="00000000">
                  <w:rPr>
                    <w:rtl w:val="0"/>
                  </w:rPr>
                  <w:t xml:space="preserve">30</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E">
                <w:pPr>
                  <w:spacing w:after="0" w:line="240" w:lineRule="auto"/>
                  <w:rPr>
                    <w:b w:val="1"/>
                    <w:bCs w:val="1"/>
                  </w:rPr>
                </w:pPr>
                <w:r w:rsidDel="00000000" w:rsidR="00000000" w:rsidRPr="00000000">
                  <w:rPr>
                    <w:b w:val="1"/>
                    <w:bCs w:val="1"/>
                    <w:rtl w:val="0"/>
                  </w:rPr>
                  <w:t xml:space="preserve">h=6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BF">
                <w:pPr>
                  <w:spacing w:after="0" w:line="276" w:lineRule="auto"/>
                  <w:jc w:val="both"/>
                  <w:rPr/>
                </w:pPr>
                <w:r w:rsidDel="00000000" w:rsidR="00000000" w:rsidRPr="00000000">
                  <w:rPr>
                    <w:rtl w:val="0"/>
                  </w:rPr>
                  <w:t xml:space="preserve">context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C0">
                <w:pPr>
                  <w:widowControl w:val="0"/>
                  <w:spacing w:after="0" w:line="276" w:lineRule="auto"/>
                  <w:rPr/>
                </w:pPr>
                <w:r w:rsidDel="00000000" w:rsidR="00000000" w:rsidRPr="00000000">
                  <w:rPr>
                    <w:rtl w:val="0"/>
                  </w:rPr>
                  <w:t xml:space="preserve">34</w:t>
                </w:r>
              </w:p>
            </w:tc>
          </w:tr>
        </w:tbl>
      </w:sdtContent>
    </w:sdt>
    <w:p w:rsidR="00000000" w:rsidDel="00000000" w:rsidP="00000000" w:rsidRDefault="00000000" w:rsidRPr="00000000" w14:paraId="000001C1">
      <w:pPr>
        <w:pStyle w:val="Heading3"/>
        <w:spacing w:after="160" w:before="0" w:line="276" w:lineRule="auto"/>
        <w:jc w:val="center"/>
        <w:rPr/>
      </w:pPr>
      <w:bookmarkStart w:colFirst="0" w:colLast="0" w:name="_heading=h.fwwwwuh6jlln" w:id="22"/>
      <w:bookmarkEnd w:id="22"/>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7 Variables finales usadas por el modelo para cada horizonte</w:t>
      </w:r>
      <w:r w:rsidDel="00000000" w:rsidR="00000000" w:rsidRPr="00000000">
        <w:rPr>
          <w:rtl w:val="0"/>
        </w:rPr>
      </w:r>
    </w:p>
    <w:p w:rsidR="00000000" w:rsidDel="00000000" w:rsidP="00000000" w:rsidRDefault="00000000" w:rsidRPr="00000000" w14:paraId="000001C2">
      <w:pPr>
        <w:spacing w:line="276" w:lineRule="auto"/>
        <w:jc w:val="both"/>
        <w:rPr/>
      </w:pPr>
      <w:r w:rsidDel="00000000" w:rsidR="00000000" w:rsidRPr="00000000">
        <w:rPr>
          <w:rtl w:val="0"/>
        </w:rPr>
        <w:t xml:space="preserve">En particular, el horizonte h=6 utiliza el panel de contexto (multiproducto) y, por ello, el dataset exportado contiene un mayor número de columnas candidatas. No obstante, el número de variables finales utilizadas por el modelo se mantiene acotado por la selección explícita y versionada en sus metadatos.</w:t>
      </w:r>
    </w:p>
    <w:p w:rsidR="00000000" w:rsidDel="00000000" w:rsidP="00000000" w:rsidRDefault="00000000" w:rsidRPr="00000000" w14:paraId="000001C3">
      <w:pPr>
        <w:spacing w:line="276" w:lineRule="auto"/>
        <w:jc w:val="both"/>
        <w:rPr/>
      </w:pPr>
      <w:r w:rsidDel="00000000" w:rsidR="00000000" w:rsidRPr="00000000">
        <w:rPr>
          <w:rtl w:val="0"/>
        </w:rPr>
        <w:t xml:space="preserve">Para garantizar la trazabilidad de esta selección, se puede verificar el número exacto de características consumidas por cada modelo consultando el campo feature_cols dentro de sus metadatos (models/artifacts/spatial_price_model/h*/spatial_price_model_h*_metadata.json).</w:t>
      </w:r>
    </w:p>
    <w:p w:rsidR="00000000" w:rsidDel="00000000" w:rsidP="00000000" w:rsidRDefault="00000000" w:rsidRPr="00000000" w14:paraId="000001C4">
      <w:pPr>
        <w:spacing w:line="276" w:lineRule="auto"/>
        <w:jc w:val="both"/>
        <w:rPr/>
      </w:pPr>
      <w:r w:rsidDel="00000000" w:rsidR="00000000" w:rsidRPr="00000000">
        <w:rPr>
          <w:rtl w:val="0"/>
        </w:rPr>
        <w:t xml:space="preserve">No se aplica normalización/escalado de variables en el flujo oficial, ya que el bloque de ML se entrena con CatBoost sobre variables tabulares. El preprocesado relevante se limita al tratamiento de nulos (imputación por mediana) y a la selección de variables, sin generar artefactos de escalado.</w:t>
      </w:r>
    </w:p>
    <w:p w:rsidR="00000000" w:rsidDel="00000000" w:rsidP="00000000" w:rsidRDefault="00000000" w:rsidRPr="00000000" w14:paraId="000001C5">
      <w:pPr>
        <w:spacing w:line="276" w:lineRule="auto"/>
        <w:jc w:val="both"/>
        <w:rPr/>
      </w:pPr>
      <w:r w:rsidDel="00000000" w:rsidR="00000000" w:rsidRPr="00000000">
        <w:rPr>
          <w:rtl w:val="0"/>
        </w:rPr>
        <w:t xml:space="preserve">Para garantizar la máxima robustez metodológica de cara a la evaluación y evitar cualquier filtración de información entre periodos, el criterio de partición establecido no es de carácter aleatorio, sino estrictamente temporal. Esta división se ejecuta tomando como referencia la fecha objetivo, registrada técnicamente como target_period_dt. Bajo esta configuración de diseño, el conjunto de validación engloba los datos comprendidos entre el 1 de enero y el 1 de diciembre de 2019, mientras que el conjunto de test se reserva de forma exclusiva para los registros comprendidos entre el 1 de enero y el 1 de diciembre de 2020. Adicionalmente, todo este proceso de partición y la propia configuración interna del algoritmo operan respaldados por una semilla de aleatoriedad oficial fijada en el valor 24, asegurando así la completa reproducibilidad de todos los resultados métricos.</w:t>
      </w:r>
    </w:p>
    <w:p w:rsidR="00000000" w:rsidDel="00000000" w:rsidP="00000000" w:rsidRDefault="00000000" w:rsidRPr="00000000" w14:paraId="000001C6">
      <w:pPr>
        <w:spacing w:line="276" w:lineRule="auto"/>
        <w:jc w:val="both"/>
        <w:rPr/>
      </w:pPr>
      <w:r w:rsidDel="00000000" w:rsidR="00000000" w:rsidRPr="00000000">
        <w:rPr>
          <w:rtl w:val="0"/>
        </w:rPr>
        <w:t xml:space="preserve">Para sostener la rigurosidad de este corte temporal, los parámetros límite (anchor_panel.max_year y context_panel.max_year) se gestionan centralizadamente desde el archivo config/config.yaml, asegurando que contienen el año 2020 para reproducir los resultados oficiales. Finalmente, como mecanismo adicional de control anti-leakage, el repositorio cuenta con una herramienta de validación automatizada. Tras la generación de los splits de datos, la ejecución del comando python scripts/audit.py (un envoltorio que invoca el proceso audit --strict) inspecciona las particiones para certificar que no existe fuga de información futura hacia el conjunto de entrenamiento, cerrando así el ciclo del pipeline de datos.</w:t>
      </w:r>
    </w:p>
    <w:p w:rsidR="00000000" w:rsidDel="00000000" w:rsidP="00000000" w:rsidRDefault="00000000" w:rsidRPr="00000000" w14:paraId="000001C7">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k3bsf06u58b0" w:id="23"/>
      <w:bookmarkEnd w:id="23"/>
      <w:r w:rsidDel="00000000" w:rsidR="00000000" w:rsidRPr="00000000">
        <w:rP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1C8">
      <w:pPr>
        <w:pStyle w:val="Heading2"/>
        <w:numPr>
          <w:ilvl w:val="1"/>
          <w:numId w:val="18"/>
        </w:numPr>
        <w:spacing w:line="276" w:lineRule="auto"/>
        <w:ind w:left="708.6614173228347" w:hanging="150"/>
        <w:jc w:val="both"/>
        <w:rPr>
          <w:b w:val="1"/>
          <w:bCs w:val="1"/>
          <w:color w:val="588a40"/>
          <w:sz w:val="32"/>
          <w:szCs w:val="32"/>
        </w:rPr>
      </w:pPr>
      <w:bookmarkStart w:colFirst="0" w:colLast="0" w:name="_heading=h.5w3qr5c2dxcn" w:id="24"/>
      <w:bookmarkEnd w:id="24"/>
      <w:r w:rsidDel="00000000" w:rsidR="00000000" w:rsidRPr="00000000">
        <w:rPr>
          <w:color w:val="588a40"/>
          <w:rtl w:val="0"/>
        </w:rPr>
        <w:t xml:space="preserve">Identificación y metadatos</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El modelo oficial del caso de uso CU12, que ha sido promovido y consolidado fuera del entorno temporal, recibe la denominación de spatial_price_model, actuando este mismo término tanto como nombre oficial como identificador único dentro del sistema. El dominio analítico de esta solución se enmarca en la predicción espacial de precios de productos lácteos a nivel de comunidad autónoma, abordando la casuística mediante una arquitectura de regresión supervisada multihorizonte. Operativamente, el algoritmo está capacitado para generar predicciones sólidas sobre los horizontes oficiales de 1, 3 y 6 meses, tomando como unidad geográfica base la comunidad autónoma y fijando como variable objetivo indiscutible el indicador total_leche_liquida__precio_medio_kg_o_litros.</w:t>
      </w:r>
    </w:p>
    <w:p w:rsidR="00000000" w:rsidDel="00000000" w:rsidP="00000000" w:rsidRDefault="00000000" w:rsidRPr="00000000" w14:paraId="000001CA">
      <w:pPr>
        <w:jc w:val="both"/>
        <w:rPr/>
      </w:pPr>
      <w:r w:rsidDel="00000000" w:rsidR="00000000" w:rsidRPr="00000000">
        <w:rPr>
          <w:rtl w:val="0"/>
        </w:rPr>
        <w:t xml:space="preserve">Para garantizar la completa trazabilidad técnica del proyecto, la configuración y el registro del modelo se encuentran sustentados por una serie de artefactos centrales de identificación. El núcleo de la parametrización del sistema reside en el archivo config/config.yaml, el cual actúa en conjunto con el manifiesto general de la arquitectura ubicado en models/artifacts/spatial_price_model/model_manifest.json. De manera complementaria y para asegurar el aislamiento métrico, cada uno de los horizontes predictivos cuenta con su propio registro de metadatos independiente. Estos documentos específicos se encuentran almacenados de forma estructurada en formato JSON dentro de las carpetas correspondientes a las subdivisiones h1, h3 y h6, alojadas todas ellas en el directorio de artefactos del modelo espacial.</w:t>
      </w:r>
    </w:p>
    <w:p w:rsidR="00000000" w:rsidDel="00000000" w:rsidP="00000000" w:rsidRDefault="00000000" w:rsidRPr="00000000" w14:paraId="000001CB">
      <w:pPr>
        <w:jc w:val="both"/>
        <w:rPr/>
      </w:pPr>
      <w:r w:rsidDel="00000000" w:rsidR="00000000" w:rsidRPr="00000000">
        <w:rPr>
          <w:rtl w:val="0"/>
        </w:rPr>
        <w:t xml:space="preserve">En lo relativo al ecosistema de alimentación de la arquitectura, el modelo oficial se entrena y evalúa consumiendo de manera sistemática paneles procesados de periodicidad mensual. Estos insumos primarios se materializan en el panel ancla y el panel de contexto, cuyos archivos se encuentran disponibles en las rutas data/processed/panels/spatial_price_anchor_panel.csv y data/processed/panels/spatial_price_context_panel.csv. Esta ingesta base se complementa de forma orgánica con las variables exógenas mensuales, las cuales quedan centralizadas y documentadas en el archivo data/processed/exogenous/input_costs_monthly.csv. </w:t>
      </w:r>
    </w:p>
    <w:p w:rsidR="00000000" w:rsidDel="00000000" w:rsidP="00000000" w:rsidRDefault="00000000" w:rsidRPr="00000000" w14:paraId="000001CC">
      <w:pPr>
        <w:jc w:val="both"/>
        <w:rPr/>
      </w:pPr>
      <w:r w:rsidDel="00000000" w:rsidR="00000000" w:rsidRPr="00000000">
        <w:rPr>
          <w:rtl w:val="0"/>
        </w:rPr>
        <w:t xml:space="preserve">Finalmente, con el propósito de avalar la fiabilidad operativa del sistema, todos los resultados reproducibles asociados a los procesos de evaluación y testeo quedan estrictamente versionados en el repositorio de trabajo. La evidencia métrica global e histórica se consolida a través de los informes de rendimiento models/metrics/spatial_price_model/metrics.csv y models/metrics/spatial_price_model/rolling_summary.csv. De igual modo, las salidas analíticas se respaldan mediante los registros de evaluación y las pruebas de humo de inferencia, almacenados respectivamente como evaluation_predictions.csv e inference_smoke.csv en el directorio de predicciones, cerrando el ciclo de reproducibilidad con la conservación íntegra de las particiones temporales en la carpeta de splits del proyecto.</w:t>
      </w:r>
    </w:p>
    <w:p w:rsidR="00000000" w:rsidDel="00000000" w:rsidP="00000000" w:rsidRDefault="00000000" w:rsidRPr="00000000" w14:paraId="000001CD">
      <w:pPr>
        <w:pStyle w:val="Heading2"/>
        <w:numPr>
          <w:ilvl w:val="1"/>
          <w:numId w:val="18"/>
        </w:numPr>
        <w:spacing w:line="276" w:lineRule="auto"/>
        <w:ind w:left="708.6614173228347" w:hanging="150"/>
        <w:jc w:val="both"/>
        <w:rPr>
          <w:b w:val="1"/>
          <w:bCs w:val="1"/>
          <w:color w:val="588a40"/>
          <w:sz w:val="32"/>
          <w:szCs w:val="32"/>
        </w:rPr>
      </w:pPr>
      <w:bookmarkStart w:colFirst="0" w:colLast="0" w:name="_heading=h.thenx8nwf47b" w:id="25"/>
      <w:bookmarkEnd w:id="25"/>
      <w:r w:rsidDel="00000000" w:rsidR="00000000" w:rsidRPr="00000000">
        <w:rPr>
          <w:color w:val="588a40"/>
          <w:rtl w:val="0"/>
        </w:rPr>
        <w:t xml:space="preserve">Arquitectura y algoritmos</w:t>
      </w: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El sistema spatial_price_model se define como una arquitectura híbrida estructurada en tres capas principales de procesamiento. La primera capa consiste en un baseline calibrado que combina la persistencia a corto plazo (t-1) con la componente estacional anual (t-12). Sobre esta base empírica, se asienta una segunda capa de aprendizaje automático impulsada por el algoritmo CatBoostRegressor. Finalmente, la tercera capa realiza un ensamblaje armónico entre el baseline temporal y la salida predictiva del modelo. </w:t>
      </w:r>
    </w:p>
    <w:p w:rsidR="00000000" w:rsidDel="00000000" w:rsidP="00000000" w:rsidRDefault="00000000" w:rsidRPr="00000000" w14:paraId="000001CF">
      <w:pPr>
        <w:jc w:val="both"/>
        <w:rPr/>
      </w:pPr>
      <w:r w:rsidDel="00000000" w:rsidR="00000000" w:rsidRPr="00000000">
        <w:rPr>
          <w:i w:val="1"/>
          <w:iCs w:val="1"/>
          <w:rtl w:val="0"/>
        </w:rPr>
        <w:t xml:space="preserve">y_baseline</w:t>
      </w:r>
      <w:r w:rsidDel="00000000" w:rsidR="00000000" w:rsidRPr="00000000">
        <w:rPr>
          <w:rtl w:val="0"/>
        </w:rPr>
        <w:t xml:space="preserve"> es una media ponderada entre el precio del mes anterior (</w:t>
      </w:r>
      <w:r w:rsidDel="00000000" w:rsidR="00000000" w:rsidRPr="00000000">
        <w:rPr>
          <w:i w:val="1"/>
          <w:iCs w:val="1"/>
          <w:rtl w:val="0"/>
        </w:rPr>
        <w:t xml:space="preserve">y_persist_1</w:t>
      </w:r>
      <w:r w:rsidDel="00000000" w:rsidR="00000000" w:rsidRPr="00000000">
        <w:rPr>
          <w:rtl w:val="0"/>
        </w:rPr>
        <w:t xml:space="preserve">) y el precio del mismo mes del año anterior (</w:t>
      </w:r>
      <w:r w:rsidDel="00000000" w:rsidR="00000000" w:rsidRPr="00000000">
        <w:rPr>
          <w:i w:val="1"/>
          <w:iCs w:val="1"/>
          <w:rtl w:val="0"/>
        </w:rPr>
        <w:t xml:space="preserve">y_persist_12</w:t>
      </w:r>
      <w:r w:rsidDel="00000000" w:rsidR="00000000" w:rsidRPr="00000000">
        <w:rPr>
          <w:rtl w:val="0"/>
        </w:rPr>
        <w:t xml:space="preserve">):</w:t>
      </w:r>
    </w:p>
    <w:p w:rsidR="00000000" w:rsidDel="00000000" w:rsidP="00000000" w:rsidRDefault="00000000" w:rsidRPr="00000000" w14:paraId="000001D0">
      <w:pPr>
        <w:jc w:val="center"/>
        <w:rPr>
          <w:highlight w:val="yellow"/>
        </w:rPr>
      </w:pPr>
      <m:oMath>
        <m:sSub>
          <m:sSubPr>
            <m:ctrlPr>
              <w:rPr/>
            </m:ctrlPr>
          </m:sSubPr>
          <m:e>
            <m:r>
              <w:rPr/>
              <m:t xml:space="preserve">y</m:t>
            </m:r>
          </m:e>
          <m:sub>
            <m:r>
              <w:rPr/>
              <m:t xml:space="preserve">baseline</m:t>
            </m:r>
          </m:sub>
        </m:sSub>
        <m:r>
          <w:rPr/>
          <m:t xml:space="preserve">=</m:t>
        </m:r>
        <m:sSub>
          <m:sSubPr>
            <m:ctrlPr>
              <w:rPr/>
            </m:ctrlPr>
          </m:sSubPr>
          <m:e>
            <m:r>
              <w:rPr/>
              <m:t xml:space="preserve">w</m:t>
            </m:r>
          </m:e>
          <m:sub>
            <m:r>
              <w:rPr/>
              <m:t xml:space="preserve">1</m:t>
            </m:r>
          </m:sub>
        </m:sSub>
        <m:r>
          <w:rPr/>
          <m:t xml:space="preserve">·</m:t>
        </m:r>
        <m:sSub>
          <m:sSubPr>
            <m:ctrlPr>
              <w:rPr/>
            </m:ctrlPr>
          </m:sSubPr>
          <m:e>
            <m:r>
              <w:rPr/>
              <m:t xml:space="preserve">y</m:t>
            </m:r>
          </m:e>
          <m:sub>
            <m:r>
              <w:rPr/>
              <m:t xml:space="preserve">persis</m:t>
            </m:r>
            <m:sSub>
              <m:sSubPr>
                <m:ctrlPr>
                  <w:rPr/>
                </m:ctrlPr>
              </m:sSubPr>
              <m:e>
                <m:r>
                  <w:rPr/>
                  <m:t xml:space="preserve">t</m:t>
                </m:r>
              </m:e>
              <m:sub>
                <m:r>
                  <w:rPr/>
                  <m:t xml:space="preserve">1</m:t>
                </m:r>
              </m:sub>
            </m:sSub>
          </m:sub>
        </m:sSub>
        <m:sSub>
          <m:sSubPr>
            <m:ctrlPr>
              <w:rPr/>
            </m:ctrlPr>
          </m:sSubPr>
          <m:e>
            <m:r>
              <w:rPr/>
              <m:t xml:space="preserve">w</m:t>
            </m:r>
          </m:e>
          <m:sub>
            <m:r>
              <w:rPr/>
              <m:t xml:space="preserve">2</m:t>
            </m:r>
          </m:sub>
        </m:sSub>
        <m:r>
          <w:rPr/>
          <m:t xml:space="preserve">·</m:t>
        </m:r>
        <m:sSub>
          <m:sSubPr>
            <m:ctrlPr>
              <w:rPr/>
            </m:ctrlPr>
          </m:sSubPr>
          <m:e>
            <m:r>
              <w:rPr/>
              <m:t xml:space="preserve">y</m:t>
            </m:r>
          </m:e>
          <m:sub>
            <m:r>
              <w:rPr/>
              <m:t xml:space="preserve">persis</m:t>
            </m:r>
            <m:sSub>
              <m:sSubPr>
                <m:ctrlPr>
                  <w:rPr/>
                </m:ctrlPr>
              </m:sSubPr>
              <m:e>
                <m:r>
                  <w:rPr/>
                  <m:t xml:space="preserve">t</m:t>
                </m:r>
              </m:e>
              <m:sub>
                <m:r>
                  <w:rPr/>
                  <m:t xml:space="preserve">12</m:t>
                </m:r>
              </m:sub>
            </m:sSub>
          </m:sub>
        </m:sSub>
      </m:oMath>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con </w:t>
      </w:r>
      <w:r w:rsidDel="00000000" w:rsidR="00000000" w:rsidRPr="00000000">
        <w:rPr>
          <w:i w:val="1"/>
          <w:iCs w:val="1"/>
          <w:rtl w:val="0"/>
        </w:rPr>
        <w:t xml:space="preserve">w1+w2=1</w:t>
      </w:r>
      <w:r w:rsidDel="00000000" w:rsidR="00000000" w:rsidRPr="00000000">
        <w:rPr>
          <w:rtl w:val="0"/>
        </w:rPr>
        <w:t xml:space="preserve"> calibrados automáticamente por horizonte. CatBoost es un segundo predictor, independiente, que se interpola con este baseline mediante el factor alpha. Matemáticamente, la estimación final se calcula mediante la siguiente expresión:</w:t>
      </w:r>
    </w:p>
    <w:p w:rsidR="00000000" w:rsidDel="00000000" w:rsidP="00000000" w:rsidRDefault="00000000" w:rsidRPr="00000000" w14:paraId="000001D2">
      <w:pPr>
        <w:jc w:val="center"/>
        <w:rPr>
          <w:highlight w:val="yellow"/>
        </w:rPr>
      </w:pPr>
      <m:oMath>
        <m:sSub>
          <m:sSubPr>
            <m:ctrlPr>
              <w:rPr/>
            </m:ctrlPr>
          </m:sSubPr>
          <m:e>
            <m:r>
              <w:rPr/>
              <m:t xml:space="preserve">y</m:t>
            </m:r>
          </m:e>
          <m:sub>
            <m:r>
              <w:rPr/>
              <m:t xml:space="preserve">pred</m:t>
            </m:r>
          </m:sub>
        </m:sSub>
        <m:r>
          <w:rPr/>
          <m:t xml:space="preserve">=</m:t>
        </m:r>
        <m:sSub>
          <m:sSubPr>
            <m:ctrlPr>
              <w:rPr/>
            </m:ctrlPr>
          </m:sSubPr>
          <m:e>
            <m:r>
              <w:rPr/>
              <m:t xml:space="preserve">y</m:t>
            </m:r>
          </m:e>
          <m:sub>
            <m:r>
              <w:rPr/>
              <m:t xml:space="preserve">baseline</m:t>
            </m:r>
          </m:sub>
        </m:sSub>
        <m:r>
          <w:rPr/>
          <m:t xml:space="preserve">+</m:t>
        </m:r>
        <m:r>
          <w:rPr/>
          <m:t>α</m:t>
        </m:r>
        <m:r>
          <w:rPr/>
          <m:t xml:space="preserve"> (</m:t>
        </m:r>
        <m:sSub>
          <m:sSubPr>
            <m:ctrlPr>
              <w:rPr/>
            </m:ctrlPr>
          </m:sSubPr>
          <m:e>
            <m:r>
              <w:rPr/>
              <m:t xml:space="preserve">y</m:t>
            </m:r>
          </m:e>
          <m:sub>
            <m:r>
              <w:rPr/>
              <m:t xml:space="preserve">ml</m:t>
            </m:r>
          </m:sub>
        </m:sSub>
        <m:r>
          <w:rPr/>
          <m:t xml:space="preserve">-</m:t>
        </m:r>
        <m:sSub>
          <m:sSubPr>
            <m:ctrlPr>
              <w:rPr/>
            </m:ctrlPr>
          </m:sSubPr>
          <m:e>
            <m:r>
              <w:rPr/>
              <m:t xml:space="preserve">y</m:t>
            </m:r>
          </m:e>
          <m:sub>
            <m:r>
              <w:rPr/>
              <m:t xml:space="preserve">baseline</m:t>
            </m:r>
          </m:sub>
        </m:sSub>
        <m:r>
          <w:rPr/>
          <m:t xml:space="preserve">)</m:t>
        </m:r>
      </m:oMath>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En esta ecuación, </w:t>
      </w:r>
      <m:oMath>
        <m:sSub>
          <m:sSubPr>
            <m:ctrlPr>
              <w:rPr/>
            </m:ctrlPr>
          </m:sSubPr>
          <m:e>
            <m:r>
              <w:rPr/>
              <m:t xml:space="preserve">y</m:t>
            </m:r>
          </m:e>
          <m:sub>
            <m:r>
              <w:rPr/>
              <m:t xml:space="preserve">baseline</m:t>
            </m:r>
          </m:sub>
        </m:sSub>
      </m:oMath>
      <w:r w:rsidDel="00000000" w:rsidR="00000000" w:rsidRPr="00000000">
        <w:rPr>
          <w:rtl w:val="0"/>
        </w:rPr>
        <w:t xml:space="preserve"> representa la combinación temporal calibrada, </w:t>
      </w:r>
      <m:oMath>
        <m:sSub>
          <m:sSubPr>
            <m:ctrlPr>
              <w:rPr/>
            </m:ctrlPr>
          </m:sSubPr>
          <m:e>
            <m:r>
              <w:rPr/>
              <m:t xml:space="preserve">y</m:t>
            </m:r>
          </m:e>
          <m:sub>
            <m:r>
              <w:rPr/>
              <m:t xml:space="preserve">ml</m:t>
            </m:r>
          </m:sub>
        </m:sSub>
      </m:oMath>
      <w:r w:rsidDel="00000000" w:rsidR="00000000" w:rsidRPr="00000000">
        <w:rPr>
          <w:rtl w:val="0"/>
        </w:rPr>
        <w:t xml:space="preserve">corresponde a la proyección generada por CatBoost, y </w:t>
      </w:r>
      <m:oMath>
        <m:r>
          <m:t>α</m:t>
        </m:r>
      </m:oMath>
      <w:r w:rsidDel="00000000" w:rsidR="00000000" w:rsidRPr="00000000">
        <w:rPr>
          <w:rtl w:val="0"/>
        </w:rPr>
        <w:t xml:space="preserve"> actúa como un factor de ponderación del bloque de Machine Learning, cuyo valor se ajusta y calibra durante las fases de entrenamiento más recientes. Este diseño no constituye un modelo end-to-end puro, sino una solución espacial-temporal sustentada en una profunda ingeniería de variables, resultando idónea para las exigencias del caso de uso por sus altas garantías de trazabilidad, robustez y auditabilidad. El baseline combina persistencia mensual y estacional, CatBoost aporta una segunda predicción independiente, y el resultado final es una interpolación calibrada entre ambas.</w:t>
      </w:r>
    </w:p>
    <w:p w:rsidR="00000000" w:rsidDel="00000000" w:rsidP="00000000" w:rsidRDefault="00000000" w:rsidRPr="00000000" w14:paraId="000001D4">
      <w:pPr>
        <w:jc w:val="both"/>
        <w:rPr/>
      </w:pPr>
      <w:r w:rsidDel="00000000" w:rsidR="00000000" w:rsidRPr="00000000">
        <w:rPr>
          <w:rtl w:val="0"/>
        </w:rPr>
        <w:t xml:space="preserve">A nivel de código, esta solución híbrida se implementa y orquesta principalmente a través del módulo src/training/spatial_price_model.py (que incluye funciones clave como build_supervised_training_frame, baseline_predict, choose_ml_blend_alpha y build_model) y el script src/training/train.py, encargado de la preparación de bloques y la evaluación. El ensamblaje final y la reconstrucción en tiempo de ejecución (runtime) se delegan al módulo de inferencia src/predict/predictor.py. De manera específica, el factor de ponderación </w:t>
      </w:r>
      <m:oMath>
        <m:r>
          <m:t>α</m:t>
        </m:r>
      </m:oMath>
      <w:r w:rsidDel="00000000" w:rsidR="00000000" w:rsidRPr="00000000">
        <w:rPr>
          <w:rtl w:val="0"/>
        </w:rPr>
        <w:t xml:space="preserve"> se obtiene mediante un proceso automatizado de calibración que explora una rejilla de valores definida en la configuración, seleccionando sistemáticamente aquel que minimiza el MAE.</w:t>
      </w:r>
    </w:p>
    <w:p w:rsidR="00000000" w:rsidDel="00000000" w:rsidP="00000000" w:rsidRDefault="00000000" w:rsidRPr="00000000" w14:paraId="000001D5">
      <w:pPr>
        <w:jc w:val="both"/>
        <w:rPr/>
      </w:pPr>
      <w:r w:rsidDel="00000000" w:rsidR="00000000" w:rsidRPr="00000000">
        <w:rPr>
          <w:rtl w:val="0"/>
        </w:rPr>
        <w:t xml:space="preserve">Conviene precisar con exactitud cómo se combinan el baseline y CatBoost, porque una lectura superficial del código podría sugerir que CatBoost aprende correcciones o residuos sobre el baseline. No es así: CatBoost se entrena para predecir directamente el precio absoluto futuro </w:t>
      </w:r>
      <w:r w:rsidDel="00000000" w:rsidR="00000000" w:rsidRPr="00000000">
        <w:rPr>
          <w:i w:val="1"/>
          <w:iCs w:val="1"/>
          <w:rtl w:val="0"/>
        </w:rPr>
        <w:t xml:space="preserve">y_t_plus_h </w:t>
      </w:r>
      <w:r w:rsidDel="00000000" w:rsidR="00000000" w:rsidRPr="00000000">
        <w:rPr>
          <w:rtl w:val="0"/>
        </w:rPr>
        <w:t xml:space="preserve">(la misma magnitud que predice el baseline), no un residuo (</w:t>
      </w:r>
      <w:r w:rsidDel="00000000" w:rsidR="00000000" w:rsidRPr="00000000">
        <w:rPr>
          <w:i w:val="1"/>
          <w:iCs w:val="1"/>
          <w:rtl w:val="0"/>
        </w:rPr>
        <w:t xml:space="preserve">y_t_plus_h - y_baseline</w:t>
      </w:r>
      <w:r w:rsidDel="00000000" w:rsidR="00000000" w:rsidRPr="00000000">
        <w:rPr>
          <w:rtl w:val="0"/>
        </w:rPr>
        <w:t xml:space="preserve">). De hecho, el pipeline calcula una columna </w:t>
      </w:r>
      <w:r w:rsidDel="00000000" w:rsidR="00000000" w:rsidRPr="00000000">
        <w:rPr>
          <w:i w:val="1"/>
          <w:iCs w:val="1"/>
          <w:rtl w:val="0"/>
        </w:rPr>
        <w:t xml:space="preserve">y_residual</w:t>
      </w:r>
      <w:r w:rsidDel="00000000" w:rsidR="00000000" w:rsidRPr="00000000">
        <w:rPr>
          <w:rtl w:val="0"/>
        </w:rPr>
        <w:t xml:space="preserve">, pero no se utiliza en ningún punto como objetivo de entrenamiento; es una variable auxiliar no explotada actualmente.</w:t>
      </w:r>
    </w:p>
    <w:p w:rsidR="00000000" w:rsidDel="00000000" w:rsidP="00000000" w:rsidRDefault="00000000" w:rsidRPr="00000000" w14:paraId="000001D6">
      <w:pPr>
        <w:jc w:val="both"/>
        <w:rPr/>
      </w:pPr>
      <w:r w:rsidDel="00000000" w:rsidR="00000000" w:rsidRPr="00000000">
        <w:rPr>
          <w:rtl w:val="0"/>
        </w:rPr>
        <w:t xml:space="preserve">La combinación ocurre únicamente en el paso final, interpolando las dos predicciones absolutas: </w:t>
      </w:r>
      <w:r w:rsidDel="00000000" w:rsidR="00000000" w:rsidRPr="00000000">
        <w:rPr>
          <w:i w:val="1"/>
          <w:iCs w:val="1"/>
          <w:rtl w:val="0"/>
        </w:rPr>
        <w:t xml:space="preserve">y_pred = y_baseline + alpha * (y_ml - y_baseline),</w:t>
      </w:r>
      <w:r w:rsidDel="00000000" w:rsidR="00000000" w:rsidRPr="00000000">
        <w:rPr>
          <w:rtl w:val="0"/>
        </w:rPr>
        <w:t xml:space="preserve"> donde </w:t>
      </w:r>
      <w:r w:rsidDel="00000000" w:rsidR="00000000" w:rsidRPr="00000000">
        <w:rPr>
          <w:i w:val="1"/>
          <w:iCs w:val="1"/>
          <w:rtl w:val="0"/>
        </w:rPr>
        <w:t xml:space="preserve">y_ml </w:t>
      </w:r>
      <w:r w:rsidDel="00000000" w:rsidR="00000000" w:rsidRPr="00000000">
        <w:rPr>
          <w:rtl w:val="0"/>
        </w:rPr>
        <w:t xml:space="preserve">es la predicción directa de CatBoost. Esta expresión es algebraicamente equivalente a </w:t>
      </w:r>
      <w:r w:rsidDel="00000000" w:rsidR="00000000" w:rsidRPr="00000000">
        <w:rPr>
          <w:i w:val="1"/>
          <w:iCs w:val="1"/>
          <w:rtl w:val="0"/>
        </w:rPr>
        <w:t xml:space="preserve">y_pred = (1 - alpha) * y_baseline + alpha * y_ml</w:t>
      </w:r>
      <w:r w:rsidDel="00000000" w:rsidR="00000000" w:rsidRPr="00000000">
        <w:rPr>
          <w:rtl w:val="0"/>
        </w:rPr>
        <w:t xml:space="preserve">. Por tanto, CatBoost no es un modelo de corrección de residuos: es un segundo predictor independiente del precio absoluto, cuya salida se interpola con la del baseline mediante </w:t>
      </w:r>
      <w:r w:rsidDel="00000000" w:rsidR="00000000" w:rsidRPr="00000000">
        <w:rPr>
          <w:i w:val="1"/>
          <w:iCs w:val="1"/>
          <w:rtl w:val="0"/>
        </w:rPr>
        <w:t xml:space="preserve">alpha</w:t>
      </w:r>
      <w:r w:rsidDel="00000000" w:rsidR="00000000" w:rsidRPr="00000000">
        <w:rPr>
          <w:rtl w:val="0"/>
        </w:rPr>
        <w:t xml:space="preserve">. En código, esto corresponde exactamente a la línea model.fit(..., fit_df_view["y_t_plus_h"], ...) en src/training/train.py y a la construcción de y_pred en src/predict/predictor.py.</w:t>
      </w:r>
    </w:p>
    <w:p w:rsidR="00000000" w:rsidDel="00000000" w:rsidP="00000000" w:rsidRDefault="00000000" w:rsidRPr="00000000" w14:paraId="000001D7">
      <w:pPr>
        <w:jc w:val="both"/>
        <w:rPr/>
      </w:pPr>
      <w:r w:rsidDel="00000000" w:rsidR="00000000" w:rsidRPr="00000000">
        <w:rPr>
          <w:rtl w:val="0"/>
        </w:rPr>
        <w:t xml:space="preserve">Para alimentar este motor analítico, se orquesta una convergencia de múltiples bloques de información. El modelo logra integrar de manera simultánea señales temporales del propio precio objetivo, interacciones espaciales entre las diferentes comunidades autónomas y patrones de estacionalidad mensual. A esto se le suman métricas operativas de demanda y gasto del producto ancla, variables macroeconómicas nacionales agregadas a nivel mensual y, de forma exclusiva para el horizonte temporal más amplio, un contexto de mercado multiproducto. </w:t>
      </w:r>
    </w:p>
    <w:p w:rsidR="00000000" w:rsidDel="00000000" w:rsidP="00000000" w:rsidRDefault="00000000" w:rsidRPr="00000000" w14:paraId="000001D8">
      <w:pPr>
        <w:jc w:val="both"/>
        <w:rPr/>
      </w:pPr>
      <w:r w:rsidDel="00000000" w:rsidR="00000000" w:rsidRPr="00000000">
        <w:rPr>
          <w:rtl w:val="0"/>
        </w:rPr>
        <w:t xml:space="preserve">Transversalmente a los tres horizontes predictivos, la arquitectura se fundamenta en un núcleo de variables base compartidas. Este conjunto incluye identificadores geográficos y temporales clásicos como ccaa, target_month (junto con sus transformaciones trigonométricas seno y coseno) y el trimestre. Del mismo modo, incorpora indicadores de dinámica temporal como y_persist_1, y_persist_12 y diversas métricas de brecha estacional, tanto absolutas como relativas. El componente geográfico se materializa a través de medias espaciales ponderadas con distintos retardos históricos, evaluando además el diferencial directo entre la señal local frente a su entorno espacial inmediato y frente al promedio de España.</w:t>
      </w:r>
    </w:p>
    <w:p w:rsidR="00000000" w:rsidDel="00000000" w:rsidP="00000000" w:rsidRDefault="00000000" w:rsidRPr="00000000" w14:paraId="000001D9">
      <w:pPr>
        <w:jc w:val="both"/>
        <w:rPr/>
      </w:pPr>
      <w:r w:rsidDel="00000000" w:rsidR="00000000" w:rsidRPr="00000000">
        <w:rPr>
          <w:rtl w:val="0"/>
        </w:rPr>
        <w:t xml:space="preserve">La configuración de ingesta presenta adaptaciones precisas en función del horizonte objetivo. Para las predicciones a un mes vista (h=1), el sistema consume el panel base del producto ancla complementado con métricas adicionales de dicho producto y una selección automatizada de exógenas. En el horizonte a tres meses (h=3), se mantiene el uso del panel base ancla junto con la selección de variables macroeconómicas. Por su parte, la proyección a seis meses (h=6) requiere una visión transversal, transitando hacia el uso del panel de contexto para integrar información multiproducto previamente filtrada, manteniendo el mismo flujo automatizado para las variables externas.</w:t>
      </w:r>
    </w:p>
    <w:p w:rsidR="00000000" w:rsidDel="00000000" w:rsidP="00000000" w:rsidRDefault="00000000" w:rsidRPr="00000000" w14:paraId="000001DA">
      <w:pPr>
        <w:jc w:val="both"/>
        <w:rPr/>
      </w:pPr>
      <w:r w:rsidDel="00000000" w:rsidR="00000000" w:rsidRPr="00000000">
        <w:rPr>
          <w:rtl w:val="0"/>
        </w:rPr>
        <w:t xml:space="preserve">Técnicamente, la materialización de estas variables está fuertemente procedimentada. La selección empírica de las exógenas opera mediante las funciones select_stable_exogenous_features y _select_feature_blocks, cuyo comportamiento se parametriza a través de las secciones horizons y training en el archivo config/config.yaml. Por su parte, la construcción de la componente geográfica recae en las funciones load_spatial_weights y add_spatial_weighted_series, las cuales generan tanto las medias como los retardos espaciales extrayendo los pesos directamente de la matriz oficial de adyacencia documentada en data/processed/spatial/ccaa_border_percentage_matrix.csv.</w:t>
      </w:r>
    </w:p>
    <w:p w:rsidR="00000000" w:rsidDel="00000000" w:rsidP="00000000" w:rsidRDefault="00000000" w:rsidRPr="00000000" w14:paraId="000001DB">
      <w:pPr>
        <w:jc w:val="both"/>
        <w:rPr/>
      </w:pPr>
      <w:r w:rsidDel="00000000" w:rsidR="00000000" w:rsidRPr="00000000">
        <w:rPr>
          <w:rtl w:val="0"/>
        </w:rPr>
        <w:t xml:space="preserve">La elección de CatBoostRegressor como núcleo de aprendizaje automático responde a estrictos criterios operativos. Este algoritmo brilla por su capacidad para modelar relaciones no lineales e interacciones complejas sin requerir transformaciones exhaustivas previas, demostrando un desempeño óptimo sobre volúmenes moderados de información tabular. Además, se adapta de forma natural a ecosistemas que mezclan señales temporales, espaciales y externas, ofreciendo una implementación reproducible que puede ser acelerada mediante GPU. Respecto al control de calidad de los datos durante el entrenamiento, la política vigente prohíbe delegar valores faltantes arbitrarios al algoritmo. En su lugar, el sistema aplica un filtrado sobre aquellas columnas con cobertura insuficiente y ejecuta una imputación controlada siguiendo la estrategia definida en el archivo de configuración, exportando posteriormente todos los artefactos necesarios.</w:t>
      </w:r>
    </w:p>
    <w:p w:rsidR="00000000" w:rsidDel="00000000" w:rsidP="00000000" w:rsidRDefault="00000000" w:rsidRPr="00000000" w14:paraId="000001DC">
      <w:pPr>
        <w:jc w:val="both"/>
        <w:rPr/>
      </w:pPr>
      <w:r w:rsidDel="00000000" w:rsidR="00000000" w:rsidRPr="00000000">
        <w:rPr>
          <w:rtl w:val="0"/>
        </w:rPr>
        <w:t xml:space="preserve">Como consideración arquitectónica relevante, cabe señalar que el rendimiento del sistema depende de forma intrínseca de una extensa fase de ingeniería manual de variables. Por tanto, su poder predictivo no emana de forma aislada del algoritmo, sino que es el fruto de la sinergia entre el baseline temporal, la construcción matemática del espacio, las reglas algorítmicas de selección de exógenas y la capacidad de modelado de CatBoost. Lejos de suponer una limitación, esta naturaleza híbrida constituye una decisión de diseño altamente deseable, ya que prioriza de manera absoluta la trazabilidad de las predicciones, la explicabilidad técnica de cada bloque de señales, la reproducibilidad del pipeline y la robustez del entorno productivo frente a variaciones inesperadas en los datos.</w:t>
      </w:r>
    </w:p>
    <w:p w:rsidR="00000000" w:rsidDel="00000000" w:rsidP="00000000" w:rsidRDefault="00000000" w:rsidRPr="00000000" w14:paraId="000001DD">
      <w:pPr>
        <w:pStyle w:val="Heading2"/>
        <w:numPr>
          <w:ilvl w:val="1"/>
          <w:numId w:val="18"/>
        </w:numPr>
        <w:spacing w:line="276" w:lineRule="auto"/>
        <w:ind w:left="708.6614173228347" w:hanging="150"/>
        <w:jc w:val="both"/>
        <w:rPr>
          <w:b w:val="1"/>
          <w:bCs w:val="1"/>
          <w:color w:val="588a40"/>
          <w:sz w:val="32"/>
          <w:szCs w:val="32"/>
        </w:rPr>
      </w:pPr>
      <w:bookmarkStart w:colFirst="0" w:colLast="0" w:name="_heading=h.40s02hh0jsdh" w:id="26"/>
      <w:bookmarkEnd w:id="26"/>
      <w:r w:rsidDel="00000000" w:rsidR="00000000" w:rsidRPr="00000000">
        <w:rPr>
          <w:color w:val="588a40"/>
          <w:rtl w:val="0"/>
        </w:rPr>
        <w:t xml:space="preserve">Librerías principales y versiones utilizadas</w:t>
      </w: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El entorno de trabajo del proyecto se ejecuta directamente desde la raiz del repositorio, haciendo uso de un entorno virtual denominado .venv. Durante el presente proceso de validación, se ha verificado el uso de Python en su versión 3.11.9, actuando como núcleo de un ecosistema de librerías esenciales para el flujo de trabajo. Entre las dependencias más destacadas se encuentra Catboost en su versión 1.2.10, la cual asume la responsabilidad del entrenamiento del bloque de Machine Learning principal. Este motor analítico se apoya fuertemente en pandas para todas las tareas de carga, transformación y exportación de datos tabulares, y en numpy para la ejecución de operaciones numéricas complejas y la gestión de las semillas de aleatoriedad.</w:t>
      </w:r>
    </w:p>
    <w:p w:rsidR="00000000" w:rsidDel="00000000" w:rsidP="00000000" w:rsidRDefault="00000000" w:rsidRPr="00000000" w14:paraId="000001DF">
      <w:pPr>
        <w:jc w:val="both"/>
        <w:rPr/>
      </w:pPr>
      <w:r w:rsidDel="00000000" w:rsidR="00000000" w:rsidRPr="00000000">
        <w:rPr>
          <w:rtl w:val="0"/>
        </w:rPr>
        <w:t xml:space="preserve">El ecosistema técnico se completa con herramientas de soporte y evaluación, como pyyaml, encargada de la lectura dinámica de los archivos de configuración, y scikit-learn, que proporciona el marco de cálculo para métricas auxiliares de evaluación como el error absoluto medio. Por su parte, la librería openpyxl desempeña un rol crucial en la fase inicial de extracción, transformación y carga, garantizando el soporte de lectura necesario para procesar adecuadamente los ficheros originales en formato Excel. Adicionalmente, el cálculo y procesamiento de las matrices de adyacencia requiere el soporte de librerías geoespaciales como geopandas y shapely. El registro canónico y la lista exhaustiva de todas estas dependencias se encuentra formalmente documentado en el archivo de requerimientos oficial requirements.txt. Toda la configuración oficial del modelo orquestada por estas librerías se encuentra estrictamente centralizada en el archivo config/config.yaml.</w:t>
      </w:r>
    </w:p>
    <w:p w:rsidR="00000000" w:rsidDel="00000000" w:rsidP="00000000" w:rsidRDefault="00000000" w:rsidRPr="00000000" w14:paraId="000001E0">
      <w:pPr>
        <w:jc w:val="both"/>
        <w:rPr/>
      </w:pPr>
      <w:r w:rsidDel="00000000" w:rsidR="00000000" w:rsidRPr="00000000">
        <w:rPr>
          <w:rtl w:val="0"/>
        </w:rPr>
        <w:t xml:space="preserve">A nivel de arquitectura de código, el flujo operativo oficial se articula en torno a módulos clave dedicados al modelado, entrenamiento, predicción y auditoría, correspondientes a los archivos src/training/spatial_price_model.py, src/training/train.py, src/predict/predictor.py y src/training/audit.py. Para salvaguardar la reproducibilidad de los experimentos y garantizar la rigurosidad, se han fijado de manera estricta las semillas de aleatoriedad, estableciendo tanto el estado aleatorio general como la semilla de numpy en el valor 24.</w:t>
      </w:r>
    </w:p>
    <w:p w:rsidR="00000000" w:rsidDel="00000000" w:rsidP="00000000" w:rsidRDefault="00000000" w:rsidRPr="00000000" w14:paraId="000001E1">
      <w:pPr>
        <w:jc w:val="both"/>
        <w:rPr/>
      </w:pPr>
      <w:r w:rsidDel="00000000" w:rsidR="00000000" w:rsidRPr="00000000">
        <w:rPr>
          <w:rtl w:val="0"/>
        </w:rPr>
        <w:t xml:space="preserve">Finalmente, en cuanto al entorno de computación, la ejecución oficial de la fase de entrenamiento está configurada para operar sobre unidades de procesamiento gráfico, habiéndose definido el tipo de tarea como GPU y asignado el dispositivo 0. Como apunte metodológico relevante para la validación de resultados, es importante contemplar que, a pesar de que las semillas matemáticas se encuentran completamente congeladas, la propia naturaleza del procesamiento en backend de GPU puede inducir una variación numérica residual extremadamente pequeña entre diferentes ejecuciones. No obstante, este fenómeno técnico inherente al hardware no altera en absoluto la lógica analítica del modelo ni compromete la integridad del flujo reproducible.</w:t>
      </w:r>
    </w:p>
    <w:p w:rsidR="00000000" w:rsidDel="00000000" w:rsidP="00000000" w:rsidRDefault="00000000" w:rsidRPr="00000000" w14:paraId="000001E2">
      <w:pPr>
        <w:pStyle w:val="Heading2"/>
        <w:numPr>
          <w:ilvl w:val="1"/>
          <w:numId w:val="18"/>
        </w:numPr>
        <w:spacing w:line="276" w:lineRule="auto"/>
        <w:ind w:left="708.6614173228347" w:hanging="150"/>
        <w:jc w:val="both"/>
        <w:rPr>
          <w:b w:val="1"/>
          <w:bCs w:val="1"/>
          <w:color w:val="588a40"/>
          <w:sz w:val="32"/>
          <w:szCs w:val="32"/>
        </w:rPr>
      </w:pPr>
      <w:bookmarkStart w:colFirst="0" w:colLast="0" w:name="_heading=h.n91rezoq6gun" w:id="27"/>
      <w:bookmarkEnd w:id="27"/>
      <w:r w:rsidDel="00000000" w:rsidR="00000000" w:rsidRPr="00000000">
        <w:rPr>
          <w:color w:val="588a40"/>
          <w:rtl w:val="0"/>
        </w:rPr>
        <w:t xml:space="preserve">Entradas y salidas del modelo</w:t>
      </w: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A nivel conceptual, el modelo opera sobre un panel mensual por comunidad autónoma que se genera a partir de los datos históricos de consumo y precio de productos lácteos. Este conjunto se complementa con una matriz espacial que mapea las fronteras entre regiones y un bloque estructurado de variables exógenas de periodicidad mensual. Operativamente, durante la fase de entrenamiento, el sistema ingesta de forma principal los paneles ancla y de contexto, ubicados respectivamente en data/processed/panels/spatial_price_anchor_panel.csv y data/processed/panels/spatial_price_context_panel.csv. Esta información se cruza metodológicamente con la matriz espacial alojada en data/processed/spatial/ccaa_border_percentage_matrix.csv y con los costes de insumos mensuales extraídos de data/processed/exogenous/input_costs_monthly.csv.</w:t>
      </w:r>
    </w:p>
    <w:p w:rsidR="00000000" w:rsidDel="00000000" w:rsidP="00000000" w:rsidRDefault="00000000" w:rsidRPr="00000000" w14:paraId="000001E4">
      <w:pPr>
        <w:jc w:val="both"/>
        <w:rPr/>
      </w:pPr>
      <w:r w:rsidDel="00000000" w:rsidR="00000000" w:rsidRPr="00000000">
        <w:rPr>
          <w:rtl w:val="0"/>
        </w:rPr>
        <w:t xml:space="preserve">La variable predictiva u objetivo oficial sobre la que pivota todo el sistema es total_leche_liquida__precio_medio_kg_o_litros. Para articular correctamente la predicción en cada horizonte de tiempo h, la canalización de datos construye matemáticamente el valor futuro esperado, definido como y_t_plus_h, apoyándose de forma simultánea en las persistencias temporales internas y_persist_1 e y_persist_12.</w:t>
      </w:r>
    </w:p>
    <w:p w:rsidR="00000000" w:rsidDel="00000000" w:rsidP="00000000" w:rsidRDefault="00000000" w:rsidRPr="00000000" w14:paraId="000001E5">
      <w:pPr>
        <w:jc w:val="both"/>
        <w:rPr/>
      </w:pPr>
      <w:r w:rsidDel="00000000" w:rsidR="00000000" w:rsidRPr="00000000">
        <w:rPr>
          <w:rtl w:val="0"/>
        </w:rPr>
        <w:t xml:space="preserve">Como resultado directo de esta fase analítica, el sistema genera y exporta sus salidas principales hacia directorios centralizados: las particiones de datos y artefactos complementarios de entrenamiento se almacenan de forma controlada en data/splits/spatial_price_model/, mientras que los modelos serializados y sus respectivos metadatos quedan versionados en models/artifacts/spatial_price_model/h*/. A nivel operativo, para conocer la lista exacta de características ya procesadas e incluidas en el frame supervisado, se exige consultar siempre los archivos JSON de metadatos ubicados en esta última ruta (campo feature_cols), siendo un paso previo indispensable antes de ejecutar cualquier evaluación o auditoría formal.</w:t>
      </w:r>
    </w:p>
    <w:p w:rsidR="00000000" w:rsidDel="00000000" w:rsidP="00000000" w:rsidRDefault="00000000" w:rsidRPr="00000000" w14:paraId="000001E6">
      <w:pPr>
        <w:jc w:val="both"/>
        <w:rPr/>
      </w:pPr>
      <w:r w:rsidDel="00000000" w:rsidR="00000000" w:rsidRPr="00000000">
        <w:rPr>
          <w:rtl w:val="0"/>
        </w:rPr>
        <w:t xml:space="preserve">En el entorno de producción o inferencia, la arquitectura reconstruye dinámicamente los paneles de ejecución alimentándose de la serie histórica consolidada en data/processed/series_consumo/series_consumo_lacteos_ccaa.csv. El diseño del sistema permite una alta flexibilidad, posibilitando al usuario suministrar un archivo alternativo mediante el parámetro --input, siempre y cuando este respete la estructura procesada original. Como requisitos mínimos de ingesta, el modelo exige la presencia del identificador territorial ccaa, la fecha de registro mensual dividida en año y mes durante el proceso de extracción que posteriormente se transforma en los campos period y period_dt dentro del panel final, además de la categorización del producto, el tipo de métrica y su valor numérico asociado. Si se desea someter este esquema mínimo verificable a una predicción utilizando un conjunto de datos personalizado, el usuario debe invocar el script de inferencia indicando explícitamente las rutas a través de los flags correspondientes.</w:t>
      </w:r>
    </w:p>
    <w:p w:rsidR="00000000" w:rsidDel="00000000" w:rsidP="00000000" w:rsidRDefault="00000000" w:rsidRPr="00000000" w14:paraId="000001E7">
      <w:pPr>
        <w:jc w:val="both"/>
        <w:rPr/>
      </w:pPr>
      <w:r w:rsidDel="00000000" w:rsidR="00000000" w:rsidRPr="00000000">
        <w:rPr>
          <w:rtl w:val="0"/>
        </w:rPr>
        <w:t xml:space="preserve">El esquema de columnas descrito en el párrafo anterior (ccaa, año/mes, producto, métrica, valor) es necesario para ejecutar una inferencia con datos propios. Además de esas columnas, el modelo exige valores concretos: el producto ancla debe ser exactamente </w:t>
      </w:r>
      <w:r w:rsidDel="00000000" w:rsidR="00000000" w:rsidRPr="00000000">
        <w:rPr>
          <w:i w:val="1"/>
          <w:iCs w:val="1"/>
          <w:rtl w:val="0"/>
        </w:rPr>
        <w:t xml:space="preserve">TOTAL LECHE LIQUIDA</w:t>
      </w:r>
      <w:r w:rsidDel="00000000" w:rsidR="00000000" w:rsidRPr="00000000">
        <w:rPr>
          <w:rtl w:val="0"/>
        </w:rPr>
        <w:t xml:space="preserve"> con la métrica </w:t>
      </w:r>
      <w:r w:rsidDel="00000000" w:rsidR="00000000" w:rsidRPr="00000000">
        <w:rPr>
          <w:i w:val="1"/>
          <w:iCs w:val="1"/>
          <w:rtl w:val="0"/>
        </w:rPr>
        <w:t xml:space="preserve">PRECIO MEDIO kg o litros</w:t>
      </w:r>
      <w:r w:rsidDel="00000000" w:rsidR="00000000" w:rsidRPr="00000000">
        <w:rPr>
          <w:rtl w:val="0"/>
        </w:rPr>
        <w:t xml:space="preserve">, y deben estar presentes los productos de contexto (</w:t>
      </w:r>
      <w:r w:rsidDel="00000000" w:rsidR="00000000" w:rsidRPr="00000000">
        <w:rPr>
          <w:i w:val="1"/>
          <w:iCs w:val="1"/>
          <w:rtl w:val="0"/>
        </w:rPr>
        <w:t xml:space="preserve">LECHE ESTERILIZADA, LECHE ENTERA, LECHE DESNATADA, LECHE SEMIDESNATAD</w:t>
      </w:r>
      <w:r w:rsidDel="00000000" w:rsidR="00000000" w:rsidRPr="00000000">
        <w:rPr>
          <w:rtl w:val="0"/>
        </w:rPr>
        <w:t xml:space="preserve">). Un conjunto de datos que cumpla el esquema de columnas pero no estos valores de contenido no produce una inferencia válida. El sistema la valida automáticamente antes de ejecutar la inferencia y devuelve un mensaje de error explicando el contrato completo. El detalle íntegro del contrato mínimo de entrada, con checklist, se documenta en la </w:t>
      </w:r>
      <w:hyperlink w:anchor="_heading=h.ywc3wt5zy76p">
        <w:r w:rsidDel="00000000" w:rsidR="00000000" w:rsidRPr="00000000">
          <w:rPr>
            <w:u w:val="single"/>
            <w:rtl w:val="0"/>
          </w:rPr>
          <w:t xml:space="preserve">Sección 8.4</w:t>
        </w:r>
      </w:hyperlink>
      <w:r w:rsidDel="00000000" w:rsidR="00000000" w:rsidRPr="00000000">
        <w:rPr>
          <w:rtl w:val="0"/>
        </w:rPr>
        <w:t xml:space="preserve">.</w:t>
      </w:r>
    </w:p>
    <w:p w:rsidR="00000000" w:rsidDel="00000000" w:rsidP="00000000" w:rsidRDefault="00000000" w:rsidRPr="00000000" w14:paraId="000001E8">
      <w:pPr>
        <w:jc w:val="both"/>
        <w:rPr/>
      </w:pPr>
      <w:r w:rsidDel="00000000" w:rsidR="00000000" w:rsidRPr="00000000">
        <w:rPr>
          <w:rtl w:val="0"/>
        </w:rPr>
        <w:t xml:space="preserve">Finalmente, la salida oficial generada por el proceso de inferencia se serializa en formato tabular dentro del directorio data/predictions/spatial_price_model/. Este archivo de resultados consolida un conjunto exhaustivo de metadatos y predicciones. Entre los campos exportados se incluyen los productos ancla anchor_product y de contexto context_products, el identificador territorial ccaa, los datos de registro del modelo model_id y model_name, el horizonte temporal evaluado horizon_months, las características y exógenas seleccionadas, el identificador de la ejecución run_id y la marca de tiempo de generación generated_at. </w:t>
      </w:r>
    </w:p>
    <w:p w:rsidR="00000000" w:rsidDel="00000000" w:rsidP="00000000" w:rsidRDefault="00000000" w:rsidRPr="00000000" w14:paraId="000001E9">
      <w:pPr>
        <w:jc w:val="both"/>
        <w:rPr/>
      </w:pPr>
      <w:r w:rsidDel="00000000" w:rsidR="00000000" w:rsidRPr="00000000">
        <w:rPr>
          <w:rtl w:val="0"/>
        </w:rPr>
        <w:t xml:space="preserve">A nivel analítico, resulta clave interpretar correctamente las variables temporales y predictivas de esta salida. Los campos feature_period y feature_period_dt señalan la fecha del último dato de entrada empleado para construir la predicción, mientras que period y period_dt indican explícitamente la fecha objetivo que se está proyectando. En cuanto a las métricas matemáticas del algoritmo, y_pred representa la estimación final emitida por el sistema, la cual se contextualiza junto a y_baseline_calibrated, que actúa como referencia híbrida temporal, y las persistencias base y_persist_1 e y_persist_12 integradas a lo largo de todo el cálculo interno.</w:t>
      </w:r>
    </w:p>
    <w:p w:rsidR="00000000" w:rsidDel="00000000" w:rsidP="00000000" w:rsidRDefault="00000000" w:rsidRPr="00000000" w14:paraId="000001EA">
      <w:pPr>
        <w:pStyle w:val="Heading2"/>
        <w:numPr>
          <w:ilvl w:val="1"/>
          <w:numId w:val="18"/>
        </w:numPr>
        <w:spacing w:line="276" w:lineRule="auto"/>
        <w:ind w:left="708.6614173228347" w:hanging="150"/>
        <w:jc w:val="both"/>
        <w:rPr>
          <w:b w:val="1"/>
          <w:bCs w:val="1"/>
          <w:color w:val="588a40"/>
          <w:sz w:val="32"/>
          <w:szCs w:val="32"/>
        </w:rPr>
      </w:pPr>
      <w:bookmarkStart w:colFirst="0" w:colLast="0" w:name="_heading=h.qlaj7q2bifdm" w:id="28"/>
      <w:bookmarkEnd w:id="28"/>
      <w:r w:rsidDel="00000000" w:rsidR="00000000" w:rsidRPr="00000000">
        <w:rPr>
          <w:color w:val="588a40"/>
          <w:rtl w:val="0"/>
        </w:rPr>
        <w:t xml:space="preserve">Requisitos de hardware y entorno</w:t>
      </w: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El proyecto se despliega y ejecuta operando sobre un entorno virtual local denominado .venv, alojado dentro de la estructura principal del repositorio. Para la configuración inicial del sistema y la posterior reproducción del flujo oficial, resulta indispensable disponer de una instalación de Python en la versión 3.11.x, así como contar con permisos completos de lectura y escritura sobre el repositorio. Una vez inicializado el entorno virtual e instaladas las dependencias requeridas en el archivo de requerimientos, la canalización oficial se orquesta ejecutando de forma secuencial los comandos de procesamiento de datos, construcción de insumos, entrenamiento algorítmico, auditoría de resultados y generación de la predicción o inferencia final.</w:t>
      </w:r>
    </w:p>
    <w:p w:rsidR="00000000" w:rsidDel="00000000" w:rsidP="00000000" w:rsidRDefault="00000000" w:rsidRPr="00000000" w14:paraId="000001EC">
      <w:pPr>
        <w:jc w:val="both"/>
        <w:rPr/>
      </w:pPr>
      <w:r w:rsidDel="00000000" w:rsidR="00000000" w:rsidRPr="00000000">
        <w:rPr>
          <w:rtl w:val="0"/>
        </w:rPr>
        <w:t xml:space="preserve">Para garantizar un rendimiento óptimo durante el procesamiento y la manipulación de paneles extensos, se recomienda que el equipo o servidor cuente con al menos 4 núcleos de CPU (8 o más si se planea el entrenamiento local concurrente de múltiples horizontes), un mínimo de 16 GB de memoria RAM (siendo 32 GB la configuración recomendada) y almacenamiento SSD con entre 50 y 100 GB de espacio libre para albergar los conjuntos de datos, puntos de control y artefactos temporales. </w:t>
      </w:r>
    </w:p>
    <w:p w:rsidR="00000000" w:rsidDel="00000000" w:rsidP="00000000" w:rsidRDefault="00000000" w:rsidRPr="00000000" w14:paraId="000001ED">
      <w:pPr>
        <w:jc w:val="both"/>
        <w:rPr/>
      </w:pPr>
      <w:r w:rsidDel="00000000" w:rsidR="00000000" w:rsidRPr="00000000">
        <w:rPr>
          <w:rtl w:val="0"/>
        </w:rPr>
        <w:t xml:space="preserve">A nivel de recursos computacionales, el proceso de entrenamiento oficial se encuentra explícitamente configurado para ejecutarse sobre tarjetas gráficas, habiéndose establecido el tipo de tarea como GPU y asignado el dispositivo 0. Durante la presente validación técnica, se ha verificado el correcto funcionamiento del entorno utilizando una tarjeta gráfica de la familia NVIDIA plenamente compatible con el algoritmo CatBoost. Como evidencia adicional de esta aceleración por hardware, los registros del sistema certifican que CatBoost emite los mensajes específicos correspondientes a su procesamiento gráfico nativo durante la fase de entrenamiento.</w:t>
      </w:r>
    </w:p>
    <w:p w:rsidR="00000000" w:rsidDel="00000000" w:rsidP="00000000" w:rsidRDefault="00000000" w:rsidRPr="00000000" w14:paraId="000001EE">
      <w:pPr>
        <w:jc w:val="both"/>
        <w:rPr/>
      </w:pPr>
      <w:r w:rsidDel="00000000" w:rsidR="00000000" w:rsidRPr="00000000">
        <w:rPr>
          <w:rtl w:val="0"/>
        </w:rPr>
        <w:t xml:space="preserve">A nivel de infraestructura gráfica, resulta importante contar con una tarjeta NVIDIA equipada con controladores actualizados y soporte para la arquitectura CUDA (versión 11 o superior). En escenarios donde no se disponga de aceleración por GPU, el pipeline permite una ejecución alternativa sobre CPU —asumiendo un mayor tiempo de cómputo—, para lo cual el usuario debe modificar explícitamente el parámetro a task_type: CPU en el archivo config/config.yaml antes de lanzar el entrenamiento, evitando así fallos de asignación de recursos. En este caso, los artefactos generados diferirán numéricamente de la referencia oficial, dado que el cambio de backend (CPU vs. GPU) introduce variaciones en el proceso de optimización interno de CatBoost. Como alternativa para entornos de despliegue aislados y para garantizar la máxima reproducibilidad, la arquitectura soporta la contenerización completa mediante Docker. </w:t>
      </w:r>
    </w:p>
    <w:p w:rsidR="00000000" w:rsidDel="00000000" w:rsidP="00000000" w:rsidRDefault="00000000" w:rsidRPr="00000000" w14:paraId="000001EF">
      <w:pPr>
        <w:jc w:val="both"/>
        <w:rPr/>
      </w:pPr>
      <w:r w:rsidDel="00000000" w:rsidR="00000000" w:rsidRPr="00000000">
        <w:rPr>
          <w:rtl w:val="0"/>
        </w:rPr>
        <w:t xml:space="preserve">En cuanto a las dependencias de datos, la reproducción integral del flujo oficial auditado exige el acceso a las fuentes base del proyecto. Resulta crítico disponer de la información primaria almacenada en el directorio de series de consumo en formato crudo, así como del archivo de costes de insumos consolidado a nivel mensual. Aunque la arquitectura contempla una ruta paralela para rederivar este archivo mensual a partir de características externas de frecuencia semanal, esta vía queda concebida como una opción de investigación. Su uso no es en absoluto necesario para entrenar, auditar o ejecutar la inferencia oficial, siempre y cuando el archivo mensual canónico ya esté materializado en el directorio de variables exógenas procesadas.</w:t>
      </w:r>
    </w:p>
    <w:p w:rsidR="00000000" w:rsidDel="00000000" w:rsidP="00000000" w:rsidRDefault="00000000" w:rsidRPr="00000000" w14:paraId="000001F0">
      <w:pPr>
        <w:jc w:val="both"/>
        <w:rPr/>
      </w:pPr>
      <w:r w:rsidDel="00000000" w:rsidR="00000000" w:rsidRPr="00000000">
        <w:rPr>
          <w:rtl w:val="0"/>
        </w:rPr>
        <w:t xml:space="preserve">Por último, la integridad y reproducibilidad de todo el ecosistema de trabajo quedan sólidamente garantizadas a través del diseño de la arquitectura. Este estándar de fiabilidad se sostiene sobre el uso sistemático de rutas relativas dentro de los scripts, la centralización de toda la parametrización en el archivo de configuración principal y la fijación estricta de las semillas de aleatoriedad en el valor 24. Todo este esfuerzo analítico culmina y queda documentado de forma transparente mediante la serialización estructurada de los artefactos generados para cada horizonte predictivo, acompañada de la exportación final de todas las particiones temporales y métricas oficiales resultantes.</w:t>
      </w:r>
    </w:p>
    <w:p w:rsidR="00000000" w:rsidDel="00000000" w:rsidP="00000000" w:rsidRDefault="00000000" w:rsidRPr="00000000" w14:paraId="000001F1">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vz6buals2p45" w:id="29"/>
      <w:bookmarkEnd w:id="29"/>
      <w:r w:rsidDel="00000000" w:rsidR="00000000" w:rsidRPr="00000000">
        <w:rPr>
          <w:color w:val="203441"/>
          <w:sz w:val="44"/>
          <w:szCs w:val="44"/>
          <w:rtl w:val="0"/>
        </w:rPr>
        <w:t xml:space="preserve">Análisis preliminar y selección de modelos</w:t>
      </w:r>
      <w:r w:rsidDel="00000000" w:rsidR="00000000" w:rsidRPr="00000000">
        <w:rPr>
          <w:rtl w:val="0"/>
        </w:rPr>
      </w:r>
    </w:p>
    <w:p w:rsidR="00000000" w:rsidDel="00000000" w:rsidP="00000000" w:rsidRDefault="00000000" w:rsidRPr="00000000" w14:paraId="000001F2">
      <w:pPr>
        <w:pStyle w:val="Heading2"/>
        <w:numPr>
          <w:ilvl w:val="1"/>
          <w:numId w:val="18"/>
        </w:numPr>
        <w:spacing w:line="276" w:lineRule="auto"/>
        <w:ind w:left="708.6614173228347" w:hanging="150"/>
        <w:jc w:val="both"/>
        <w:rPr>
          <w:b w:val="1"/>
          <w:bCs w:val="1"/>
          <w:color w:val="588a40"/>
          <w:sz w:val="32"/>
          <w:szCs w:val="32"/>
        </w:rPr>
      </w:pPr>
      <w:bookmarkStart w:colFirst="0" w:colLast="0" w:name="_heading=h.1v1lnm5wcos2" w:id="30"/>
      <w:bookmarkEnd w:id="30"/>
      <w:r w:rsidDel="00000000" w:rsidR="00000000" w:rsidRPr="00000000">
        <w:rPr>
          <w:color w:val="588a40"/>
          <w:rtl w:val="0"/>
        </w:rPr>
        <w:t xml:space="preserve">Proceso de exploración y evaluación de distintas arquitecturas</w:t>
      </w:r>
      <w:r w:rsidDel="00000000" w:rsidR="00000000" w:rsidRPr="00000000">
        <w:rPr>
          <w:rtl w:val="0"/>
        </w:rPr>
      </w:r>
    </w:p>
    <w:p w:rsidR="00000000" w:rsidDel="00000000" w:rsidP="00000000" w:rsidRDefault="00000000" w:rsidRPr="00000000" w14:paraId="000001F3">
      <w:pPr>
        <w:spacing w:line="276" w:lineRule="auto"/>
        <w:ind w:left="0" w:firstLine="0"/>
        <w:jc w:val="both"/>
        <w:rPr/>
      </w:pPr>
      <w:r w:rsidDel="00000000" w:rsidR="00000000" w:rsidRPr="00000000">
        <w:rPr>
          <w:rtl w:val="0"/>
        </w:rPr>
        <w:t xml:space="preserve">El proceso de selección del modelo definitivo no se limitó a la adopción de una única configuración inicial, sino que se desplegó a través de una rigurosa fase iterativa de comparación entre diversas familias algorítmicas candidatas. </w:t>
      </w:r>
    </w:p>
    <w:p w:rsidR="00000000" w:rsidDel="00000000" w:rsidP="00000000" w:rsidRDefault="00000000" w:rsidRPr="00000000" w14:paraId="000001F4">
      <w:pPr>
        <w:spacing w:line="276" w:lineRule="auto"/>
        <w:ind w:left="0" w:firstLine="0"/>
        <w:jc w:val="both"/>
        <w:rPr/>
      </w:pPr>
      <w:r w:rsidDel="00000000" w:rsidR="00000000" w:rsidRPr="00000000">
        <w:rPr>
          <w:rtl w:val="0"/>
        </w:rPr>
        <w:t xml:space="preserve">Durante este análisis, se evaluaron múltiples alternativas de modelado para garantizar la robustez de la decisión final. El espectro de pruebas abarcó desde un sólido baseline apoyado exclusivamente en reglas de persistencia y estacionalidad, hasta variantes avanzadas de CatBoost configuradas con distintos contextos de variables. Asimismo, el equipo sometió a examen arquitecturas ampliadas que incorporaban contexto multiproducto, configuraciones nutridas con variables exógenas de insumos y modelos challenger sustentados en exógenas alternativas vinculadas al sector de la energía y los mercados. Para llevar a cabo esta evaluación comparativa de forma rigurosa, cada experimento registra el MAE como función de pérdida durante la calibración y el sMAPE como métrica principal reportada. La confrontación directa entre las distintas arquitecturas se realiza operando invariablemente sobre las mismas particiones temporales (conjuntos de entrenamiento, validación y prueba estrictamente congelados) y empleando de manera sistemática la semilla fija random_state=24 para garantizar una reproducibilidad absoluta en cada iteración de prueba.</w:t>
      </w:r>
    </w:p>
    <w:p w:rsidR="00000000" w:rsidDel="00000000" w:rsidP="00000000" w:rsidRDefault="00000000" w:rsidRPr="00000000" w14:paraId="000001F5">
      <w:pPr>
        <w:spacing w:line="276" w:lineRule="auto"/>
        <w:ind w:left="0" w:firstLine="0"/>
        <w:jc w:val="both"/>
        <w:rPr/>
      </w:pPr>
      <w:r w:rsidDel="00000000" w:rsidR="00000000" w:rsidRPr="00000000">
        <w:rPr>
          <w:rtl w:val="0"/>
        </w:rPr>
        <w:t xml:space="preserve">Toda esta fase de exploración empírica quedó debidamente soportada y trazada mediante la ejecución de rutinas temporales ubicadas en el directorio tmp/scripts, así como a través de diversos cuadernos analíticos destinados a la evaluación y justificación de cada hipótesis. Las evidencias extraídas de estas comparativas se encuentran preservadas de forma estructurada en la carpeta tmp/results, permitiendo así el seguimiento completo de las decisiones de diseño.</w:t>
      </w:r>
    </w:p>
    <w:p w:rsidR="00000000" w:rsidDel="00000000" w:rsidP="00000000" w:rsidRDefault="00000000" w:rsidRPr="00000000" w14:paraId="000001F6">
      <w:pPr>
        <w:spacing w:line="276" w:lineRule="auto"/>
        <w:ind w:left="0" w:firstLine="0"/>
        <w:jc w:val="both"/>
        <w:rPr/>
      </w:pPr>
      <w:r w:rsidDel="00000000" w:rsidR="00000000" w:rsidRPr="00000000">
        <w:rPr>
          <w:rtl w:val="0"/>
        </w:rPr>
        <w:t xml:space="preserve">De manera más granular, los experimentos determinantes y sus respectivas evaluaciones metodológicas quedan trazados en los cuadernos del directorio notebooks/tuning_hyperparameters/, mientras que las cadenas reproducibles se orquestan mediante los archivos ejecutables de la carpeta scripts/. Como norma estricta de buena práctica procedimental, se exige utilizar los archivos models/artifacts/spatial_price_model/h*/stage_summary_h*.json como única fuente para consultar el factor de ponderación y las métricas por etapa, evitando la inserción manual de estos valores en los entregables.</w:t>
      </w:r>
    </w:p>
    <w:p w:rsidR="00000000" w:rsidDel="00000000" w:rsidP="00000000" w:rsidRDefault="00000000" w:rsidRPr="00000000" w14:paraId="000001F7">
      <w:pPr>
        <w:spacing w:line="276" w:lineRule="auto"/>
        <w:ind w:left="0" w:firstLine="0"/>
        <w:jc w:val="both"/>
        <w:rPr>
          <w:color w:val="588a40"/>
        </w:rPr>
      </w:pPr>
      <w:r w:rsidDel="00000000" w:rsidR="00000000" w:rsidRPr="00000000">
        <w:rPr>
          <w:rtl w:val="0"/>
        </w:rPr>
        <w:t xml:space="preserve">El objetivo central de toda esta metodología de evaluación radicaba en identificar una solución algorítmica que lograra superar métricamente al baseline establecido, garantizando al mismo tiempo una absoluta coherencia analítica tanto a nivel temporal como espacial. En última instancia, el sistema resultante debía ser plenamente reproducible y contar con el respaldo documental necesario para defenderse como un modelo híbrido solvente, capaz de amalgamar con éxito la capacidad de generalización del Machine Learning con la estabilidad innegociable de las reglas temporales clásicas.</w:t>
      </w:r>
      <w:r w:rsidDel="00000000" w:rsidR="00000000" w:rsidRPr="00000000">
        <w:rPr>
          <w:rtl w:val="0"/>
        </w:rPr>
      </w:r>
    </w:p>
    <w:p w:rsidR="00000000" w:rsidDel="00000000" w:rsidP="00000000" w:rsidRDefault="00000000" w:rsidRPr="00000000" w14:paraId="000001F8">
      <w:pPr>
        <w:pStyle w:val="Heading2"/>
        <w:numPr>
          <w:ilvl w:val="1"/>
          <w:numId w:val="18"/>
        </w:numPr>
        <w:spacing w:line="276" w:lineRule="auto"/>
        <w:ind w:left="708.6614173228347" w:hanging="150"/>
        <w:jc w:val="both"/>
        <w:rPr>
          <w:b w:val="1"/>
          <w:bCs w:val="1"/>
          <w:color w:val="588a40"/>
          <w:sz w:val="32"/>
          <w:szCs w:val="32"/>
        </w:rPr>
      </w:pPr>
      <w:bookmarkStart w:colFirst="0" w:colLast="0" w:name="_heading=h.xw7r5u5cawzx" w:id="31"/>
      <w:bookmarkEnd w:id="31"/>
      <w:r w:rsidDel="00000000" w:rsidR="00000000" w:rsidRPr="00000000">
        <w:rPr>
          <w:color w:val="588a40"/>
          <w:rtl w:val="0"/>
        </w:rPr>
        <w:t xml:space="preserve">Resultados comparativos de arquitecturas probadas</w:t>
      </w:r>
      <w:r w:rsidDel="00000000" w:rsidR="00000000" w:rsidRPr="00000000">
        <w:rPr>
          <w:rtl w:val="0"/>
        </w:rPr>
      </w:r>
    </w:p>
    <w:p w:rsidR="00000000" w:rsidDel="00000000" w:rsidP="00000000" w:rsidRDefault="00000000" w:rsidRPr="00000000" w14:paraId="000001F9">
      <w:pPr>
        <w:spacing w:line="276" w:lineRule="auto"/>
        <w:ind w:left="0" w:firstLine="0"/>
        <w:jc w:val="both"/>
        <w:rPr/>
      </w:pPr>
      <w:r w:rsidDel="00000000" w:rsidR="00000000" w:rsidRPr="00000000">
        <w:rPr>
          <w:rtl w:val="0"/>
        </w:rPr>
        <w:t xml:space="preserve">Los experimentos llevados a cabo durante esta fase de evaluación arrojaron conclusiones determinantes para la definición del sistema. En primer lugar, se demostró que el baseline calibrado sobre los retardos temporales t-1 y t-12 ofrece, de entrada, un punto de partida sumamente sólido para la predicción. Sin embargo, la incorporación de la capa de aprendizaje automático impulsada por CatBoostRegressor demostró poseer la capacidad de mejorar esta línea base de forma sistemática. Adicionalmente, el estudio confirmó empíricamente que la integración del contexto espacial aporta un valor analítico sustancial si se compara con una formulación de carácter estrictamente temporal. En cuanto al impacto de las variables externas, se evidenció que ciertas familias de variables exógenas únicamente logran aportar mejoras en horizontes predictivos muy concretos, por lo que su desempeño aislado no justifica un reemplazo completo de la arquitectura del modelo oficial.</w:t>
      </w:r>
    </w:p>
    <w:p w:rsidR="00000000" w:rsidDel="00000000" w:rsidP="00000000" w:rsidRDefault="00000000" w:rsidRPr="00000000" w14:paraId="000001FA">
      <w:pPr>
        <w:spacing w:line="276" w:lineRule="auto"/>
        <w:ind w:left="0" w:firstLine="0"/>
        <w:jc w:val="both"/>
        <w:rPr/>
      </w:pPr>
      <w:r w:rsidDel="00000000" w:rsidR="00000000" w:rsidRPr="00000000">
        <w:rPr>
          <w:rtl w:val="0"/>
        </w:rPr>
        <w:t xml:space="preserve">Al analizar los resultados de forma más específica, las métricas certifican que el modelo oficial spatial_price_model supera con holgura al baseline en todas las particiones del conjunto de datos, logrando un mejor desempeño en las fases de entrenamiento, validación y test para los tres horizontes oficiales requeridos. Durante el proceso también se evaluaron de forma paralela modelos alternativos recientes que incorporaban información de mercados internacionales. Si bien estas aproximaciones demostraron capturar una señal predictiva real, destacando especialmente en el horizonte a muy corto plazo h=1, no consiguieron batir al modelo oficial de manera simultánea en la totalidad de los horizontes temporales. Un desglose detallado de la señal de estos modelos alternativos reveló que su capacidad predictiva se concentra fundamentalmente en el impulso y los retornos del mercado de la leche líquida, derivando su eficacia en horizontes de largo plazo hacia métricas asociadas al suero en polvo y a diversos ratios lácteos.</w:t>
      </w:r>
    </w:p>
    <w:p w:rsidR="00000000" w:rsidDel="00000000" w:rsidP="00000000" w:rsidRDefault="00000000" w:rsidRPr="00000000" w14:paraId="000001FB">
      <w:pPr>
        <w:spacing w:line="276" w:lineRule="auto"/>
        <w:ind w:left="0" w:firstLine="0"/>
        <w:jc w:val="both"/>
        <w:rPr/>
      </w:pPr>
      <w:r w:rsidDel="00000000" w:rsidR="00000000" w:rsidRPr="00000000">
        <w:rPr>
          <w:rtl w:val="0"/>
        </w:rPr>
        <w:t xml:space="preserve">Para asegurar la completa transparencia y trazabilidad de estas decisiones de diseño, todos los resultados comparativos han sido rigurosamente documentados en los archivos de soporte del proyecto. </w:t>
      </w:r>
    </w:p>
    <w:p w:rsidR="00000000" w:rsidDel="00000000" w:rsidP="00000000" w:rsidRDefault="00000000" w:rsidRPr="00000000" w14:paraId="000001FC">
      <w:pPr>
        <w:spacing w:line="276" w:lineRule="auto"/>
        <w:ind w:left="0" w:firstLine="0"/>
        <w:jc w:val="both"/>
        <w:rPr/>
      </w:pPr>
      <w:r w:rsidDel="00000000" w:rsidR="00000000" w:rsidRPr="00000000">
        <w:rPr>
          <w:rtl w:val="0"/>
        </w:rPr>
        <w:t xml:space="preserve">El núcleo de esta evidencia metodológica reside en un conjunto de cuadernos canónicos diseñados para garantizar la reproducibilidad. En concreto, el documento notebooks/evaluacion/2_spatial_price_model_resultados_oficiales.ipynb actúa como el cuaderno principal que consolida los resultados oficiales, las tablas de métricas y las figuras finales. Este análisis se apoya en los estudios previos ubicados en el directorio notebooks/tuning_hyperparameters/, destacando el cuaderno 1_seleccion_modelo_final_spatial_price_model.ipynb para la comparativa sistemática de arquitecturas, 2_comparacion_imputacion_missing_spatial_price_model.ipynb para evaluar el impacto de las estrategias de imputación, y 3_analisis_exogenas_candidatas_y_justificacion_seleccion.ipynb para el cribado por estabilidad de las variables externas.</w:t>
      </w:r>
    </w:p>
    <w:p w:rsidR="00000000" w:rsidDel="00000000" w:rsidP="00000000" w:rsidRDefault="00000000" w:rsidRPr="00000000" w14:paraId="000001FD">
      <w:pPr>
        <w:spacing w:line="276" w:lineRule="auto"/>
        <w:ind w:left="0" w:firstLine="0"/>
        <w:jc w:val="both"/>
        <w:rPr>
          <w:color w:val="588a40"/>
        </w:rPr>
      </w:pPr>
      <w:r w:rsidDel="00000000" w:rsidR="00000000" w:rsidRPr="00000000">
        <w:rPr>
          <w:rtl w:val="0"/>
        </w:rPr>
        <w:t xml:space="preserve">De igual modo, los pormenores sobre las pruebas con los modelos alternativos de mercado y las iteraciones híbridas han quedado registrados formalmente en los documentos técnicos almacenados en el directorio temporal de resultados del sistema. Tras la ejecución de estos cuadernos, el sistema regenera automáticamente los artefactos de salida. Los resultados definitivos deben consultarse siempre en los archivos consolidados: models/metrics/spatial_price_model/rolling_summary.csv para las métricas de las particiones móviles, y models/artifacts/spatial_price_model/h*/stage_summary_h*.json para inspeccionar el factor de calibración y los desgloses del error de la línea base frente a CatBoost en cada horizonte.</w:t>
      </w:r>
      <w:r w:rsidDel="00000000" w:rsidR="00000000" w:rsidRPr="00000000">
        <w:rPr>
          <w:rtl w:val="0"/>
        </w:rPr>
      </w:r>
    </w:p>
    <w:p w:rsidR="00000000" w:rsidDel="00000000" w:rsidP="00000000" w:rsidRDefault="00000000" w:rsidRPr="00000000" w14:paraId="000001FE">
      <w:pPr>
        <w:pStyle w:val="Heading2"/>
        <w:numPr>
          <w:ilvl w:val="1"/>
          <w:numId w:val="18"/>
        </w:numPr>
        <w:spacing w:line="276" w:lineRule="auto"/>
        <w:ind w:left="708.6614173228347" w:hanging="150"/>
        <w:jc w:val="both"/>
        <w:rPr>
          <w:b w:val="1"/>
          <w:bCs w:val="1"/>
          <w:color w:val="588a40"/>
          <w:sz w:val="32"/>
          <w:szCs w:val="32"/>
        </w:rPr>
      </w:pPr>
      <w:bookmarkStart w:colFirst="0" w:colLast="0" w:name="_heading=h.d1h5btuuu0y7" w:id="32"/>
      <w:bookmarkEnd w:id="32"/>
      <w:r w:rsidDel="00000000" w:rsidR="00000000" w:rsidRPr="00000000">
        <w:rPr>
          <w:color w:val="588a40"/>
          <w:rtl w:val="0"/>
        </w:rPr>
        <w:t xml:space="preserve">Conclusiones y selección final</w:t>
      </w:r>
      <w:r w:rsidDel="00000000" w:rsidR="00000000" w:rsidRPr="00000000">
        <w:rPr>
          <w:rtl w:val="0"/>
        </w:rPr>
      </w:r>
    </w:p>
    <w:p w:rsidR="00000000" w:rsidDel="00000000" w:rsidP="00000000" w:rsidRDefault="00000000" w:rsidRPr="00000000" w14:paraId="000001FF">
      <w:pPr>
        <w:spacing w:line="276" w:lineRule="auto"/>
        <w:ind w:left="0" w:firstLine="0"/>
        <w:jc w:val="both"/>
        <w:rPr/>
      </w:pPr>
      <w:r w:rsidDel="00000000" w:rsidR="00000000" w:rsidRPr="00000000">
        <w:rPr>
          <w:rtl w:val="0"/>
        </w:rPr>
        <w:t xml:space="preserve">La selección final del modelo es el spatial_price_model. Esta decisión se fundamenta en su demostrada capacidad para superar al baseline calibrado en los tres horizontes temporales oficiales, manteniendo en todo momento un flujo de trabajo reproducible y auditable. Asimismo, la arquitectura logra integrar el contexto espacial y las variables exógenas sin comprometer en ningún paso la trazabilidad de los datos, ofreciendo un equilibrio predictivo y operativo significativamente superior al de todos los modelos alternativos probados recientemente.</w:t>
      </w:r>
    </w:p>
    <w:p w:rsidR="00000000" w:rsidDel="00000000" w:rsidP="00000000" w:rsidRDefault="00000000" w:rsidRPr="00000000" w14:paraId="00000200">
      <w:pPr>
        <w:spacing w:line="276" w:lineRule="auto"/>
        <w:ind w:left="0" w:firstLine="0"/>
        <w:jc w:val="both"/>
        <w:rPr/>
      </w:pPr>
      <w:r w:rsidDel="00000000" w:rsidR="00000000" w:rsidRPr="00000000">
        <w:rPr>
          <w:rtl w:val="0"/>
        </w:rPr>
        <w:t xml:space="preserve">Los criterios rectores para consolidar esta selección definitiva se han apoyado principalmente en el rendimiento métrico sostenido durante la validación temporal y en el resumen dinámico anual continuo. También ha resultado determinante la consistencia mostrada por el sistema completo al operar bajo los horizontes de predicción h=1, h=3 y h=6, sumada a la estricta auditabilidad de todo el flujo de procesamiento y de sus correspondientes artefactos. A este escenario de estabilidad técnica se le añade la constatación empírica de que no existe actualmente ninguna rama alternativa que logre mejorar de forma contundente el desempeño del conjunto del sistema en su totalidad. La ejecución de los siguientes documentos canónicos se realizaría en el siguiente orden recomendado: en primer lugar, notebooks/tuning_hyperparameters/1_seleccion_modelo_final_spatial_price_model.ipynb para recalcular las comparativas entre arquitecturas; seguidamente, notebooks/tuning_hyperparameters/3_analisis_exogenas_candidatas_y_justificacion_seleccion.ipynb para validar el cribado de exógenas por estabilidad. Finalmente, notebooks/evaluacion/2_spatial_price_model_resultados_oficiales.ipynb, el cuaderno principal que consolida las métricas oficiales y genera las tablas y figuras definitivas utilizadas para la comparación. Las cifras resultantes de este proceso alimentan directamente los artefactos oficiales de validación, destacando el archivo de pruebas temporales models/metrics/spatial_price_model/rolling_summary.csv y los metadatos de etapa por horizonte models/artifacts/spatial_price_model/h*/stage_summary_h*.json.</w:t>
      </w:r>
    </w:p>
    <w:p w:rsidR="00000000" w:rsidDel="00000000" w:rsidP="00000000" w:rsidRDefault="00000000" w:rsidRPr="00000000" w14:paraId="00000201">
      <w:pPr>
        <w:spacing w:line="276" w:lineRule="auto"/>
        <w:ind w:left="0" w:firstLine="0"/>
        <w:jc w:val="both"/>
        <w:rPr/>
      </w:pPr>
      <w:r w:rsidDel="00000000" w:rsidR="00000000" w:rsidRPr="00000000">
        <w:rPr>
          <w:rtl w:val="0"/>
        </w:rPr>
        <w:t xml:space="preserve">De forma explícita, la selección del modelo final se rige por los siguientes criterios, alineados con las exigencias necesarias:</w:t>
      </w:r>
    </w:p>
    <w:p w:rsidR="00000000" w:rsidDel="00000000" w:rsidP="00000000" w:rsidRDefault="00000000" w:rsidRPr="00000000" w14:paraId="00000202">
      <w:pPr>
        <w:numPr>
          <w:ilvl w:val="0"/>
          <w:numId w:val="7"/>
        </w:numPr>
        <w:spacing w:after="0" w:line="276" w:lineRule="auto"/>
        <w:ind w:left="720" w:hanging="360"/>
        <w:jc w:val="both"/>
        <w:rPr/>
      </w:pPr>
      <w:r w:rsidDel="00000000" w:rsidR="00000000" w:rsidRPr="00000000">
        <w:rPr>
          <w:rtl w:val="0"/>
        </w:rPr>
        <w:t xml:space="preserve">Métrica de selección: se prioriza el sMAPE como métrica principal de comparación entre arquitecturas y horizontes por su interpretabilidad porcentual y por facilitar la lectura de exactitud aproximada como 100 - sMAPE. De manera complementaria, el bloque ML optimiza internamente MAE como función de pérdida, manteniendo consistencia entre la optimización del algoritmo y la comunicación del rendimiento.</w:t>
      </w:r>
    </w:p>
    <w:p w:rsidR="00000000" w:rsidDel="00000000" w:rsidP="00000000" w:rsidRDefault="00000000" w:rsidRPr="00000000" w14:paraId="00000203">
      <w:pPr>
        <w:numPr>
          <w:ilvl w:val="0"/>
          <w:numId w:val="7"/>
        </w:numPr>
        <w:spacing w:after="0" w:line="276" w:lineRule="auto"/>
        <w:ind w:left="720" w:hanging="360"/>
        <w:jc w:val="both"/>
        <w:rPr/>
      </w:pPr>
      <w:r w:rsidDel="00000000" w:rsidR="00000000" w:rsidRPr="00000000">
        <w:rPr>
          <w:rtl w:val="0"/>
        </w:rPr>
        <w:t xml:space="preserve">Semilla: se fija una semilla única (24) y se mantiene congelada durante todo el ciclo para maximizar reproducibilidad y trazabilidad. Esta semilla se adopta como convención del proyecto y no se explota como hiperparámetro adicional, evitando así un sesgo por “búsqueda de semilla” que podría inflar artificialmente resultados.</w:t>
      </w:r>
    </w:p>
    <w:p w:rsidR="00000000" w:rsidDel="00000000" w:rsidP="00000000" w:rsidRDefault="00000000" w:rsidRPr="00000000" w14:paraId="00000204">
      <w:pPr>
        <w:numPr>
          <w:ilvl w:val="0"/>
          <w:numId w:val="7"/>
        </w:numPr>
        <w:spacing w:line="276" w:lineRule="auto"/>
        <w:ind w:left="720" w:hanging="360"/>
        <w:jc w:val="both"/>
        <w:rPr/>
      </w:pPr>
      <w:r w:rsidDel="00000000" w:rsidR="00000000" w:rsidRPr="00000000">
        <w:rPr>
          <w:rtl w:val="0"/>
        </w:rPr>
        <w:t xml:space="preserve">Horizontes oficiales: los horizontes h=1, h=3 y h=6 responden a ventanas de decisión mensuales típicas del caso de uso (corto, medio y largo plazo) y constituyen el alcance oficial que se valida y promueve a producción. En esta versión, cualquier horizonte distinto se considera no oficial y no se garantiza su respaldo estadístico.</w:t>
      </w:r>
    </w:p>
    <w:p w:rsidR="00000000" w:rsidDel="00000000" w:rsidP="00000000" w:rsidRDefault="00000000" w:rsidRPr="00000000" w14:paraId="00000205">
      <w:pPr>
        <w:spacing w:line="276" w:lineRule="auto"/>
        <w:ind w:left="0" w:firstLine="0"/>
        <w:jc w:val="both"/>
        <w:rPr/>
      </w:pPr>
      <w:r w:rsidDel="00000000" w:rsidR="00000000" w:rsidRPr="00000000">
        <w:rPr>
          <w:rtl w:val="0"/>
        </w:rPr>
        <w:t xml:space="preserve">Una lectura objetiva y rigurosa de la fase de exploración concluye que, frente al objetivo de ejecutar un reemplazo completo del modelo oficial, las pruebas metodológicas no han arrojado ninguna configuración alternativa que demuestre ser netamente superior de manera simultánea en los tres horizontes evaluados. Es cierto que, en caso de buscar una optimización exclusiva para el horizonte a muy corto plazo h=1, se han identificado modelos recientes que presentan ciertas mejoras locales. No obstante, estas aproximaciones parciales no han sido promocionadas, dado que su rendimiento aislado no justifica por sí solo una sustitución estructural y global de todo el ecosistema analítico.</w:t>
      </w:r>
    </w:p>
    <w:p w:rsidR="00000000" w:rsidDel="00000000" w:rsidP="00000000" w:rsidRDefault="00000000" w:rsidRPr="00000000" w14:paraId="00000206">
      <w:pPr>
        <w:spacing w:line="276" w:lineRule="auto"/>
        <w:ind w:left="0" w:firstLine="0"/>
        <w:jc w:val="both"/>
        <w:rPr/>
      </w:pPr>
      <w:r w:rsidDel="00000000" w:rsidR="00000000" w:rsidRPr="00000000">
        <w:rPr>
          <w:rtl w:val="0"/>
        </w:rPr>
        <w:t xml:space="preserve">Finalmente, a modo de declaración metodológica sobre la evaluación, se deja constancia de que la partición de test se conserva de forma estricta como una referencia final e inquebrantable de comprobación. La elección de la arquitectura se ha cimentado sobre las métricas obtenidas en la validación temporal, la estabilidad analítica a lo largo del tiempo y la coherencia global del pipeline de datos, empleando los resultados definitivos de test únicamente para confirmar el comportamiento final del sistema en un entorno ciego, y nunca como un criterio de selección o promoción en sí mismo. Por consiguiente, la versión auditable y promovida a producción sigue siendo el spatial_price_model, relegando los desarrollos alternativos más recientes a un estatus de trabajo experimental confinado dentro de los directorios temporales.</w:t>
      </w:r>
    </w:p>
    <w:p w:rsidR="00000000" w:rsidDel="00000000" w:rsidP="00000000" w:rsidRDefault="00000000" w:rsidRPr="00000000" w14:paraId="00000207">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i5hw34w4j0p7" w:id="33"/>
      <w:bookmarkEnd w:id="33"/>
      <w:r w:rsidDel="00000000" w:rsidR="00000000" w:rsidRPr="00000000">
        <w:rPr>
          <w:color w:val="20344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208">
      <w:pPr>
        <w:pStyle w:val="Heading2"/>
        <w:numPr>
          <w:ilvl w:val="1"/>
          <w:numId w:val="18"/>
        </w:numPr>
        <w:ind w:left="708.6614173228347" w:hanging="150"/>
        <w:rPr>
          <w:color w:val="588a40"/>
        </w:rPr>
      </w:pPr>
      <w:bookmarkStart w:colFirst="0" w:colLast="0" w:name="_heading=h.ie0n2hiupr4" w:id="34"/>
      <w:bookmarkEnd w:id="34"/>
      <w:r w:rsidDel="00000000" w:rsidR="00000000" w:rsidRPr="00000000">
        <w:rPr>
          <w:color w:val="588a40"/>
          <w:rtl w:val="0"/>
        </w:rPr>
        <w:t xml:space="preserve">Configuración del entorno</w:t>
      </w:r>
    </w:p>
    <w:p w:rsidR="00000000" w:rsidDel="00000000" w:rsidP="00000000" w:rsidRDefault="00000000" w:rsidRPr="00000000" w14:paraId="00000209">
      <w:pPr>
        <w:spacing w:line="276" w:lineRule="auto"/>
        <w:ind w:left="0" w:firstLine="0"/>
        <w:jc w:val="both"/>
        <w:rPr/>
      </w:pPr>
      <w:r w:rsidDel="00000000" w:rsidR="00000000" w:rsidRPr="00000000">
        <w:rPr>
          <w:rtl w:val="0"/>
        </w:rPr>
        <w:t xml:space="preserve">El proceso de entrenamiento oficial se ejecuta directamente desde un entorno virtual alojado en la raíz del repositorio. Para inicializar este espacio de trabajo, la operativa requiere la creación y activación de un entorno local denominado .venv mediante los comandos estándar de la terminal, procediendo a continuación con la instalación de todas las dependencias listadas en el archivo de requerimientos. Se hace uso estricto de Python en su versión 3.11.9, operando en conjunción con librerías fundamentales para el sistema como Catboost en su versión 1.2.10, pandas, numpy, pyyaml, scikit-learn y openpyxl.</w:t>
      </w:r>
    </w:p>
    <w:p w:rsidR="00000000" w:rsidDel="00000000" w:rsidP="00000000" w:rsidRDefault="00000000" w:rsidRPr="00000000" w14:paraId="0000020A">
      <w:pPr>
        <w:spacing w:line="276" w:lineRule="auto"/>
        <w:ind w:left="0" w:firstLine="0"/>
        <w:jc w:val="both"/>
        <w:rPr/>
      </w:pPr>
      <w:r w:rsidDel="00000000" w:rsidR="00000000" w:rsidRPr="00000000">
        <w:rPr>
          <w:rtl w:val="0"/>
        </w:rPr>
        <w:t xml:space="preserve">A nivel de parametrización, toda la configuración central del proyecto se encuentra unificada y documentada de forma transparente en el archivo config/config.yaml. Con el propósito de asegurar la completa reproducibilidad de los resultados ante cualquier proceso, las semillas algorítmicas han quedado rígidamente fijadas, estableciendo un valor inamovible de 24 tanto para el estado aleatorio general como para la semilla matemática de numpy. Finalmente, en lo que respecta a la asignación de recursos computacionales, la configuración de hardware dictamina de forma explícita que el entrenamiento se ejecute sobre procesamiento gráfico, definiendo operativamente el tipo de tarea como GPU y asignando de manera exclusiva el dispositivo 0.</w:t>
      </w:r>
    </w:p>
    <w:p w:rsidR="00000000" w:rsidDel="00000000" w:rsidP="00000000" w:rsidRDefault="00000000" w:rsidRPr="00000000" w14:paraId="0000020B">
      <w:pPr>
        <w:spacing w:line="276" w:lineRule="auto"/>
        <w:ind w:left="0" w:firstLine="0"/>
        <w:jc w:val="both"/>
        <w:rPr/>
      </w:pPr>
      <w:r w:rsidDel="00000000" w:rsidR="00000000" w:rsidRPr="00000000">
        <w:rPr>
          <w:rtl w:val="0"/>
        </w:rPr>
        <w:t xml:space="preserve">A continuación, se incluyen los pasos reproducibles para crear ,activar, instalar dependencias y comprobar el estado del entorno en Windows:</w:t>
      </w:r>
    </w:p>
    <w:p w:rsidR="00000000" w:rsidDel="00000000" w:rsidP="00000000" w:rsidRDefault="00000000" w:rsidRPr="00000000" w14:paraId="0000020C">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20D">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.venv\Scripts\activate</w:t>
      </w:r>
    </w:p>
    <w:p w:rsidR="00000000" w:rsidDel="00000000" w:rsidP="00000000" w:rsidRDefault="00000000" w:rsidRPr="00000000" w14:paraId="0000020E">
      <w:pPr>
        <w:tabs>
          <w:tab w:val="right" w:leader="none" w:pos="12000"/>
        </w:tabs>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pip install -U pip setuptools wheel</w:t>
      </w:r>
    </w:p>
    <w:p w:rsidR="00000000" w:rsidDel="00000000" w:rsidP="00000000" w:rsidRDefault="00000000" w:rsidRPr="00000000" w14:paraId="0000020F">
      <w:pPr>
        <w:tabs>
          <w:tab w:val="right" w:leader="none" w:pos="12000"/>
        </w:tabs>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pip install -r requirements.txt</w:t>
      </w:r>
    </w:p>
    <w:p w:rsidR="00000000" w:rsidDel="00000000" w:rsidP="00000000" w:rsidRDefault="00000000" w:rsidRPr="00000000" w14:paraId="00000210">
      <w:pPr>
        <w:spacing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nvidia-smi || echo </w:t>
      </w:r>
      <w:r w:rsidDel="00000000" w:rsidR="00000000" w:rsidRPr="00000000">
        <w:rPr>
          <w:rFonts w:ascii="Roboto Mono" w:cs="Roboto Mono" w:eastAsia="Roboto Mono" w:hAnsi="Roboto Mono"/>
          <w:color w:val="188038"/>
          <w:rtl w:val="0"/>
        </w:rPr>
        <w:t xml:space="preserve">"No NVIDIA GPU detectada o nvidia-smi no disponible"</w:t>
      </w:r>
    </w:p>
    <w:p w:rsidR="00000000" w:rsidDel="00000000" w:rsidP="00000000" w:rsidRDefault="00000000" w:rsidRPr="00000000" w14:paraId="00000211">
      <w:pPr>
        <w:pStyle w:val="Heading2"/>
        <w:numPr>
          <w:ilvl w:val="1"/>
          <w:numId w:val="18"/>
        </w:numPr>
        <w:ind w:left="708.6614173228347" w:hanging="150"/>
        <w:rPr>
          <w:b w:val="1"/>
          <w:bCs w:val="1"/>
          <w:color w:val="588a40"/>
          <w:sz w:val="32"/>
          <w:szCs w:val="32"/>
        </w:rPr>
      </w:pPr>
      <w:bookmarkStart w:colFirst="0" w:colLast="0" w:name="_heading=h.wnng6duj0bx5" w:id="35"/>
      <w:bookmarkEnd w:id="35"/>
      <w:r w:rsidDel="00000000" w:rsidR="00000000" w:rsidRPr="00000000">
        <w:rPr>
          <w:color w:val="588a40"/>
          <w:rtl w:val="0"/>
        </w:rPr>
        <w:t xml:space="preserve">Descripción del procedimiento de entrenamiento</w:t>
      </w:r>
      <w:r w:rsidDel="00000000" w:rsidR="00000000" w:rsidRPr="00000000">
        <w:rPr>
          <w:rtl w:val="0"/>
        </w:rPr>
      </w:r>
    </w:p>
    <w:p w:rsidR="00000000" w:rsidDel="00000000" w:rsidP="00000000" w:rsidRDefault="00000000" w:rsidRPr="00000000" w14:paraId="00000212">
      <w:pPr>
        <w:spacing w:line="276" w:lineRule="auto"/>
        <w:jc w:val="both"/>
        <w:rPr/>
      </w:pPr>
      <w:r w:rsidDel="00000000" w:rsidR="00000000" w:rsidRPr="00000000">
        <w:rPr>
          <w:rtl w:val="0"/>
        </w:rPr>
        <w:t xml:space="preserve">El procedimiento oficial de entrenamiento del sistema se ejecuta mediante el punto de entrada scripts/train.py, el cual invoca el subcomando train definido en src/main.py para orquestar la lógica central de src/training/train.py y src/training/spatial_price_model.py. Esta secuencia operativa, controlada íntegramente por los parámetros de config/config.yaml, se despliega en una serie de etapas metodológicas bien definidas. Inicialmente, el sistema carga la configuración (incluyendo información de release, rutas y horizontes) y fija las semillas de reproducibilidad, estableciendo un valor inamovible de 24 tanto para el estado aleatorio (random_state) como para la semilla matemática (numpy_seed). A continuación, la función ensure_release_inputs() genera o verifica los paneles oficiales: el anchor_panel_csv, construido a partir de data/processed/series_consumo/series_consumo_lacteos_ccaa.csv, y el context_panel_csv, que amplía el marco analítico con productos derivados según lo definido en data.context_products. Paralelamente, se asegura la disponibilidad de las variables exógenas mensuales; si el archivo canónico data/processed/exogenous/input_costs_monthly.csv no existe, el flujo lo deriva automáticamente desde las características semanales o, en su defecto, lo construye desde los datos crudos, aplicando los umbrales de completitud (exog_max_missing) y una lista blanca de columnas permitidas.</w:t>
      </w:r>
    </w:p>
    <w:p w:rsidR="00000000" w:rsidDel="00000000" w:rsidP="00000000" w:rsidRDefault="00000000" w:rsidRPr="00000000" w14:paraId="00000213">
      <w:pPr>
        <w:spacing w:line="276" w:lineRule="auto"/>
        <w:jc w:val="both"/>
        <w:rPr/>
      </w:pPr>
      <w:r w:rsidDel="00000000" w:rsidR="00000000" w:rsidRPr="00000000">
        <w:rPr>
          <w:rtl w:val="0"/>
        </w:rPr>
        <w:t xml:space="preserve">Una vez garantizados los insumos, el proceso avanza hacia la construcción del marco de datos supervisado. Dependiendo de la clave del panel (panel_key), se selecciona el archivo correspondiente y se aplica una profunda ingeniería de variables mediante la función build_feature_base(). Esta etapa incorpora retardos históricos (1, 3, 6 y 12 meses), estadísticas móviles (medias y desviaciones a 3, 6 y 12 meses), promedios nacionales, señales espaciales y variables estacionales o compactas (tales como month_sin, month_cos, quarter, target_share_vs_spain_lag_12 y target_abs_delta_1). Acto seguido, build_supervised_training_frame() estructura la variable objetivo futura y_t_plus_h, las persistencias base y_persist_1 e y_persist_12, y el calendario objetivo (target_period, target_period_dt). Sobre esta base, se acoplan los retardos de las variables macroeconómicas con add_monthly_exog_lags() y se aplican filtros de características mediante filter_anchor_extra_feature_cols() y filter_context_feature_cols(). El bloque resultante se somete a la función select_stable_exogenous_features(), la cual realiza una criba automatizada evaluando la correlación con el residual, las ventanas de estabilidad temporal y el soporte mínimo de cada indicador.</w:t>
      </w:r>
    </w:p>
    <w:p w:rsidR="00000000" w:rsidDel="00000000" w:rsidP="00000000" w:rsidRDefault="00000000" w:rsidRPr="00000000" w14:paraId="00000214">
      <w:pPr>
        <w:spacing w:line="276" w:lineRule="auto"/>
        <w:jc w:val="both"/>
        <w:rPr/>
      </w:pPr>
      <w:r w:rsidDel="00000000" w:rsidR="00000000" w:rsidRPr="00000000">
        <w:rPr>
          <w:rtl w:val="0"/>
        </w:rPr>
        <w:t xml:space="preserve">En la fase posterior, la función materialize_selected_feature_views() ensambla las características finales, generando variables de interacción intermercado (exog__*__x_share) y, opcionalmente, indicadores binarios de nulidad (__is_missing). El tratamiento de los datos faltantes se resuelve aplicando la estrategia definida en missing_value_strategy (ya sea imputación por mediana, ceros, forward-fill o delegando en la gestión nativa del motor CatBoost). Tras este preprocesamiento, el sistema ejecuta la partición temporal inalterable dictada por los parámetros validation_start/end y test_start/test_end, exportando los recortes a data/splits/spatial_price_model/h*/splits/. Con los datos particionados, se procede a la calibración matemática del baseline optimizando los pesos temporales (w1 y w12) mediante grid search sobre la ventana baseline_calibration_months. Seguidamente, se realiza el ajuste empírico del peso del Machine Learning (ml_alpha) utilizando el conjunto de calibración (ml_blend_calibration_months). El núcleo algorítmico culmina con el entrenamiento de CatBoost —configurado para su ejecución acelerada en hardware GPU— y su posterior evaluación global y por entidad territorial.</w:t>
      </w:r>
    </w:p>
    <w:p w:rsidR="00000000" w:rsidDel="00000000" w:rsidP="00000000" w:rsidRDefault="00000000" w:rsidRPr="00000000" w14:paraId="00000215">
      <w:pPr>
        <w:spacing w:line="276" w:lineRule="auto"/>
        <w:jc w:val="both"/>
        <w:rPr/>
      </w:pPr>
      <w:r w:rsidDel="00000000" w:rsidR="00000000" w:rsidRPr="00000000">
        <w:rPr>
          <w:rtl w:val="0"/>
        </w:rPr>
        <w:t xml:space="preserve">Tras el entrenamiento, la secuencia finaliza con la exportación metódica de métricas y artefactos. El sistema consolida un resumen de validación dinámica anual continuo desde 2010 (rolling_splits), documentado en models/metrics/spatial_price_model/rolling_summary.csv. Es fundamental destacar que este proceso de entrenamiento se ejecuta de manera totalmente independiente para los horizontes predictivos h=1, h=3 y h=6. Como resultado de esta ejecución aislada, cada horizonte exporta de forma autónoma su propio modelo encapsulado (.cbm) y sus metadatos (*_metadata.json) en models/artifacts/spatial_price_model/h*/, acompañados de los resúmenes de etapa (stage_summary_h*.json). De forma transversal a la arquitectura, las métricas globales quedan registradas en models/metrics/spatial_price_model/metrics.csv, las predicciones de evaluación se materializan en data/predictions/spatial_price_model/evaluation_predictions.csv, y la trazabilidad de las rutas y horizontes se inventaría en el manifiesto principal models/artifacts/spatial_price_model/model_manifest.json.</w:t>
      </w:r>
    </w:p>
    <w:p w:rsidR="00000000" w:rsidDel="00000000" w:rsidP="00000000" w:rsidRDefault="00000000" w:rsidRPr="00000000" w14:paraId="00000216">
      <w:pPr>
        <w:pStyle w:val="Heading2"/>
        <w:numPr>
          <w:ilvl w:val="1"/>
          <w:numId w:val="18"/>
        </w:numPr>
        <w:ind w:left="708.6614173228347" w:hanging="150"/>
        <w:rPr>
          <w:b w:val="1"/>
          <w:bCs w:val="1"/>
          <w:color w:val="588a40"/>
          <w:sz w:val="32"/>
          <w:szCs w:val="32"/>
        </w:rPr>
      </w:pPr>
      <w:bookmarkStart w:colFirst="0" w:colLast="0" w:name="_heading=h.qqu56dnpviem" w:id="36"/>
      <w:bookmarkEnd w:id="36"/>
      <w:r w:rsidDel="00000000" w:rsidR="00000000" w:rsidRPr="00000000">
        <w:rPr>
          <w:color w:val="588a40"/>
          <w:rtl w:val="0"/>
        </w:rPr>
        <w:t xml:space="preserve">Hiperparámetros utilizados</w:t>
      </w:r>
      <w:r w:rsidDel="00000000" w:rsidR="00000000" w:rsidRPr="00000000">
        <w:rPr>
          <w:rtl w:val="0"/>
        </w:rPr>
      </w:r>
    </w:p>
    <w:p w:rsidR="00000000" w:rsidDel="00000000" w:rsidP="00000000" w:rsidRDefault="00000000" w:rsidRPr="00000000" w14:paraId="00000217">
      <w:pPr>
        <w:spacing w:line="276" w:lineRule="auto"/>
        <w:jc w:val="both"/>
        <w:rPr/>
      </w:pPr>
      <w:r w:rsidDel="00000000" w:rsidR="00000000" w:rsidRPr="00000000">
        <w:rPr>
          <w:rtl w:val="0"/>
        </w:rPr>
        <w:t xml:space="preserve">Los hiperparámetros oficiales que rigen el comportamiento del modelo se encuentran centralizados y documentados en el archivo config/config.yaml (fuente de verdad). Como complemento, los metadatos por horizonte registran la selección final de variables y los parámetros calibrados del baseline/blend en models/artifacts/spatial\_price\_model/h\*/spatial\_price\_model\_h\*\_metadata.json.</w:t>
      </w:r>
    </w:p>
    <w:p w:rsidR="00000000" w:rsidDel="00000000" w:rsidP="00000000" w:rsidRDefault="00000000" w:rsidRPr="00000000" w14:paraId="00000218">
      <w:pPr>
        <w:spacing w:line="276" w:lineRule="auto"/>
        <w:jc w:val="both"/>
        <w:rPr/>
      </w:pPr>
      <w:r w:rsidDel="00000000" w:rsidR="00000000" w:rsidRPr="00000000">
        <w:rPr>
          <w:rtl w:val="0"/>
        </w:rPr>
        <w:t xml:space="preserve">A nivel global, la configuración principal del entrenamiento y del bloque ML se define mediante los siguientes parámetros:</w:t>
      </w:r>
    </w:p>
    <w:p w:rsidR="00000000" w:rsidDel="00000000" w:rsidP="00000000" w:rsidRDefault="00000000" w:rsidRPr="00000000" w14:paraId="00000219">
      <w:pPr>
        <w:numPr>
          <w:ilvl w:val="0"/>
          <w:numId w:val="36"/>
        </w:numPr>
        <w:spacing w:after="0" w:line="276" w:lineRule="auto"/>
        <w:ind w:left="720" w:hanging="360"/>
        <w:jc w:val="both"/>
        <w:rPr/>
      </w:pPr>
      <w:r w:rsidDel="00000000" w:rsidR="00000000" w:rsidRPr="00000000">
        <w:rPr>
          <w:rtl w:val="0"/>
        </w:rPr>
        <w:t xml:space="preserve">task_type: GPU </w:t>
      </w:r>
    </w:p>
    <w:p w:rsidR="00000000" w:rsidDel="00000000" w:rsidP="00000000" w:rsidRDefault="00000000" w:rsidRPr="00000000" w14:paraId="0000021A">
      <w:pPr>
        <w:numPr>
          <w:ilvl w:val="0"/>
          <w:numId w:val="36"/>
        </w:numPr>
        <w:spacing w:after="0" w:line="276" w:lineRule="auto"/>
        <w:ind w:left="720" w:hanging="360"/>
        <w:jc w:val="both"/>
        <w:rPr/>
      </w:pPr>
      <w:r w:rsidDel="00000000" w:rsidR="00000000" w:rsidRPr="00000000">
        <w:rPr>
          <w:rtl w:val="0"/>
        </w:rPr>
        <w:t xml:space="preserve">devices: "0"</w:t>
      </w:r>
    </w:p>
    <w:p w:rsidR="00000000" w:rsidDel="00000000" w:rsidP="00000000" w:rsidRDefault="00000000" w:rsidRPr="00000000" w14:paraId="0000021B">
      <w:pPr>
        <w:numPr>
          <w:ilvl w:val="0"/>
          <w:numId w:val="36"/>
        </w:numPr>
        <w:spacing w:after="0" w:line="276" w:lineRule="auto"/>
        <w:ind w:left="720" w:hanging="360"/>
        <w:jc w:val="both"/>
        <w:rPr/>
      </w:pPr>
      <w:r w:rsidDel="00000000" w:rsidR="00000000" w:rsidRPr="00000000">
        <w:rPr>
          <w:rtl w:val="0"/>
        </w:rPr>
        <w:t xml:space="preserve">random\_state: 24</w:t>
      </w:r>
    </w:p>
    <w:p w:rsidR="00000000" w:rsidDel="00000000" w:rsidP="00000000" w:rsidRDefault="00000000" w:rsidRPr="00000000" w14:paraId="0000021C">
      <w:pPr>
        <w:numPr>
          <w:ilvl w:val="0"/>
          <w:numId w:val="36"/>
        </w:numPr>
        <w:spacing w:after="0" w:line="276" w:lineRule="auto"/>
        <w:ind w:left="720" w:hanging="360"/>
        <w:jc w:val="both"/>
        <w:rPr/>
      </w:pPr>
      <w:r w:rsidDel="00000000" w:rsidR="00000000" w:rsidRPr="00000000">
        <w:rPr>
          <w:rtl w:val="0"/>
        </w:rPr>
        <w:t xml:space="preserve">numpy_seed: 24 </w:t>
      </w:r>
    </w:p>
    <w:p w:rsidR="00000000" w:rsidDel="00000000" w:rsidP="00000000" w:rsidRDefault="00000000" w:rsidRPr="00000000" w14:paraId="0000021D">
      <w:pPr>
        <w:numPr>
          <w:ilvl w:val="0"/>
          <w:numId w:val="24"/>
        </w:numPr>
        <w:spacing w:after="0" w:line="276" w:lineRule="auto"/>
        <w:ind w:left="720" w:hanging="360"/>
        <w:jc w:val="both"/>
        <w:rPr/>
      </w:pPr>
      <w:r w:rsidDel="00000000" w:rsidR="00000000" w:rsidRPr="00000000">
        <w:rPr>
          <w:rtl w:val="0"/>
        </w:rPr>
        <w:t xml:space="preserve">loss_function: MAE</w:t>
      </w:r>
    </w:p>
    <w:p w:rsidR="00000000" w:rsidDel="00000000" w:rsidP="00000000" w:rsidRDefault="00000000" w:rsidRPr="00000000" w14:paraId="0000021E">
      <w:pPr>
        <w:numPr>
          <w:ilvl w:val="0"/>
          <w:numId w:val="24"/>
        </w:numPr>
        <w:spacing w:after="0" w:line="276" w:lineRule="auto"/>
        <w:ind w:left="720" w:hanging="360"/>
        <w:jc w:val="both"/>
        <w:rPr/>
      </w:pPr>
      <w:r w:rsidDel="00000000" w:rsidR="00000000" w:rsidRPr="00000000">
        <w:rPr>
          <w:rtl w:val="0"/>
        </w:rPr>
        <w:t xml:space="preserve">catboost_iterations: 300</w:t>
      </w:r>
    </w:p>
    <w:p w:rsidR="00000000" w:rsidDel="00000000" w:rsidP="00000000" w:rsidRDefault="00000000" w:rsidRPr="00000000" w14:paraId="0000021F">
      <w:pPr>
        <w:numPr>
          <w:ilvl w:val="0"/>
          <w:numId w:val="24"/>
        </w:numPr>
        <w:spacing w:after="0" w:line="276" w:lineRule="auto"/>
        <w:ind w:left="720" w:hanging="360"/>
        <w:jc w:val="both"/>
        <w:rPr/>
      </w:pPr>
      <w:r w:rsidDel="00000000" w:rsidR="00000000" w:rsidRPr="00000000">
        <w:rPr>
          <w:rtl w:val="0"/>
        </w:rPr>
        <w:t xml:space="preserve">catboost_depth: 2</w:t>
      </w:r>
    </w:p>
    <w:p w:rsidR="00000000" w:rsidDel="00000000" w:rsidP="00000000" w:rsidRDefault="00000000" w:rsidRPr="00000000" w14:paraId="00000220">
      <w:pPr>
        <w:numPr>
          <w:ilvl w:val="0"/>
          <w:numId w:val="24"/>
        </w:numPr>
        <w:spacing w:after="0" w:line="276" w:lineRule="auto"/>
        <w:ind w:left="720" w:hanging="360"/>
        <w:jc w:val="both"/>
        <w:rPr/>
      </w:pPr>
      <w:r w:rsidDel="00000000" w:rsidR="00000000" w:rsidRPr="00000000">
        <w:rPr>
          <w:rtl w:val="0"/>
        </w:rPr>
        <w:t xml:space="preserve">catboost_learning_rate: 0.02</w:t>
      </w:r>
    </w:p>
    <w:p w:rsidR="00000000" w:rsidDel="00000000" w:rsidP="00000000" w:rsidRDefault="00000000" w:rsidRPr="00000000" w14:paraId="00000221">
      <w:pPr>
        <w:numPr>
          <w:ilvl w:val="0"/>
          <w:numId w:val="24"/>
        </w:numPr>
        <w:spacing w:after="0" w:line="276" w:lineRule="auto"/>
        <w:ind w:left="720" w:hanging="360"/>
        <w:jc w:val="both"/>
        <w:rPr/>
      </w:pPr>
      <w:r w:rsidDel="00000000" w:rsidR="00000000" w:rsidRPr="00000000">
        <w:rPr>
          <w:rtl w:val="0"/>
        </w:rPr>
        <w:t xml:space="preserve">catboost_l2_leaf_reg: 100.0</w:t>
      </w:r>
    </w:p>
    <w:p w:rsidR="00000000" w:rsidDel="00000000" w:rsidP="00000000" w:rsidRDefault="00000000" w:rsidRPr="00000000" w14:paraId="00000222">
      <w:pPr>
        <w:numPr>
          <w:ilvl w:val="0"/>
          <w:numId w:val="24"/>
        </w:numPr>
        <w:spacing w:after="0" w:line="276" w:lineRule="auto"/>
        <w:ind w:left="720" w:hanging="360"/>
        <w:jc w:val="both"/>
        <w:rPr/>
      </w:pPr>
      <w:r w:rsidDel="00000000" w:rsidR="00000000" w:rsidRPr="00000000">
        <w:rPr>
          <w:rtl w:val="0"/>
        </w:rPr>
        <w:t xml:space="preserve">bootstrap_type: No</w:t>
      </w:r>
    </w:p>
    <w:p w:rsidR="00000000" w:rsidDel="00000000" w:rsidP="00000000" w:rsidRDefault="00000000" w:rsidRPr="00000000" w14:paraId="00000223">
      <w:pPr>
        <w:numPr>
          <w:ilvl w:val="0"/>
          <w:numId w:val="24"/>
        </w:numPr>
        <w:spacing w:after="0" w:line="276" w:lineRule="auto"/>
        <w:ind w:left="720" w:hanging="360"/>
        <w:jc w:val="both"/>
        <w:rPr/>
      </w:pPr>
      <w:r w:rsidDel="00000000" w:rsidR="00000000" w:rsidRPr="00000000">
        <w:rPr>
          <w:rtl w:val="0"/>
        </w:rPr>
        <w:t xml:space="preserve">random_strength: 0.0</w:t>
      </w:r>
    </w:p>
    <w:p w:rsidR="00000000" w:rsidDel="00000000" w:rsidP="00000000" w:rsidRDefault="00000000" w:rsidRPr="00000000" w14:paraId="00000224">
      <w:pPr>
        <w:numPr>
          <w:ilvl w:val="0"/>
          <w:numId w:val="24"/>
        </w:numPr>
        <w:spacing w:line="276" w:lineRule="auto"/>
        <w:ind w:left="720" w:hanging="360"/>
        <w:jc w:val="both"/>
        <w:rPr/>
      </w:pPr>
      <w:r w:rsidDel="00000000" w:rsidR="00000000" w:rsidRPr="00000000">
        <w:rPr>
          <w:rtl w:val="0"/>
        </w:rPr>
        <w:t xml:space="preserve">missing_value_strategy: median</w:t>
      </w:r>
    </w:p>
    <w:p w:rsidR="00000000" w:rsidDel="00000000" w:rsidP="00000000" w:rsidRDefault="00000000" w:rsidRPr="00000000" w14:paraId="00000225">
      <w:pPr>
        <w:spacing w:line="276" w:lineRule="auto"/>
        <w:ind w:left="0" w:firstLine="0"/>
        <w:jc w:val="both"/>
        <w:rPr/>
      </w:pPr>
      <w:r w:rsidDel="00000000" w:rsidR="00000000" w:rsidRPr="00000000">
        <w:rPr>
          <w:rtl w:val="0"/>
        </w:rPr>
        <w:t xml:space="preserve">En lo que respecta a la calibración del baseline y el ensamblado posterior (blend), el sistema se apoya en los siguientes ajustes:</w:t>
      </w:r>
    </w:p>
    <w:p w:rsidR="00000000" w:rsidDel="00000000" w:rsidP="00000000" w:rsidRDefault="00000000" w:rsidRPr="00000000" w14:paraId="00000226">
      <w:pPr>
        <w:numPr>
          <w:ilvl w:val="0"/>
          <w:numId w:val="19"/>
        </w:numPr>
        <w:spacing w:after="0" w:line="276" w:lineRule="auto"/>
        <w:ind w:left="720" w:hanging="360"/>
        <w:jc w:val="both"/>
        <w:rPr/>
      </w:pPr>
      <w:r w:rsidDel="00000000" w:rsidR="00000000" w:rsidRPr="00000000">
        <w:rPr>
          <w:rtl w:val="0"/>
        </w:rPr>
        <w:t xml:space="preserve">baseline_calibration_months: 12</w:t>
      </w:r>
    </w:p>
    <w:p w:rsidR="00000000" w:rsidDel="00000000" w:rsidP="00000000" w:rsidRDefault="00000000" w:rsidRPr="00000000" w14:paraId="00000227">
      <w:pPr>
        <w:numPr>
          <w:ilvl w:val="0"/>
          <w:numId w:val="19"/>
        </w:numPr>
        <w:spacing w:after="0" w:line="276" w:lineRule="auto"/>
        <w:ind w:left="720" w:hanging="360"/>
        <w:jc w:val="both"/>
        <w:rPr/>
      </w:pPr>
      <w:r w:rsidDel="00000000" w:rsidR="00000000" w:rsidRPr="00000000">
        <w:rPr>
          <w:rtl w:val="0"/>
        </w:rPr>
        <w:t xml:space="preserve">weight_grid_step: 0.05</w:t>
      </w:r>
    </w:p>
    <w:p w:rsidR="00000000" w:rsidDel="00000000" w:rsidP="00000000" w:rsidRDefault="00000000" w:rsidRPr="00000000" w14:paraId="00000228">
      <w:pPr>
        <w:numPr>
          <w:ilvl w:val="0"/>
          <w:numId w:val="19"/>
        </w:numPr>
        <w:spacing w:after="0" w:line="276" w:lineRule="auto"/>
        <w:ind w:left="720" w:hanging="360"/>
        <w:jc w:val="both"/>
        <w:rPr/>
      </w:pPr>
      <w:r w:rsidDel="00000000" w:rsidR="00000000" w:rsidRPr="00000000">
        <w:rPr>
          <w:rtl w:val="0"/>
        </w:rPr>
        <w:t xml:space="preserve">calibrate_ml_blend: true</w:t>
      </w:r>
    </w:p>
    <w:p w:rsidR="00000000" w:rsidDel="00000000" w:rsidP="00000000" w:rsidRDefault="00000000" w:rsidRPr="00000000" w14:paraId="00000229">
      <w:pPr>
        <w:numPr>
          <w:ilvl w:val="0"/>
          <w:numId w:val="19"/>
        </w:numPr>
        <w:spacing w:after="0" w:line="276" w:lineRule="auto"/>
        <w:ind w:left="720" w:hanging="360"/>
        <w:jc w:val="both"/>
        <w:rPr/>
      </w:pPr>
      <w:r w:rsidDel="00000000" w:rsidR="00000000" w:rsidRPr="00000000">
        <w:rPr>
          <w:rtl w:val="0"/>
        </w:rPr>
        <w:t xml:space="preserve">ml_blend_calibration_months: 12</w:t>
      </w:r>
    </w:p>
    <w:p w:rsidR="00000000" w:rsidDel="00000000" w:rsidP="00000000" w:rsidRDefault="00000000" w:rsidRPr="00000000" w14:paraId="0000022A">
      <w:pPr>
        <w:numPr>
          <w:ilvl w:val="0"/>
          <w:numId w:val="19"/>
        </w:numPr>
        <w:spacing w:line="276" w:lineRule="auto"/>
        <w:ind w:left="720" w:hanging="360"/>
        <w:jc w:val="both"/>
        <w:rPr/>
      </w:pPr>
      <w:r w:rsidDel="00000000" w:rsidR="00000000" w:rsidRPr="00000000">
        <w:rPr>
          <w:rtl w:val="0"/>
        </w:rPr>
        <w:t xml:space="preserve">ml_alpha_grid: "0,0.05,0.1,...,0.95,1"</w:t>
      </w:r>
    </w:p>
    <w:p w:rsidR="00000000" w:rsidDel="00000000" w:rsidP="00000000" w:rsidRDefault="00000000" w:rsidRPr="00000000" w14:paraId="0000022B">
      <w:pPr>
        <w:spacing w:line="276" w:lineRule="auto"/>
        <w:jc w:val="both"/>
        <w:rPr/>
      </w:pPr>
      <w:r w:rsidDel="00000000" w:rsidR="00000000" w:rsidRPr="00000000">
        <w:rPr>
          <w:rtl w:val="0"/>
        </w:rPr>
        <w:t xml:space="preserve">Adicionalmente, el modelo incorpora parametrizaciones específicas adaptadas a cada horizonte temporal y reglas de selección automáticas para mantener estabilidad y control de complejidad:</w:t>
      </w:r>
    </w:p>
    <w:p w:rsidR="00000000" w:rsidDel="00000000" w:rsidP="00000000" w:rsidRDefault="00000000" w:rsidRPr="00000000" w14:paraId="0000022C">
      <w:pPr>
        <w:numPr>
          <w:ilvl w:val="0"/>
          <w:numId w:val="2"/>
        </w:numPr>
        <w:spacing w:after="0" w:line="276" w:lineRule="auto"/>
        <w:ind w:left="720" w:hanging="360"/>
        <w:jc w:val="both"/>
        <w:rPr/>
      </w:pPr>
      <w:r w:rsidDel="00000000" w:rsidR="00000000" w:rsidRPr="00000000">
        <w:rPr>
          <w:rtl w:val="0"/>
        </w:rPr>
        <w:t xml:space="preserve">exog_top_k: 6</w:t>
      </w:r>
    </w:p>
    <w:p w:rsidR="00000000" w:rsidDel="00000000" w:rsidP="00000000" w:rsidRDefault="00000000" w:rsidRPr="00000000" w14:paraId="0000022D">
      <w:pPr>
        <w:numPr>
          <w:ilvl w:val="0"/>
          <w:numId w:val="2"/>
        </w:numPr>
        <w:spacing w:after="0" w:line="276" w:lineRule="auto"/>
        <w:ind w:left="720" w:hanging="360"/>
        <w:jc w:val="both"/>
        <w:rPr/>
      </w:pPr>
      <w:r w:rsidDel="00000000" w:rsidR="00000000" w:rsidRPr="00000000">
        <w:rPr>
          <w:rtl w:val="0"/>
        </w:rPr>
        <w:t xml:space="preserve">exog_stability_windows: 4</w:t>
      </w:r>
    </w:p>
    <w:p w:rsidR="00000000" w:rsidDel="00000000" w:rsidP="00000000" w:rsidRDefault="00000000" w:rsidRPr="00000000" w14:paraId="0000022E">
      <w:pPr>
        <w:numPr>
          <w:ilvl w:val="0"/>
          <w:numId w:val="2"/>
        </w:numPr>
        <w:spacing w:after="0" w:line="276" w:lineRule="auto"/>
        <w:ind w:left="720" w:hanging="360"/>
        <w:jc w:val="both"/>
        <w:rPr/>
      </w:pPr>
      <w:r w:rsidDel="00000000" w:rsidR="00000000" w:rsidRPr="00000000">
        <w:rPr>
          <w:rtl w:val="0"/>
        </w:rPr>
        <w:t xml:space="preserve">exog_min_support: 2</w:t>
      </w:r>
    </w:p>
    <w:p w:rsidR="00000000" w:rsidDel="00000000" w:rsidP="00000000" w:rsidRDefault="00000000" w:rsidRPr="00000000" w14:paraId="0000022F">
      <w:pPr>
        <w:numPr>
          <w:ilvl w:val="0"/>
          <w:numId w:val="2"/>
        </w:numPr>
        <w:spacing w:after="0" w:line="276" w:lineRule="auto"/>
        <w:ind w:left="720" w:hanging="360"/>
        <w:jc w:val="both"/>
        <w:rPr/>
      </w:pPr>
      <w:r w:rsidDel="00000000" w:rsidR="00000000" w:rsidRPr="00000000">
        <w:rPr>
          <w:rtl w:val="0"/>
        </w:rPr>
        <w:t xml:space="preserve">panel_feature_stability_windows: 4</w:t>
      </w:r>
    </w:p>
    <w:p w:rsidR="00000000" w:rsidDel="00000000" w:rsidP="00000000" w:rsidRDefault="00000000" w:rsidRPr="00000000" w14:paraId="00000230">
      <w:pPr>
        <w:numPr>
          <w:ilvl w:val="0"/>
          <w:numId w:val="2"/>
        </w:numPr>
        <w:spacing w:after="0" w:line="276" w:lineRule="auto"/>
        <w:ind w:left="720" w:hanging="360"/>
        <w:jc w:val="both"/>
        <w:rPr/>
      </w:pPr>
      <w:r w:rsidDel="00000000" w:rsidR="00000000" w:rsidRPr="00000000">
        <w:rPr>
          <w:rtl w:val="0"/>
        </w:rPr>
        <w:t xml:space="preserve">panel_feature_min_support: 2</w:t>
      </w:r>
    </w:p>
    <w:p w:rsidR="00000000" w:rsidDel="00000000" w:rsidP="00000000" w:rsidRDefault="00000000" w:rsidRPr="00000000" w14:paraId="00000231">
      <w:pPr>
        <w:numPr>
          <w:ilvl w:val="0"/>
          <w:numId w:val="2"/>
        </w:numPr>
        <w:spacing w:line="276" w:lineRule="auto"/>
        <w:ind w:left="720" w:hanging="360"/>
        <w:jc w:val="both"/>
        <w:rPr/>
      </w:pPr>
      <w:r w:rsidDel="00000000" w:rsidR="00000000" w:rsidRPr="00000000">
        <w:rPr>
          <w:rtl w:val="0"/>
        </w:rPr>
        <w:t xml:space="preserve">exog_max_missing: 0.35</w:t>
      </w:r>
    </w:p>
    <w:p w:rsidR="00000000" w:rsidDel="00000000" w:rsidP="00000000" w:rsidRDefault="00000000" w:rsidRPr="00000000" w14:paraId="00000232">
      <w:pPr>
        <w:spacing w:line="276" w:lineRule="auto"/>
        <w:jc w:val="both"/>
        <w:rPr/>
      </w:pPr>
      <w:r w:rsidDel="00000000" w:rsidR="00000000" w:rsidRPr="00000000">
        <w:rPr>
          <w:rtl w:val="0"/>
        </w:rPr>
        <w:t xml:space="preserve">Horizonte h=1:</w:t>
      </w:r>
    </w:p>
    <w:p w:rsidR="00000000" w:rsidDel="00000000" w:rsidP="00000000" w:rsidRDefault="00000000" w:rsidRPr="00000000" w14:paraId="00000233">
      <w:pPr>
        <w:numPr>
          <w:ilvl w:val="0"/>
          <w:numId w:val="25"/>
        </w:numPr>
        <w:spacing w:after="0" w:line="276" w:lineRule="auto"/>
        <w:ind w:left="720" w:hanging="360"/>
        <w:jc w:val="both"/>
        <w:rPr/>
      </w:pPr>
      <w:r w:rsidDel="00000000" w:rsidR="00000000" w:rsidRPr="00000000">
        <w:rPr>
          <w:rtl w:val="0"/>
        </w:rPr>
        <w:t xml:space="preserve">panel_key: anchor  </w:t>
      </w:r>
    </w:p>
    <w:p w:rsidR="00000000" w:rsidDel="00000000" w:rsidP="00000000" w:rsidRDefault="00000000" w:rsidRPr="00000000" w14:paraId="00000234">
      <w:pPr>
        <w:numPr>
          <w:ilvl w:val="0"/>
          <w:numId w:val="25"/>
        </w:numPr>
        <w:spacing w:after="0" w:line="276" w:lineRule="auto"/>
        <w:ind w:left="720" w:hanging="360"/>
        <w:jc w:val="both"/>
        <w:rPr/>
      </w:pPr>
      <w:r w:rsidDel="00000000" w:rsidR="00000000" w:rsidRPr="00000000">
        <w:rPr>
          <w:rtl w:val="0"/>
        </w:rPr>
        <w:t xml:space="preserve">use_anchor_extra_metrics: true</w:t>
      </w:r>
    </w:p>
    <w:p w:rsidR="00000000" w:rsidDel="00000000" w:rsidP="00000000" w:rsidRDefault="00000000" w:rsidRPr="00000000" w14:paraId="00000235">
      <w:pPr>
        <w:numPr>
          <w:ilvl w:val="0"/>
          <w:numId w:val="25"/>
        </w:numPr>
        <w:spacing w:after="0" w:line="276" w:lineRule="auto"/>
        <w:ind w:left="720" w:hanging="360"/>
        <w:jc w:val="both"/>
        <w:rPr/>
      </w:pPr>
      <w:r w:rsidDel="00000000" w:rsidR="00000000" w:rsidRPr="00000000">
        <w:rPr>
          <w:rtl w:val="0"/>
        </w:rPr>
        <w:t xml:space="preserve">anchor_metrics_top_k: 4</w:t>
      </w:r>
    </w:p>
    <w:p w:rsidR="00000000" w:rsidDel="00000000" w:rsidP="00000000" w:rsidRDefault="00000000" w:rsidRPr="00000000" w14:paraId="00000236">
      <w:pPr>
        <w:numPr>
          <w:ilvl w:val="0"/>
          <w:numId w:val="25"/>
        </w:numPr>
        <w:spacing w:after="0" w:line="276" w:lineRule="auto"/>
        <w:ind w:left="720" w:hanging="360"/>
        <w:jc w:val="both"/>
        <w:rPr/>
      </w:pPr>
      <w:r w:rsidDel="00000000" w:rsidR="00000000" w:rsidRPr="00000000">
        <w:rPr>
          <w:rtl w:val="0"/>
        </w:rPr>
        <w:t xml:space="preserve">use_context_features: false  </w:t>
      </w:r>
    </w:p>
    <w:p w:rsidR="00000000" w:rsidDel="00000000" w:rsidP="00000000" w:rsidRDefault="00000000" w:rsidRPr="00000000" w14:paraId="00000237">
      <w:pPr>
        <w:numPr>
          <w:ilvl w:val="0"/>
          <w:numId w:val="25"/>
        </w:numPr>
        <w:spacing w:line="276" w:lineRule="auto"/>
        <w:ind w:left="720" w:hanging="360"/>
        <w:jc w:val="both"/>
        <w:rPr/>
      </w:pPr>
      <w:r w:rsidDel="00000000" w:rsidR="00000000" w:rsidRPr="00000000">
        <w:rPr>
          <w:rtl w:val="0"/>
        </w:rPr>
        <w:t xml:space="preserve">context_top_k: 0</w:t>
      </w:r>
    </w:p>
    <w:p w:rsidR="00000000" w:rsidDel="00000000" w:rsidP="00000000" w:rsidRDefault="00000000" w:rsidRPr="00000000" w14:paraId="00000238">
      <w:pPr>
        <w:spacing w:line="276" w:lineRule="auto"/>
        <w:ind w:left="0" w:firstLine="0"/>
        <w:jc w:val="both"/>
        <w:rPr/>
      </w:pPr>
      <w:r w:rsidDel="00000000" w:rsidR="00000000" w:rsidRPr="00000000">
        <w:rPr>
          <w:rtl w:val="0"/>
        </w:rPr>
        <w:t xml:space="preserve">Horizonte h=3:</w:t>
      </w:r>
    </w:p>
    <w:p w:rsidR="00000000" w:rsidDel="00000000" w:rsidP="00000000" w:rsidRDefault="00000000" w:rsidRPr="00000000" w14:paraId="00000239">
      <w:pPr>
        <w:numPr>
          <w:ilvl w:val="0"/>
          <w:numId w:val="35"/>
        </w:numPr>
        <w:spacing w:after="0" w:line="276" w:lineRule="auto"/>
        <w:ind w:left="720" w:hanging="360"/>
        <w:jc w:val="both"/>
        <w:rPr/>
      </w:pPr>
      <w:r w:rsidDel="00000000" w:rsidR="00000000" w:rsidRPr="00000000">
        <w:rPr>
          <w:rtl w:val="0"/>
        </w:rPr>
        <w:t xml:space="preserve">panel_key: anchor  </w:t>
      </w:r>
    </w:p>
    <w:p w:rsidR="00000000" w:rsidDel="00000000" w:rsidP="00000000" w:rsidRDefault="00000000" w:rsidRPr="00000000" w14:paraId="0000023A">
      <w:pPr>
        <w:numPr>
          <w:ilvl w:val="0"/>
          <w:numId w:val="35"/>
        </w:numPr>
        <w:spacing w:after="0" w:line="276" w:lineRule="auto"/>
        <w:ind w:left="720" w:hanging="360"/>
        <w:jc w:val="both"/>
        <w:rPr/>
      </w:pPr>
      <w:r w:rsidDel="00000000" w:rsidR="00000000" w:rsidRPr="00000000">
        <w:rPr>
          <w:rtl w:val="0"/>
        </w:rPr>
        <w:t xml:space="preserve">use_anchor_extra_metrics: false  </w:t>
      </w:r>
    </w:p>
    <w:p w:rsidR="00000000" w:rsidDel="00000000" w:rsidP="00000000" w:rsidRDefault="00000000" w:rsidRPr="00000000" w14:paraId="0000023B">
      <w:pPr>
        <w:numPr>
          <w:ilvl w:val="0"/>
          <w:numId w:val="35"/>
        </w:numPr>
        <w:spacing w:after="0" w:line="276" w:lineRule="auto"/>
        <w:ind w:left="720" w:hanging="360"/>
        <w:jc w:val="both"/>
        <w:rPr/>
      </w:pPr>
      <w:r w:rsidDel="00000000" w:rsidR="00000000" w:rsidRPr="00000000">
        <w:rPr>
          <w:rtl w:val="0"/>
        </w:rPr>
        <w:t xml:space="preserve">use_context_features: false  </w:t>
      </w:r>
    </w:p>
    <w:p w:rsidR="00000000" w:rsidDel="00000000" w:rsidP="00000000" w:rsidRDefault="00000000" w:rsidRPr="00000000" w14:paraId="0000023C">
      <w:pPr>
        <w:numPr>
          <w:ilvl w:val="0"/>
          <w:numId w:val="35"/>
        </w:numPr>
        <w:spacing w:line="276" w:lineRule="auto"/>
        <w:ind w:left="720" w:hanging="360"/>
        <w:jc w:val="both"/>
        <w:rPr/>
      </w:pPr>
      <w:r w:rsidDel="00000000" w:rsidR="00000000" w:rsidRPr="00000000">
        <w:rPr>
          <w:rtl w:val="0"/>
        </w:rPr>
        <w:t xml:space="preserve">context_top_k: 0</w:t>
      </w:r>
    </w:p>
    <w:p w:rsidR="00000000" w:rsidDel="00000000" w:rsidP="00000000" w:rsidRDefault="00000000" w:rsidRPr="00000000" w14:paraId="0000023D">
      <w:pPr>
        <w:spacing w:line="276" w:lineRule="auto"/>
        <w:ind w:left="0" w:firstLine="0"/>
        <w:jc w:val="both"/>
        <w:rPr/>
      </w:pPr>
      <w:r w:rsidDel="00000000" w:rsidR="00000000" w:rsidRPr="00000000">
        <w:rPr>
          <w:rtl w:val="0"/>
        </w:rPr>
        <w:t xml:space="preserve">Horizonte h=6:</w:t>
      </w:r>
    </w:p>
    <w:p w:rsidR="00000000" w:rsidDel="00000000" w:rsidP="00000000" w:rsidRDefault="00000000" w:rsidRPr="00000000" w14:paraId="0000023E">
      <w:pPr>
        <w:numPr>
          <w:ilvl w:val="0"/>
          <w:numId w:val="33"/>
        </w:numPr>
        <w:spacing w:after="0" w:line="276" w:lineRule="auto"/>
        <w:ind w:left="720" w:hanging="360"/>
        <w:jc w:val="both"/>
        <w:rPr/>
      </w:pPr>
      <w:r w:rsidDel="00000000" w:rsidR="00000000" w:rsidRPr="00000000">
        <w:rPr>
          <w:rtl w:val="0"/>
        </w:rPr>
        <w:t xml:space="preserve">panel_key: context  </w:t>
      </w:r>
    </w:p>
    <w:p w:rsidR="00000000" w:rsidDel="00000000" w:rsidP="00000000" w:rsidRDefault="00000000" w:rsidRPr="00000000" w14:paraId="0000023F">
      <w:pPr>
        <w:numPr>
          <w:ilvl w:val="0"/>
          <w:numId w:val="33"/>
        </w:numPr>
        <w:spacing w:after="0" w:line="276" w:lineRule="auto"/>
        <w:ind w:left="720" w:hanging="360"/>
        <w:jc w:val="both"/>
        <w:rPr/>
      </w:pPr>
      <w:r w:rsidDel="00000000" w:rsidR="00000000" w:rsidRPr="00000000">
        <w:rPr>
          <w:rtl w:val="0"/>
        </w:rPr>
        <w:t xml:space="preserve">use_anchor_extra_metrics: false </w:t>
      </w:r>
    </w:p>
    <w:p w:rsidR="00000000" w:rsidDel="00000000" w:rsidP="00000000" w:rsidRDefault="00000000" w:rsidRPr="00000000" w14:paraId="00000240">
      <w:pPr>
        <w:numPr>
          <w:ilvl w:val="0"/>
          <w:numId w:val="33"/>
        </w:numPr>
        <w:spacing w:after="0" w:line="276" w:lineRule="auto"/>
        <w:ind w:left="720" w:hanging="360"/>
        <w:jc w:val="both"/>
        <w:rPr/>
      </w:pPr>
      <w:r w:rsidDel="00000000" w:rsidR="00000000" w:rsidRPr="00000000">
        <w:rPr>
          <w:rtl w:val="0"/>
        </w:rPr>
        <w:t xml:space="preserve">use_context_features: true</w:t>
      </w:r>
    </w:p>
    <w:p w:rsidR="00000000" w:rsidDel="00000000" w:rsidP="00000000" w:rsidRDefault="00000000" w:rsidRPr="00000000" w14:paraId="00000241">
      <w:pPr>
        <w:numPr>
          <w:ilvl w:val="0"/>
          <w:numId w:val="33"/>
        </w:numPr>
        <w:spacing w:line="276" w:lineRule="auto"/>
        <w:ind w:left="720" w:hanging="360"/>
        <w:jc w:val="both"/>
        <w:rPr/>
      </w:pPr>
      <w:r w:rsidDel="00000000" w:rsidR="00000000" w:rsidRPr="00000000">
        <w:rPr>
          <w:rtl w:val="0"/>
        </w:rPr>
        <w:t xml:space="preserve">context_top_k: 4</w:t>
      </w:r>
    </w:p>
    <w:p w:rsidR="00000000" w:rsidDel="00000000" w:rsidP="00000000" w:rsidRDefault="00000000" w:rsidRPr="00000000" w14:paraId="00000242">
      <w:pPr>
        <w:spacing w:line="276" w:lineRule="auto"/>
        <w:jc w:val="both"/>
        <w:rPr/>
      </w:pPr>
      <w:r w:rsidDel="00000000" w:rsidR="00000000" w:rsidRPr="00000000">
        <w:rPr>
          <w:rtl w:val="0"/>
        </w:rPr>
        <w:t xml:space="preserve">La selección definitiva de estos valores no ha sido arbitraria, sino que se ha sustentado en:</w:t>
      </w:r>
    </w:p>
    <w:p w:rsidR="00000000" w:rsidDel="00000000" w:rsidP="00000000" w:rsidRDefault="00000000" w:rsidRPr="00000000" w14:paraId="00000243">
      <w:pPr>
        <w:numPr>
          <w:ilvl w:val="0"/>
          <w:numId w:val="29"/>
        </w:numPr>
        <w:spacing w:after="0" w:line="276" w:lineRule="auto"/>
        <w:ind w:left="720" w:hanging="360"/>
        <w:jc w:val="both"/>
        <w:rPr/>
      </w:pPr>
      <w:r w:rsidDel="00000000" w:rsidR="00000000" w:rsidRPr="00000000">
        <w:rPr>
          <w:rtl w:val="0"/>
        </w:rPr>
        <w:t xml:space="preserve">validación temporal (2019) como criterio principal de selección</w:t>
      </w:r>
    </w:p>
    <w:p w:rsidR="00000000" w:rsidDel="00000000" w:rsidP="00000000" w:rsidRDefault="00000000" w:rsidRPr="00000000" w14:paraId="00000244">
      <w:pPr>
        <w:numPr>
          <w:ilvl w:val="0"/>
          <w:numId w:val="29"/>
        </w:numPr>
        <w:spacing w:after="0" w:line="276" w:lineRule="auto"/>
        <w:ind w:left="720" w:hanging="360"/>
        <w:jc w:val="both"/>
        <w:rPr/>
      </w:pPr>
      <w:r w:rsidDel="00000000" w:rsidR="00000000" w:rsidRPr="00000000">
        <w:rPr>
          <w:rtl w:val="0"/>
        </w:rPr>
        <w:t xml:space="preserve">estabilidad del rendimiento a lo largo del tiempo (rolling summary) y</w:t>
      </w:r>
    </w:p>
    <w:p w:rsidR="00000000" w:rsidDel="00000000" w:rsidP="00000000" w:rsidRDefault="00000000" w:rsidRPr="00000000" w14:paraId="00000245">
      <w:pPr>
        <w:numPr>
          <w:ilvl w:val="0"/>
          <w:numId w:val="29"/>
        </w:numPr>
        <w:spacing w:line="276" w:lineRule="auto"/>
        <w:ind w:left="720" w:hanging="360"/>
        <w:jc w:val="both"/>
        <w:rPr/>
      </w:pPr>
      <w:r w:rsidDel="00000000" w:rsidR="00000000" w:rsidRPr="00000000">
        <w:rPr>
          <w:rtl w:val="0"/>
        </w:rPr>
        <w:t xml:space="preserve">simplicidad operativa.</w:t>
      </w:r>
    </w:p>
    <w:p w:rsidR="00000000" w:rsidDel="00000000" w:rsidP="00000000" w:rsidRDefault="00000000" w:rsidRPr="00000000" w14:paraId="00000246">
      <w:pPr>
        <w:spacing w:line="276" w:lineRule="auto"/>
        <w:ind w:left="0" w:firstLine="0"/>
        <w:jc w:val="both"/>
        <w:rPr/>
      </w:pPr>
      <w:r w:rsidDel="00000000" w:rsidR="00000000" w:rsidRPr="00000000">
        <w:rPr>
          <w:rtl w:val="0"/>
        </w:rPr>
        <w:t xml:space="preserve">Las evidencias y comparativas que respaldan estas decisiones se encuentran documentadas en notebooks/tuning_hyperparameters/ (selección de modelo, comparación de imputación y análisis de exógenas) y en notebooks/evaluacion/.</w:t>
      </w:r>
    </w:p>
    <w:p w:rsidR="00000000" w:rsidDel="00000000" w:rsidP="00000000" w:rsidRDefault="00000000" w:rsidRPr="00000000" w14:paraId="00000247">
      <w:pPr>
        <w:spacing w:line="276" w:lineRule="auto"/>
        <w:jc w:val="both"/>
        <w:rPr/>
      </w:pPr>
      <w:r w:rsidDel="00000000" w:rsidR="00000000" w:rsidRPr="00000000">
        <w:rPr>
          <w:rtl w:val="0"/>
        </w:rPr>
        <w:t xml:space="preserve">A continuación, se detalla la justificación técnica de los valores principales adoptados:</w:t>
      </w:r>
    </w:p>
    <w:p w:rsidR="00000000" w:rsidDel="00000000" w:rsidP="00000000" w:rsidRDefault="00000000" w:rsidRPr="00000000" w14:paraId="00000248">
      <w:pPr>
        <w:numPr>
          <w:ilvl w:val="0"/>
          <w:numId w:val="37"/>
        </w:numPr>
        <w:spacing w:after="0" w:line="276" w:lineRule="auto"/>
        <w:ind w:left="720" w:hanging="360"/>
        <w:jc w:val="both"/>
        <w:rPr/>
      </w:pPr>
      <w:r w:rsidDel="00000000" w:rsidR="00000000" w:rsidRPr="00000000">
        <w:rPr>
          <w:rtl w:val="0"/>
        </w:rPr>
        <w:t xml:space="preserve">catboost_depth: 2: Se ha priorizado el uso de árboles poco profundos con el objetivo de limitar severamente el sobreajuste, manteniendo así un comportamiento estable frente a un panel histórico de volumen moderado.</w:t>
      </w:r>
    </w:p>
    <w:p w:rsidR="00000000" w:rsidDel="00000000" w:rsidP="00000000" w:rsidRDefault="00000000" w:rsidRPr="00000000" w14:paraId="00000249">
      <w:pPr>
        <w:numPr>
          <w:ilvl w:val="0"/>
          <w:numId w:val="37"/>
        </w:numPr>
        <w:spacing w:after="0" w:line="276" w:lineRule="auto"/>
        <w:ind w:left="720" w:hanging="360"/>
        <w:jc w:val="both"/>
        <w:rPr/>
      </w:pPr>
      <w:r w:rsidDel="00000000" w:rsidR="00000000" w:rsidRPr="00000000">
        <w:rPr>
          <w:rtl w:val="0"/>
        </w:rPr>
        <w:t xml:space="preserve">catboost_iterations: 300: Esta cantidad proporciona al algoritmo la capacidad suficiente para ajustar las predicciones sin transformar el entrenamiento en un proceso hipersensible o excesivamente complejo de auditar.</w:t>
      </w:r>
    </w:p>
    <w:p w:rsidR="00000000" w:rsidDel="00000000" w:rsidP="00000000" w:rsidRDefault="00000000" w:rsidRPr="00000000" w14:paraId="0000024A">
      <w:pPr>
        <w:numPr>
          <w:ilvl w:val="0"/>
          <w:numId w:val="37"/>
        </w:numPr>
        <w:spacing w:after="0" w:line="276" w:lineRule="auto"/>
        <w:ind w:left="720" w:hanging="360"/>
        <w:jc w:val="both"/>
        <w:rPr/>
      </w:pPr>
      <w:r w:rsidDel="00000000" w:rsidR="00000000" w:rsidRPr="00000000">
        <w:rPr>
          <w:rtl w:val="0"/>
        </w:rPr>
        <w:t xml:space="preserve">catboost_learning_rate: 0.02: La adopción de una tasa de aprendizaje conservadora resulta fundamental para favorecer la estabilidad general del modelo frente a pequeñas variaciones intrínsecas del conjunto de datos.</w:t>
      </w:r>
    </w:p>
    <w:p w:rsidR="00000000" w:rsidDel="00000000" w:rsidP="00000000" w:rsidRDefault="00000000" w:rsidRPr="00000000" w14:paraId="0000024B">
      <w:pPr>
        <w:numPr>
          <w:ilvl w:val="0"/>
          <w:numId w:val="37"/>
        </w:numPr>
        <w:spacing w:after="0" w:line="276" w:lineRule="auto"/>
        <w:ind w:left="720" w:hanging="360"/>
        <w:jc w:val="both"/>
        <w:rPr/>
      </w:pPr>
      <w:r w:rsidDel="00000000" w:rsidR="00000000" w:rsidRPr="00000000">
        <w:rPr>
          <w:rtl w:val="0"/>
        </w:rPr>
        <w:t xml:space="preserve">catboost_l2_leaf_reg: 100.0: Se aplica una regularización marcadamente fuerte debido a que el sistema ya integra una carga sustancial de señal predictiva a través del proceso previo de ingeniería manual de características.</w:t>
      </w:r>
    </w:p>
    <w:p w:rsidR="00000000" w:rsidDel="00000000" w:rsidP="00000000" w:rsidRDefault="00000000" w:rsidRPr="00000000" w14:paraId="0000024C">
      <w:pPr>
        <w:numPr>
          <w:ilvl w:val="0"/>
          <w:numId w:val="37"/>
        </w:numPr>
        <w:spacing w:after="0" w:line="276" w:lineRule="auto"/>
        <w:ind w:left="720" w:hanging="360"/>
        <w:jc w:val="both"/>
        <w:rPr/>
      </w:pPr>
      <w:r w:rsidDel="00000000" w:rsidR="00000000" w:rsidRPr="00000000">
        <w:rPr>
          <w:rtl w:val="0"/>
        </w:rPr>
        <w:t xml:space="preserve">baseline_calibration_months: 12 y ml\_blend\_calibration\_months: 12: Ambas calibraciones se ejecutan sobre una ventana anual completa para capturar estacionalidad y evitar sesgos hacia meses aislados.  </w:t>
      </w:r>
    </w:p>
    <w:p w:rsidR="00000000" w:rsidDel="00000000" w:rsidP="00000000" w:rsidRDefault="00000000" w:rsidRPr="00000000" w14:paraId="0000024D">
      <w:pPr>
        <w:numPr>
          <w:ilvl w:val="0"/>
          <w:numId w:val="37"/>
        </w:numPr>
        <w:spacing w:after="0" w:line="276" w:lineRule="auto"/>
        <w:ind w:left="720" w:hanging="360"/>
        <w:jc w:val="both"/>
        <w:rPr/>
      </w:pPr>
      <w:r w:rsidDel="00000000" w:rsidR="00000000" w:rsidRPr="00000000">
        <w:rPr>
          <w:rtl w:val="0"/>
        </w:rPr>
        <w:t xml:space="preserve">weight_grid_step: 0.05 y ml\_alpha\_grid: La calibración se realiza mediante rejillas discretas (pasos fijos) para mantener un procedimiento reproducible y verificable. El valor final calibrado queda registrado por horizonte en los metadatos del modelo.  </w:t>
      </w:r>
    </w:p>
    <w:p w:rsidR="00000000" w:rsidDel="00000000" w:rsidP="00000000" w:rsidRDefault="00000000" w:rsidRPr="00000000" w14:paraId="0000024E">
      <w:pPr>
        <w:numPr>
          <w:ilvl w:val="0"/>
          <w:numId w:val="37"/>
        </w:numPr>
        <w:spacing w:after="0" w:line="276" w:lineRule="auto"/>
        <w:ind w:left="720" w:hanging="360"/>
        <w:jc w:val="both"/>
        <w:rPr/>
      </w:pPr>
      <w:r w:rsidDel="00000000" w:rsidR="00000000" w:rsidRPr="00000000">
        <w:rPr>
          <w:rtl w:val="0"/>
        </w:rPr>
        <w:t xml:space="preserve">missing_value_strategy: median: Estrategia seleccionada por estabilidad y trazabilidad frente a alternativas (comparativa documentada en el notebook de imputación).  </w:t>
      </w:r>
    </w:p>
    <w:p w:rsidR="00000000" w:rsidDel="00000000" w:rsidP="00000000" w:rsidRDefault="00000000" w:rsidRPr="00000000" w14:paraId="0000024F">
      <w:pPr>
        <w:numPr>
          <w:ilvl w:val="0"/>
          <w:numId w:val="37"/>
        </w:numPr>
        <w:spacing w:line="276" w:lineRule="auto"/>
        <w:ind w:left="720" w:hanging="360"/>
        <w:jc w:val="both"/>
        <w:rPr/>
      </w:pPr>
      <w:r w:rsidDel="00000000" w:rsidR="00000000" w:rsidRPr="00000000">
        <w:rPr>
          <w:rtl w:val="0"/>
        </w:rPr>
        <w:t xml:space="preserve">exog_top_k, context_top_k y ventanas de estabilidad/soporte: Se acota el número de variables externas y de contexto, y se exigen criterios mínimos de estabilidad, para reducir el riesgo de incorporar señales espurias.</w:t>
      </w:r>
    </w:p>
    <w:p w:rsidR="00000000" w:rsidDel="00000000" w:rsidP="00000000" w:rsidRDefault="00000000" w:rsidRPr="00000000" w14:paraId="00000250">
      <w:pPr>
        <w:spacing w:line="276" w:lineRule="auto"/>
        <w:jc w:val="both"/>
        <w:rPr/>
      </w:pPr>
      <w:r w:rsidDel="00000000" w:rsidR="00000000" w:rsidRPr="00000000">
        <w:rPr>
          <w:rtl w:val="0"/>
        </w:rPr>
        <w:t xml:space="preserve">En conclusión, la estrategia de parametrización no ha perseguido alcanzar el mayor ajuste métrico posible a cualquier coste. Por el contrario, se ha buscado deliberadamente un compromiso óptimo que equilibre la mejora efectiva frente al baseline, la robustez predictiva a lo largo del tiempo, la simplicidad operativa de cara a la reproducibilidad integral del sistema.</w:t>
      </w:r>
    </w:p>
    <w:p w:rsidR="00000000" w:rsidDel="00000000" w:rsidP="00000000" w:rsidRDefault="00000000" w:rsidRPr="00000000" w14:paraId="00000251">
      <w:pPr>
        <w:pStyle w:val="Heading2"/>
        <w:numPr>
          <w:ilvl w:val="1"/>
          <w:numId w:val="18"/>
        </w:numPr>
        <w:ind w:left="708.6614173228347" w:hanging="150"/>
        <w:rPr>
          <w:b w:val="1"/>
          <w:bCs w:val="1"/>
          <w:color w:val="588a40"/>
          <w:sz w:val="32"/>
          <w:szCs w:val="32"/>
        </w:rPr>
      </w:pPr>
      <w:bookmarkStart w:colFirst="0" w:colLast="0" w:name="_heading=h.i8dabgiofuj" w:id="37"/>
      <w:bookmarkEnd w:id="37"/>
      <w:r w:rsidDel="00000000" w:rsidR="00000000" w:rsidRPr="00000000">
        <w:rPr>
          <w:color w:val="588a40"/>
          <w:rtl w:val="0"/>
        </w:rPr>
        <w:t xml:space="preserve">Estrategia de validación</w:t>
      </w:r>
      <w:r w:rsidDel="00000000" w:rsidR="00000000" w:rsidRPr="00000000">
        <w:rPr>
          <w:rtl w:val="0"/>
        </w:rPr>
      </w:r>
    </w:p>
    <w:p w:rsidR="00000000" w:rsidDel="00000000" w:rsidP="00000000" w:rsidRDefault="00000000" w:rsidRPr="00000000" w14:paraId="00000252">
      <w:pPr>
        <w:spacing w:line="276" w:lineRule="auto"/>
        <w:jc w:val="both"/>
        <w:rPr/>
      </w:pPr>
      <w:r w:rsidDel="00000000" w:rsidR="00000000" w:rsidRPr="00000000">
        <w:rPr>
          <w:rtl w:val="0"/>
        </w:rPr>
        <w:t xml:space="preserve">La estrategia oficial de validación adoptada para este proyecto es de naturaleza temporal. Las particiones principales de los datos se han establecido en función de la fecha objetivo, identificada operativamente como target_period_dt. Bajo este esquema cronológico, el conjunto de entrenamiento abarca todos los registros históricos disponibles hasta el 1 de diciembre de 2018 inclusive. Por su parte, la partición de validación comprende el periodo temporal que va desde el 1 de enero hasta el 1 de diciembre de 2019, reservando el mismo intervalo de meses correspondientes al año 2020 de forma exclusiva para la fase de test. Esta estricta segmentación resulta fundamental, ya que evita cualquier filtración o mezcla de información futura durante el entrenamiento algorítmico, permitiendo llevar a cabo una comprobación analítica realista y metodológicamente correcta para el tratamiento de series temporales. A nivel operativo, estos cortes temporales descritos se encuentran parametrizados dinámicamente en el archivo config/config.yaml a través de las variables validation_start, validation_end, test_start y test_end. Durante la ejecución del flujo principal mediante scripts/train.py, las particiones resultantes para cada horizonte (h=1, h=3, h=6) se exportan de forma automatizada y estructurada al directorio data/splits/spatial_price_model/h*/splits/, generando los respectivos archivos train.csv, validation.csv y test.csv.</w:t>
      </w:r>
    </w:p>
    <w:p w:rsidR="00000000" w:rsidDel="00000000" w:rsidP="00000000" w:rsidRDefault="00000000" w:rsidRPr="00000000" w14:paraId="00000253">
      <w:pPr>
        <w:spacing w:line="276" w:lineRule="auto"/>
        <w:jc w:val="both"/>
        <w:rPr/>
      </w:pPr>
      <w:r w:rsidDel="00000000" w:rsidR="00000000" w:rsidRPr="00000000">
        <w:rPr>
          <w:rtl w:val="0"/>
        </w:rPr>
        <w:t xml:space="preserve">De manera complementaria a esta evaluación sobre cortes estáticos, el sistema calcula un resumen de evaluación dinámica anual, conocido técnicamente como rolling summary, cuyos resultados quedan debidamente almacenados en el archivo models/metrics/spatial_price_model/rolling_summary.csv. A nivel técnico, estas ventanas de evaluación se construyen mediante la función rolling_splits(), iterando en bloques anuales desde el año 2010 en adelante. Para cada iteración, la cota superior del conjunto de entrenamiento se cierra el 1 de diciembre del año anterior, mientras que el periodo de validación activo abarca desde el 1 de enero hasta el 1 de diciembre del año en curso. Sobre cada una de estas ventanas temporales móviles, el sistema calcula de forma comparativa las métricas de MAE y sMAPE tanto para el modelo propuesto como para la línea base, evaluando de forma directa el indicador wins_vs_baseline. El análisis del comportamiento arrojado por este resumen temporal móvil confirma que el modelo mantiene una ventaja mayoritaria, aunque no absoluta, frente al baseline a lo largo del tiempo. Específicamente, para las predicciones a un mes vista en el horizonte h=1, el sistema logra superar al baseline en 6 de las 11 ventanas temporales evaluadas, con 3 empates técnicos y 2 ventanas en las que el baseline resulta más preciso. En el horizonte a tres meses o h=3, el modelo mejora el rendimiento de la línea base en 6 de las 11 ventanas, con 2 empates y 3 derrotas. Para las proyecciones a seis meses o h=6, la consistencia es ligeramente mayor, con 7 victorias, 1 empate y 3 derrotas de las 11 ventanas evaluadas.</w:t>
      </w:r>
    </w:p>
    <w:p w:rsidR="00000000" w:rsidDel="00000000" w:rsidP="00000000" w:rsidRDefault="00000000" w:rsidRPr="00000000" w14:paraId="00000254">
      <w:pPr>
        <w:spacing w:line="276" w:lineRule="auto"/>
        <w:jc w:val="both"/>
        <w:rPr/>
      </w:pPr>
      <w:r w:rsidDel="00000000" w:rsidR="00000000" w:rsidRPr="00000000">
        <w:rPr>
          <w:rtl w:val="0"/>
        </w:rPr>
        <w:t xml:space="preserve">Finalmente, como salvaguarda metodológica y para asegurar la integridad total del flujo de datos frente a posibles errores de construcción, se ha ejecutado una auditoría de prevención de filtración de datos o anti-leakage. Esta rigurosa comprobación adicional valida de forma automatizada la ausencia total de solapamientos entre las distintas particiones de entrenamiento, validación y test. Asimismo, certifica el mantenimiento de una cronología estricta en la disposición temporal, la alineación matemática precisa de cada uno de los horizontes predictivos y la consistencia absoluta entre la información base del panel original y los valores objetivo futuros derivados por el sistema. Esta auditoría se materializa a través de la ejecución del script scripts/audit.py, el cual realiza comprobaciones automatizadas y exhaustivas sobre los cortes generados.</w:t>
      </w:r>
    </w:p>
    <w:p w:rsidR="00000000" w:rsidDel="00000000" w:rsidP="00000000" w:rsidRDefault="00000000" w:rsidRPr="00000000" w14:paraId="00000255">
      <w:pPr>
        <w:pStyle w:val="Heading2"/>
        <w:numPr>
          <w:ilvl w:val="1"/>
          <w:numId w:val="18"/>
        </w:numPr>
        <w:ind w:left="708.6614173228347" w:hanging="150"/>
        <w:rPr>
          <w:b w:val="1"/>
          <w:bCs w:val="1"/>
          <w:color w:val="588a40"/>
          <w:sz w:val="32"/>
          <w:szCs w:val="32"/>
        </w:rPr>
      </w:pPr>
      <w:bookmarkStart w:colFirst="0" w:colLast="0" w:name="_heading=h.bti7xyts6ono" w:id="38"/>
      <w:bookmarkEnd w:id="38"/>
      <w:r w:rsidDel="00000000" w:rsidR="00000000" w:rsidRPr="00000000">
        <w:rPr>
          <w:color w:val="588a40"/>
          <w:rtl w:val="0"/>
        </w:rPr>
        <w:t xml:space="preserve">Scripts y notebooks de entrenamiento y evaluación</w:t>
      </w:r>
      <w:r w:rsidDel="00000000" w:rsidR="00000000" w:rsidRPr="00000000">
        <w:rPr>
          <w:rtl w:val="0"/>
        </w:rPr>
      </w:r>
    </w:p>
    <w:p w:rsidR="00000000" w:rsidDel="00000000" w:rsidP="00000000" w:rsidRDefault="00000000" w:rsidRPr="00000000" w14:paraId="00000256">
      <w:pPr>
        <w:spacing w:line="276" w:lineRule="auto"/>
        <w:jc w:val="both"/>
        <w:rPr/>
      </w:pPr>
      <w:r w:rsidDel="00000000" w:rsidR="00000000" w:rsidRPr="00000000">
        <w:rPr>
          <w:rtl w:val="0"/>
        </w:rPr>
        <w:t xml:space="preserve">El ecosistema de ejecución y análisis del proyecto se estructura en torno a una serie de scripts operativos, módulos de código fuente y cuadernos de experimentación que documentan y orquestan todo el ciclo de vida del modelo. </w:t>
      </w:r>
    </w:p>
    <w:p w:rsidR="00000000" w:rsidDel="00000000" w:rsidP="00000000" w:rsidRDefault="00000000" w:rsidRPr="00000000" w14:paraId="00000257">
      <w:pPr>
        <w:spacing w:line="276" w:lineRule="auto"/>
        <w:jc w:val="both"/>
        <w:rPr/>
      </w:pPr>
      <w:r w:rsidDel="00000000" w:rsidR="00000000" w:rsidRPr="00000000">
        <w:rPr>
          <w:rtl w:val="0"/>
        </w:rPr>
        <w:t xml:space="preserve">La capa de ejecución directa está conformada por los scripts oficiales, los cuales actúan como puntos de entrada automatizados para las diferentes fases del flujo de trabajo. Esta colección incluye los archivos ejecutables ubicados en scripts/data_processing.py, scripts/build_inputs.py, scripts/train.py, scripts/audit.py y scripts/predict.py. Por su parte, la lógica matemática, operativa y funcional que sustenta estos procesos automatizados se encuentra encapsulada dentro de los módulos principales del proyecto. Entre los componentes más críticos de esta arquitectura destacan los archivos src/training/spatial_price_model.py, src/training/train.py, src/training/audit.py y src/predict/predictor.py, encargados de centralizar la configuración espacial, el ciclo de aprendizaje, las comprobaciones de integridad y la posterior emisión de pronósticos.</w:t>
      </w:r>
    </w:p>
    <w:p w:rsidR="00000000" w:rsidDel="00000000" w:rsidP="00000000" w:rsidRDefault="00000000" w:rsidRPr="00000000" w14:paraId="00000258">
      <w:pPr>
        <w:spacing w:line="276" w:lineRule="auto"/>
        <w:jc w:val="both"/>
        <w:rPr/>
      </w:pPr>
      <w:r w:rsidDel="00000000" w:rsidR="00000000" w:rsidRPr="00000000">
        <w:rPr>
          <w:rtl w:val="0"/>
        </w:rPr>
        <w:t xml:space="preserve">Para dotar al proyecto de la máxima transparencia y facilitar la revisión técnica por parte de los auditores, el repositorio dispone de un bloque de notebooks relevantes donde se detalla el proceso de diseño y validación. En el ámbito de la optimización analítica, las decisiones de modelado se respaldan a través de los documentos notebooks/tuning_hyperparameters/1_seleccion_modelo_final_spatial_price_model.ipynb, notebooks/tuning_hyperparameters/2_comparacion_imputacion_missing_spatial_price_model.ipynb y notebooks/tuning_hyperparameters/3_analisis_exogenas_candidatas_y_justificacion_seleccion.ipynb. Estos cuadernos asientan las justificaciones formales sobre la selección de la arquitectura definitiva, el tratamiento de los valores nulos y la criba de características exógenas. Este respaldo se complementa con los estudios de evaluación consolidados en notebooks/evaluacion/2_spatial_price_model_resultados_oficiales.ipynb, notebooks/evaluacion/4_justificacion_modelo_y_datos_spatial_price_model.ipynb y notebooks/evaluacion/5_auditoria_leakage_y_calidad_datos_spatial_price_model.ipynb, los cuales proporcionan la demostración empírica de los resultados oficiales y la superación de las pruebas de prevención de filtraciones de datos.</w:t>
      </w:r>
    </w:p>
    <w:p w:rsidR="00000000" w:rsidDel="00000000" w:rsidP="00000000" w:rsidRDefault="00000000" w:rsidRPr="00000000" w14:paraId="00000259">
      <w:pPr>
        <w:spacing w:line="276" w:lineRule="auto"/>
        <w:jc w:val="both"/>
        <w:rPr/>
      </w:pPr>
      <w:r w:rsidDel="00000000" w:rsidR="00000000" w:rsidRPr="00000000">
        <w:rPr>
          <w:rtl w:val="0"/>
        </w:rPr>
        <w:t xml:space="preserve">Finalmente, en lo que respecta al material experimental auxiliar, se establece una clara separación entre el código de producción y el entorno de investigación. Todas aquellas pruebas teóricas, iteraciones de algoritmos alternativos y configuraciones que no han sido promocionadas a la versión oficial del sistema se preservan intactas para asegurar la trazabilidad histórica del proyecto. Todo este desarrollo exploratorio se encuentra debidamente segregado y confinado en los directorios temporales de trabajo, distribuyéndose entre las carpetas tmp/scripts/, tmp/notebooks/, tmp/results/ y tmp/docs/.</w:t>
      </w:r>
    </w:p>
    <w:p w:rsidR="00000000" w:rsidDel="00000000" w:rsidP="00000000" w:rsidRDefault="00000000" w:rsidRPr="00000000" w14:paraId="0000025A">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toatp2eulorr" w:id="39"/>
      <w:bookmarkEnd w:id="39"/>
      <w:r w:rsidDel="00000000" w:rsidR="00000000" w:rsidRPr="00000000">
        <w:rPr>
          <w:color w:val="203441"/>
          <w:sz w:val="44"/>
          <w:szCs w:val="44"/>
          <w:rtl w:val="0"/>
        </w:rPr>
        <w:t xml:space="preserve">Métricas y rendimiento</w:t>
      </w:r>
      <w:r w:rsidDel="00000000" w:rsidR="00000000" w:rsidRPr="00000000">
        <w:rPr>
          <w:rtl w:val="0"/>
        </w:rPr>
      </w:r>
    </w:p>
    <w:p w:rsidR="00000000" w:rsidDel="00000000" w:rsidP="00000000" w:rsidRDefault="00000000" w:rsidRPr="00000000" w14:paraId="0000025B">
      <w:pPr>
        <w:pStyle w:val="Heading2"/>
        <w:numPr>
          <w:ilvl w:val="1"/>
          <w:numId w:val="18"/>
        </w:numPr>
        <w:ind w:left="708.6614173228347" w:hanging="150"/>
        <w:rPr>
          <w:b w:val="1"/>
          <w:bCs w:val="1"/>
          <w:color w:val="588a40"/>
          <w:sz w:val="32"/>
          <w:szCs w:val="32"/>
        </w:rPr>
      </w:pPr>
      <w:bookmarkStart w:colFirst="0" w:colLast="0" w:name="_heading=h.ruu5weu9mzv5" w:id="40"/>
      <w:bookmarkEnd w:id="40"/>
      <w:r w:rsidDel="00000000" w:rsidR="00000000" w:rsidRPr="00000000">
        <w:rPr>
          <w:color w:val="588a40"/>
          <w:rtl w:val="0"/>
        </w:rPr>
        <w:t xml:space="preserve">Métrica principal seleccionada y justificación</w:t>
      </w:r>
      <w:r w:rsidDel="00000000" w:rsidR="00000000" w:rsidRPr="00000000">
        <w:rPr>
          <w:rtl w:val="0"/>
        </w:rPr>
      </w:r>
    </w:p>
    <w:p w:rsidR="00000000" w:rsidDel="00000000" w:rsidP="00000000" w:rsidRDefault="00000000" w:rsidRPr="00000000" w14:paraId="0000025C">
      <w:pPr>
        <w:spacing w:line="276" w:lineRule="auto"/>
        <w:jc w:val="both"/>
        <w:rPr/>
      </w:pPr>
      <w:r w:rsidDel="00000000" w:rsidR="00000000" w:rsidRPr="00000000">
        <w:rPr>
          <w:rtl w:val="0"/>
        </w:rPr>
        <w:t xml:space="preserve">La métrica principal empleada tanto para la selección del modelo como para la comunicación técnica de su rendimiento es el sMAPE. Matemáticamente, este indicador estadístico se define mediante la fórmula de referencia:</w:t>
      </w:r>
    </w:p>
    <w:p w:rsidR="00000000" w:rsidDel="00000000" w:rsidP="00000000" w:rsidRDefault="00000000" w:rsidRPr="00000000" w14:paraId="0000025D">
      <w:pPr>
        <w:spacing w:line="276" w:lineRule="auto"/>
        <w:jc w:val="center"/>
        <w:rPr/>
      </w:pPr>
      <m:oMath>
        <m:r>
          <w:rPr/>
          <m:t xml:space="preserve">sMAPE = </m:t>
        </m:r>
        <m:f>
          <m:fPr>
            <m:ctrlPr>
              <w:rPr/>
            </m:ctrlPr>
          </m:fPr>
          <m:num>
            <m:r>
              <w:rPr/>
              <m:t xml:space="preserve">100</m:t>
            </m:r>
          </m:num>
          <m:den>
            <m:r>
              <w:rPr/>
              <m:t xml:space="preserve">n</m:t>
            </m:r>
          </m:den>
        </m:f>
        <m:nary>
          <m:naryPr>
            <m:chr m:val="∑"/>
            <m:ctrlPr>
              <w:rPr/>
            </m:ctrlPr>
          </m:naryPr>
          <m:sub/>
          <m:sup/>
        </m:nary>
        <m:f>
          <m:fPr>
            <m:ctrlPr>
              <w:rPr/>
            </m:ctrlPr>
          </m:fPr>
          <m:num>
            <m:r>
              <w:rPr/>
              <m:t xml:space="preserve">2</m:t>
            </m:r>
            <m:d>
              <m:dPr>
                <m:begChr m:val="|"/>
                <m:endChr m:val="|"/>
                <m:ctrlPr>
                  <w:rPr/>
                </m:ctrlPr>
              </m:dPr>
              <m:e>
                <m:sSub>
                  <m:sSubPr>
                    <m:ctrlPr>
                      <w:rPr/>
                    </m:ctrlPr>
                  </m:sSubPr>
                  <m:e>
                    <m:r>
                      <w:rPr/>
                      <m:t xml:space="preserve">y</m:t>
                    </m:r>
                  </m:e>
                  <m:sub>
                    <m:r>
                      <w:rPr/>
                      <m:t xml:space="preserve">pred</m:t>
                    </m:r>
                  </m:sub>
                </m:sSub>
                <m:r>
                  <w:rPr/>
                  <m:t xml:space="preserve">-</m:t>
                </m:r>
                <m:sSub>
                  <m:sSubPr>
                    <m:ctrlPr>
                      <w:rPr/>
                    </m:ctrlPr>
                  </m:sSubPr>
                  <m:e>
                    <m:r>
                      <w:rPr/>
                      <m:t xml:space="preserve">y</m:t>
                    </m:r>
                  </m:e>
                  <m:sub>
                    <m:r>
                      <w:rPr/>
                      <m:t xml:space="preserve">true</m:t>
                    </m:r>
                  </m:sub>
                </m:sSub>
              </m:e>
            </m:d>
          </m:num>
          <m:den>
            <m:d>
              <m:dPr>
                <m:begChr m:val="|"/>
                <m:endChr m:val="|"/>
                <m:ctrlPr>
                  <w:rPr/>
                </m:ctrlPr>
              </m:dPr>
              <m:e>
                <m:sSub>
                  <m:sSubPr>
                    <m:ctrlPr>
                      <w:rPr/>
                    </m:ctrlPr>
                  </m:sSubPr>
                  <m:e>
                    <m:r>
                      <w:rPr/>
                      <m:t xml:space="preserve">y</m:t>
                    </m:r>
                  </m:e>
                  <m:sub>
                    <m:r>
                      <w:rPr/>
                      <m:t xml:space="preserve">pred</m:t>
                    </m:r>
                  </m:sub>
                </m:sSub>
              </m:e>
            </m:d>
            <m:r>
              <w:rPr/>
              <m:t xml:space="preserve">+</m:t>
            </m:r>
            <m:d>
              <m:dPr>
                <m:begChr m:val="|"/>
                <m:endChr m:val="|"/>
                <m:ctrlPr>
                  <w:rPr/>
                </m:ctrlPr>
              </m:dPr>
              <m:e>
                <m:sSub>
                  <m:sSubPr>
                    <m:ctrlPr>
                      <w:rPr/>
                    </m:ctrlPr>
                  </m:sSubPr>
                  <m:e>
                    <m:r>
                      <w:rPr/>
                      <m:t xml:space="preserve">y</m:t>
                    </m:r>
                  </m:e>
                  <m:sub>
                    <m:r>
                      <w:rPr/>
                      <m:t xml:space="preserve">true</m:t>
                    </m:r>
                  </m:sub>
                </m:sSub>
              </m:e>
            </m:d>
          </m:den>
        </m:f>
      </m:oMath>
      <w:r w:rsidDel="00000000" w:rsidR="00000000" w:rsidRPr="00000000">
        <w:rPr>
          <w:rtl w:val="0"/>
        </w:rPr>
      </w:r>
    </w:p>
    <w:p w:rsidR="00000000" w:rsidDel="00000000" w:rsidP="00000000" w:rsidRDefault="00000000" w:rsidRPr="00000000" w14:paraId="0000025E">
      <w:pPr>
        <w:spacing w:line="276" w:lineRule="auto"/>
        <w:jc w:val="both"/>
        <w:rPr/>
      </w:pPr>
      <w:r w:rsidDel="00000000" w:rsidR="00000000" w:rsidRPr="00000000">
        <w:rPr>
          <w:rtl w:val="0"/>
        </w:rPr>
        <w:t xml:space="preserve">A nivel de implementación técnica, este cálculo matemático se aplica estrictamente sobre observaciones cuyo denominador sea distinto de cero; en el caso límite de que todas las observaciones de una partición presenten un denominador de cero, el sistema está programado para reportar un valor predeterminado de 0. La elección de esta métrica se justifica sólidamente por su alta interpretabilidad al expresarse en porcentaje, resultando especialmente idónea para comparar errores relativos cuando se trabaja con series temporales de precios. Asimismo, su diseño matemático penaliza las desviaciones de manera simétrica respecto al valor observado y al predicho, facilitando de forma directa la traducción del indicador de negocio exigido a una lectura de exactitud aproximada, la cual se calcula operativamente como 100 - sMAPE.</w:t>
      </w:r>
    </w:p>
    <w:p w:rsidR="00000000" w:rsidDel="00000000" w:rsidP="00000000" w:rsidRDefault="00000000" w:rsidRPr="00000000" w14:paraId="0000025F">
      <w:pPr>
        <w:spacing w:line="276" w:lineRule="auto"/>
        <w:jc w:val="both"/>
        <w:rPr/>
      </w:pPr>
      <w:r w:rsidDel="00000000" w:rsidR="00000000" w:rsidRPr="00000000">
        <w:rPr>
          <w:rtl w:val="0"/>
        </w:rPr>
        <w:t xml:space="preserve">De manera complementaria a este indicador porcentual, el marco de evaluación integra el MAE, cuya formulación matemática establece que:</w:t>
      </w:r>
    </w:p>
    <w:p w:rsidR="00000000" w:rsidDel="00000000" w:rsidP="00000000" w:rsidRDefault="00000000" w:rsidRPr="00000000" w14:paraId="00000260">
      <w:pPr>
        <w:spacing w:line="276" w:lineRule="auto"/>
        <w:jc w:val="center"/>
        <w:rPr/>
      </w:pPr>
      <m:oMath>
        <m:r>
          <w:rPr/>
          <m:t xml:space="preserve">MAE = </m:t>
        </m:r>
        <m:f>
          <m:fPr>
            <m:ctrlPr>
              <w:rPr/>
            </m:ctrlPr>
          </m:fPr>
          <m:num>
            <m:r>
              <w:rPr/>
              <m:t xml:space="preserve">1</m:t>
            </m:r>
          </m:num>
          <m:den>
            <m:r>
              <w:rPr/>
              <m:t xml:space="preserve">n</m:t>
            </m:r>
          </m:den>
        </m:f>
        <m:nary>
          <m:naryPr>
            <m:chr m:val="∑"/>
            <m:ctrlPr>
              <w:rPr/>
            </m:ctrlPr>
          </m:naryPr>
          <m:sub/>
          <m:sup/>
        </m:nary>
        <m:d>
          <m:dPr>
            <m:begChr m:val="|"/>
            <m:endChr m:val="|"/>
            <m:ctrlPr>
              <w:rPr/>
            </m:ctrlPr>
          </m:dPr>
          <m:e>
            <m:sSub>
              <m:sSubPr>
                <m:ctrlPr>
                  <w:rPr/>
                </m:ctrlPr>
              </m:sSubPr>
              <m:e>
                <m:r>
                  <w:rPr/>
                  <m:t xml:space="preserve">y</m:t>
                </m:r>
              </m:e>
              <m:sub>
                <m:r>
                  <w:rPr/>
                  <m:t xml:space="preserve">pred</m:t>
                </m:r>
              </m:sub>
            </m:sSub>
            <m:r>
              <w:rPr/>
              <m:t xml:space="preserve">-</m:t>
            </m:r>
            <m:sSub>
              <m:sSubPr>
                <m:ctrlPr>
                  <w:rPr/>
                </m:ctrlPr>
              </m:sSubPr>
              <m:e>
                <m:r>
                  <w:rPr/>
                  <m:t xml:space="preserve">y</m:t>
                </m:r>
              </m:e>
              <m:sub>
                <m:r>
                  <w:rPr/>
                  <m:t xml:space="preserve">true</m:t>
                </m:r>
              </m:sub>
            </m:sSub>
          </m:e>
        </m:d>
      </m:oMath>
      <w:r w:rsidDel="00000000" w:rsidR="00000000" w:rsidRPr="00000000">
        <w:rPr>
          <w:rtl w:val="0"/>
        </w:rPr>
      </w:r>
    </w:p>
    <w:p w:rsidR="00000000" w:rsidDel="00000000" w:rsidP="00000000" w:rsidRDefault="00000000" w:rsidRPr="00000000" w14:paraId="00000261">
      <w:pPr>
        <w:spacing w:line="276" w:lineRule="auto"/>
        <w:jc w:val="both"/>
        <w:rPr/>
      </w:pPr>
      <w:r w:rsidDel="00000000" w:rsidR="00000000" w:rsidRPr="00000000">
        <w:rPr>
          <w:rtl w:val="0"/>
        </w:rPr>
        <w:t xml:space="preserve">Esta medida absoluta adquiere una relevancia crítica en la arquitectura del sistema, dado que el bloque de aprendizaje automático se entrena configurando el MAE como su función de pérdida principal. Esta parametrización queda documentada explícitamente bajo la directriz loss_function: MAE en la sección de entrenamiento del archivo config/config.yaml. Además de regir el aprendizaje del motor CatBoost, esta medida absoluta actúa como el criterio matemático central utilizado por el sistema para ejecutar la calibración de la línea base y para ajustar el factor de ponderación del bloque de ML (ml_alpha). La adopción combinada de MAE y sMAPE dota al proyecto de una gran solidez metodológica, permitiendo optimizar el algoritmo en base a una medida absoluta y robusta durante el entrenamiento, garantizando simultáneamente la capacidad de reportar una medida porcentual de fácil comprensión.</w:t>
      </w:r>
    </w:p>
    <w:p w:rsidR="00000000" w:rsidDel="00000000" w:rsidP="00000000" w:rsidRDefault="00000000" w:rsidRPr="00000000" w14:paraId="00000262">
      <w:pPr>
        <w:spacing w:line="276" w:lineRule="auto"/>
        <w:jc w:val="both"/>
        <w:rPr/>
      </w:pPr>
      <w:r w:rsidDel="00000000" w:rsidR="00000000" w:rsidRPr="00000000">
        <w:rPr>
          <w:rtl w:val="0"/>
        </w:rPr>
        <w:t xml:space="preserve">Aplicando la lectura de estas métricas al contexto del caso de uso, el MAE aporta un reflejo preciso de la desviación absoluta media expresada en la unidad original del precio, ofreciendo una visión tangible de la magnitud del error. Por otro lado, el sMAPE normaliza esta visión, facilitando enormemente la comparación del rendimiento del modelo entre los distintos horizontes predictivos y territorios, independientemente de que estos presenten escalas relativas dispares. Por último, resulta imperativo aclarar a nivel documental que la transformación matemática de 100 - sMAPE se emplea de forma exclusiva como una lectura para validar el cumplimiento del indicador clave de negocio, y en ningún momento interviene como una métrica de optimización interna dentro del flujo de entrenamiento del algoritmo.</w:t>
      </w:r>
    </w:p>
    <w:p w:rsidR="00000000" w:rsidDel="00000000" w:rsidP="00000000" w:rsidRDefault="00000000" w:rsidRPr="00000000" w14:paraId="00000263">
      <w:pPr>
        <w:pStyle w:val="Heading2"/>
        <w:numPr>
          <w:ilvl w:val="1"/>
          <w:numId w:val="18"/>
        </w:numPr>
        <w:ind w:left="708.6614173228347" w:hanging="150"/>
        <w:rPr>
          <w:b w:val="1"/>
          <w:bCs w:val="1"/>
          <w:color w:val="588a40"/>
          <w:sz w:val="32"/>
          <w:szCs w:val="32"/>
        </w:rPr>
      </w:pPr>
      <w:bookmarkStart w:colFirst="0" w:colLast="0" w:name="_heading=h.wl9ujxlp72j0" w:id="41"/>
      <w:bookmarkEnd w:id="41"/>
      <w:r w:rsidDel="00000000" w:rsidR="00000000" w:rsidRPr="00000000">
        <w:rPr>
          <w:color w:val="588a40"/>
          <w:rtl w:val="0"/>
        </w:rPr>
        <w:t xml:space="preserve">Criterios de éxito del modelo</w:t>
      </w:r>
      <w:r w:rsidDel="00000000" w:rsidR="00000000" w:rsidRPr="00000000">
        <w:rPr>
          <w:rtl w:val="0"/>
        </w:rPr>
      </w:r>
    </w:p>
    <w:p w:rsidR="00000000" w:rsidDel="00000000" w:rsidP="00000000" w:rsidRDefault="00000000" w:rsidRPr="00000000" w14:paraId="00000264">
      <w:pPr>
        <w:spacing w:line="276" w:lineRule="auto"/>
        <w:jc w:val="both"/>
        <w:rPr/>
      </w:pPr>
      <w:r w:rsidDel="00000000" w:rsidR="00000000" w:rsidRPr="00000000">
        <w:rPr>
          <w:rtl w:val="0"/>
        </w:rPr>
        <w:t xml:space="preserve">Para validar de forma categórica la eficacia de la solución, el proyecto ha establecido dos criterios principales de éxito. En primer lugar, se exige que el sistema sea capaz de superar sistemáticamente el rendimiento del baseline calibrado en todos los horizontes predictivos oficiales. En segundo lugar, el modelo debe alcanzar o superar el indicador clave de rendimiento fijado por negocio, el cual establece un umbral de exactitud mínima del 80%. Dentro del marco analítico, dicho nivel de exactitud operativa se calcula y aproxima mediante la fórmula matemática de 100 - sMAPE.</w:t>
      </w:r>
    </w:p>
    <w:p w:rsidR="00000000" w:rsidDel="00000000" w:rsidP="00000000" w:rsidRDefault="00000000" w:rsidRPr="00000000" w14:paraId="00000265">
      <w:pPr>
        <w:spacing w:line="276" w:lineRule="auto"/>
        <w:jc w:val="both"/>
        <w:rPr/>
      </w:pPr>
      <w:r w:rsidDel="00000000" w:rsidR="00000000" w:rsidRPr="00000000">
        <w:rPr>
          <w:rtl w:val="0"/>
        </w:rPr>
        <w:t xml:space="preserve">La evaluación exhaustiva del modelo oficial confirma que la arquitectura implementada supera con holgura este umbral de exigencia, tanto en la fase de validación temporal como en la partición estricta de test. Si atendemos a la lectura numérica de referencia, el sistema ha registrado en la partición de validación unos niveles de exactitud del 97.870%, 98.093% y 97.909% para los horizontes a uno, tres y seis meses, respectivamente. Por su parte, la fase de test en ciego consolida y ratifica este excelente desempeño, arrojando unas métricas de exactitud del 98.129% para h=1, 98.021% para h=3 y 97.954% para el horizonte más largo de h=6. Para garantizar la transparencia y verificabilidad de estas cifras, todos los resultados de la evaluación global se extraen directamente de los artefactos oficiales exportados por el sistema, concretamente de los archivos models/metrics/spatial_price_model/metrics.csv (que detalla las métricas estáticas por partición) y models/metrics/spatial_price_model/rolling_summary.csv (empleado para certificar la estabilidad temporal).</w:t>
      </w:r>
    </w:p>
    <w:p w:rsidR="00000000" w:rsidDel="00000000" w:rsidP="00000000" w:rsidRDefault="00000000" w:rsidRPr="00000000" w14:paraId="00000266">
      <w:pPr>
        <w:spacing w:line="276" w:lineRule="auto"/>
        <w:jc w:val="both"/>
        <w:rPr/>
      </w:pPr>
      <w:r w:rsidDel="00000000" w:rsidR="00000000" w:rsidRPr="00000000">
        <w:rPr>
          <w:rtl w:val="0"/>
        </w:rPr>
        <w:t xml:space="preserve">De manera complementaria, el marco metodológico define una serie de requisitos innegociables para considerar aceptable la futura promoción de cualquier variante o modelo alternativo experimental. Para que un desarrollo de tipo challenger pueda ser contemplado como sustituto, se le exige demostrar una mejora analítica y real respecto a la versión oficial o, en el escenario más conservador, certificar la ausencia absoluta de cualquier degradación relevante que comprometa la estabilidad del sistema. Por último, resulta imperativo que cualquier nueva arquitectura propuesta garantice unos niveles de trazabilidad documental, explicabilidad matemática y reproducibilidad de resultados que sean totalmente equivalentes a los altos estándares que rigen el flujo oficial actual. En resumen, el criterio técnico y de negocio definitivo para la promoción a producción de cualquier variante futura exige, como condición mínima e indispensable, no degradar los resultados frente a la línea base en ninguno de los tres horizontes oficiales y mantener inquebrantable el umbral de exactitud establecido en el 80%.</w:t>
      </w:r>
    </w:p>
    <w:p w:rsidR="00000000" w:rsidDel="00000000" w:rsidP="00000000" w:rsidRDefault="00000000" w:rsidRPr="00000000" w14:paraId="00000267">
      <w:pPr>
        <w:pStyle w:val="Heading2"/>
        <w:numPr>
          <w:ilvl w:val="1"/>
          <w:numId w:val="18"/>
        </w:numPr>
        <w:ind w:left="708.6614173228347" w:hanging="150"/>
        <w:rPr>
          <w:b w:val="1"/>
          <w:bCs w:val="1"/>
          <w:color w:val="588a40"/>
          <w:sz w:val="32"/>
          <w:szCs w:val="32"/>
        </w:rPr>
      </w:pPr>
      <w:bookmarkStart w:colFirst="0" w:colLast="0" w:name="_heading=h.k6egrfjxcgug" w:id="42"/>
      <w:bookmarkEnd w:id="42"/>
      <w:r w:rsidDel="00000000" w:rsidR="00000000" w:rsidRPr="00000000">
        <w:rPr>
          <w:color w:val="588a40"/>
          <w:rtl w:val="0"/>
        </w:rPr>
        <w:t xml:space="preserve">Resultados en conjunto de entrenamiento</w:t>
      </w:r>
      <w:r w:rsidDel="00000000" w:rsidR="00000000" w:rsidRPr="00000000">
        <w:rPr>
          <w:rtl w:val="0"/>
        </w:rPr>
      </w:r>
    </w:p>
    <w:p w:rsidR="00000000" w:rsidDel="00000000" w:rsidP="00000000" w:rsidRDefault="00000000" w:rsidRPr="00000000" w14:paraId="00000268">
      <w:pPr>
        <w:spacing w:line="276" w:lineRule="auto"/>
        <w:jc w:val="both"/>
        <w:rPr/>
      </w:pPr>
      <w:r w:rsidDel="00000000" w:rsidR="00000000" w:rsidRPr="00000000">
        <w:rPr>
          <w:rtl w:val="0"/>
        </w:rPr>
        <w:t xml:space="preserve">Durante la fase de entrenamiento, los resultados globales evidencian el desempeño del modelo frente a la línea base o baseline. Para el horizonte predictivo a un mes vista o h=1, el modelo registra un MAE de 0.015983 y un sMAPE de 2.328241. Estas cifras contrastan favorablemente con las obtenidas por el baseline calibrado, el cual presenta un MAE de 0.041872 y un sMAPE de 6.130821. Esta tendencia positiva se mantiene de manera consistente en las proyecciones a mayor plazo. En el horizonte a tres meses o h=3, la arquitectura desarrollada logra un MAE de 0.015430 y un sMAPE de 2.260317, superando nuevamente a la línea base, que se sitúa en un MAE de 0.044890 y un sMAPE de 6.537284. Finalmente, para las estimaciones a seis meses vista en el horizonte h=6, el modelo consolida su estabilidad analítica con un MAE de 0.013878 y un sMAPE de 2.033112, frente al MAE de 0.046502 y un sMAPE de 6.545201 asociados al baseline calibrado. Todo esto puede verse recogido en la siguiente tabla:</w:t>
      </w:r>
    </w:p>
    <w:sdt>
      <w:sdtPr>
        <w:lock w:val="contentLocked"/>
        <w:id w:val="-1909221980"/>
        <w:tag w:val="goog_rdk_11"/>
      </w:sdtPr>
      <w:sdtContent>
        <w:tbl>
          <w:tblPr>
            <w:tblStyle w:val="Table13"/>
            <w:tblW w:w="664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35"/>
            <w:gridCol w:w="1275"/>
            <w:gridCol w:w="1230"/>
            <w:gridCol w:w="1410"/>
            <w:tblGridChange w:id="0">
              <w:tblGrid>
                <w:gridCol w:w="1395"/>
                <w:gridCol w:w="1335"/>
                <w:gridCol w:w="1275"/>
                <w:gridCol w:w="1230"/>
                <w:gridCol w:w="1410"/>
              </w:tblGrid>
            </w:tblGridChange>
          </w:tblGrid>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9">
                <w:pPr>
                  <w:spacing w:after="0" w:line="276" w:lineRule="auto"/>
                  <w:jc w:val="both"/>
                  <w:rPr>
                    <w:b w:val="1"/>
                    <w:bCs w:val="1"/>
                  </w:rPr>
                </w:pPr>
                <w:r w:rsidDel="00000000" w:rsidR="00000000" w:rsidRPr="00000000">
                  <w:rPr>
                    <w:b w:val="1"/>
                    <w:bCs w:val="1"/>
                    <w:rtl w:val="0"/>
                  </w:rPr>
                  <w:t xml:space="preserve">Horizonte</w:t>
                </w:r>
              </w:p>
            </w:tc>
            <w:tc>
              <w:tcPr>
                <w:gridSpan w:val="2"/>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A">
                <w:pPr>
                  <w:spacing w:after="0" w:line="276" w:lineRule="auto"/>
                  <w:jc w:val="both"/>
                  <w:rPr>
                    <w:b w:val="1"/>
                    <w:bCs w:val="1"/>
                  </w:rPr>
                </w:pPr>
                <w:r w:rsidDel="00000000" w:rsidR="00000000" w:rsidRPr="00000000">
                  <w:rPr>
                    <w:b w:val="1"/>
                    <w:bCs w:val="1"/>
                    <w:rtl w:val="0"/>
                  </w:rPr>
                  <w:t xml:space="preserve">Baseline</w:t>
                </w:r>
              </w:p>
              <w:p w:rsidR="00000000" w:rsidDel="00000000" w:rsidP="00000000" w:rsidRDefault="00000000" w:rsidRPr="00000000" w14:paraId="0000026B">
                <w:pPr>
                  <w:spacing w:after="0" w:line="276" w:lineRule="auto"/>
                  <w:jc w:val="both"/>
                  <w:rPr>
                    <w:b w:val="1"/>
                    <w:bCs w:val="1"/>
                  </w:rPr>
                </w:pPr>
                <w:r w:rsidDel="00000000" w:rsidR="00000000" w:rsidRPr="00000000">
                  <w:rPr>
                    <w:rtl w:val="0"/>
                  </w:rPr>
                </w:r>
              </w:p>
            </w:tc>
            <w:tc>
              <w:tcPr>
                <w:gridSpan w:val="2"/>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jc w:val="both"/>
                  <w:rPr>
                    <w:b w:val="1"/>
                    <w:bCs w:val="1"/>
                  </w:rPr>
                </w:pPr>
                <w:r w:rsidDel="00000000" w:rsidR="00000000" w:rsidRPr="00000000">
                  <w:rPr>
                    <w:b w:val="1"/>
                    <w:bCs w:val="1"/>
                    <w:rtl w:val="0"/>
                  </w:rPr>
                  <w:t xml:space="preserve">Modelo</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0">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jc w:val="both"/>
                  <w:rPr>
                    <w:b w:val="1"/>
                    <w:bCs w:val="1"/>
                  </w:rPr>
                </w:pPr>
                <w:r w:rsidDel="00000000" w:rsidR="00000000" w:rsidRPr="00000000">
                  <w:rPr>
                    <w:b w:val="1"/>
                    <w:bCs w:val="1"/>
                    <w:rtl w:val="0"/>
                  </w:rPr>
                  <w:t xml:space="preserve">SMAPE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3">
                <w:pPr>
                  <w:spacing w:after="0" w:line="276" w:lineRule="auto"/>
                  <w:jc w:val="both"/>
                  <w:rPr>
                    <w:b w:val="1"/>
                    <w:bCs w:val="1"/>
                  </w:rPr>
                </w:pPr>
                <w:r w:rsidDel="00000000" w:rsidR="00000000" w:rsidRPr="00000000">
                  <w:rPr>
                    <w:b w:val="1"/>
                    <w:bCs w:val="1"/>
                    <w:rtl w:val="0"/>
                  </w:rPr>
                  <w:t xml:space="preserve">SMAPE</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4">
                <w:pPr>
                  <w:spacing w:after="0" w:line="240" w:lineRule="auto"/>
                  <w:rPr>
                    <w:b w:val="1"/>
                    <w:bCs w:val="1"/>
                  </w:rPr>
                </w:pPr>
                <w:r w:rsidDel="00000000" w:rsidR="00000000" w:rsidRPr="00000000">
                  <w:rPr>
                    <w:b w:val="1"/>
                    <w:bCs w:val="1"/>
                    <w:rtl w:val="0"/>
                  </w:rPr>
                  <w:t xml:space="preserve">h=1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5">
                <w:pPr>
                  <w:spacing w:after="0" w:line="276" w:lineRule="auto"/>
                  <w:jc w:val="both"/>
                  <w:rPr/>
                </w:pPr>
                <w:r w:rsidDel="00000000" w:rsidR="00000000" w:rsidRPr="00000000">
                  <w:rPr>
                    <w:rtl w:val="0"/>
                  </w:rPr>
                  <w:t xml:space="preserve">0.041872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6">
                <w:pPr>
                  <w:spacing w:after="0" w:line="276" w:lineRule="auto"/>
                  <w:jc w:val="both"/>
                  <w:rPr/>
                </w:pPr>
                <w:r w:rsidDel="00000000" w:rsidR="00000000" w:rsidRPr="00000000">
                  <w:rPr>
                    <w:rtl w:val="0"/>
                  </w:rPr>
                  <w:t xml:space="preserve">6.130821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7">
                <w:pPr>
                  <w:spacing w:after="0" w:line="276" w:lineRule="auto"/>
                  <w:jc w:val="both"/>
                  <w:rPr/>
                </w:pPr>
                <w:r w:rsidDel="00000000" w:rsidR="00000000" w:rsidRPr="00000000">
                  <w:rPr>
                    <w:rtl w:val="0"/>
                  </w:rPr>
                  <w:t xml:space="preserve">0.015983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8">
                <w:pPr>
                  <w:spacing w:after="0" w:line="276" w:lineRule="auto"/>
                  <w:jc w:val="both"/>
                  <w:rPr/>
                </w:pPr>
                <w:r w:rsidDel="00000000" w:rsidR="00000000" w:rsidRPr="00000000">
                  <w:rPr>
                    <w:rtl w:val="0"/>
                  </w:rPr>
                  <w:t xml:space="preserve">2.328241</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9">
                <w:pPr>
                  <w:spacing w:after="0" w:line="240" w:lineRule="auto"/>
                  <w:rPr>
                    <w:b w:val="1"/>
                    <w:bCs w:val="1"/>
                  </w:rPr>
                </w:pPr>
                <w:r w:rsidDel="00000000" w:rsidR="00000000" w:rsidRPr="00000000">
                  <w:rPr>
                    <w:b w:val="1"/>
                    <w:bCs w:val="1"/>
                    <w:rtl w:val="0"/>
                  </w:rPr>
                  <w:t xml:space="preserve">h=3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A">
                <w:pPr>
                  <w:spacing w:after="0" w:line="276" w:lineRule="auto"/>
                  <w:jc w:val="both"/>
                  <w:rPr/>
                </w:pPr>
                <w:r w:rsidDel="00000000" w:rsidR="00000000" w:rsidRPr="00000000">
                  <w:rPr>
                    <w:rtl w:val="0"/>
                  </w:rPr>
                  <w:t xml:space="preserve">0.044890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B">
                <w:pPr>
                  <w:spacing w:after="0" w:line="276" w:lineRule="auto"/>
                  <w:jc w:val="both"/>
                  <w:rPr/>
                </w:pPr>
                <w:r w:rsidDel="00000000" w:rsidR="00000000" w:rsidRPr="00000000">
                  <w:rPr>
                    <w:rtl w:val="0"/>
                  </w:rPr>
                  <w:t xml:space="preserve">6.537284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C">
                <w:pPr>
                  <w:spacing w:after="0" w:line="276" w:lineRule="auto"/>
                  <w:jc w:val="both"/>
                  <w:rPr/>
                </w:pPr>
                <w:r w:rsidDel="00000000" w:rsidR="00000000" w:rsidRPr="00000000">
                  <w:rPr>
                    <w:rtl w:val="0"/>
                  </w:rPr>
                  <w:t xml:space="preserve">0.015430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D">
                <w:pPr>
                  <w:spacing w:after="0" w:line="276" w:lineRule="auto"/>
                  <w:jc w:val="both"/>
                  <w:rPr/>
                </w:pPr>
                <w:r w:rsidDel="00000000" w:rsidR="00000000" w:rsidRPr="00000000">
                  <w:rPr>
                    <w:rtl w:val="0"/>
                  </w:rPr>
                  <w:t xml:space="preserve">2.260317</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E">
                <w:pPr>
                  <w:spacing w:after="0" w:line="240" w:lineRule="auto"/>
                  <w:rPr>
                    <w:b w:val="1"/>
                    <w:bCs w:val="1"/>
                  </w:rPr>
                </w:pPr>
                <w:r w:rsidDel="00000000" w:rsidR="00000000" w:rsidRPr="00000000">
                  <w:rPr>
                    <w:b w:val="1"/>
                    <w:bCs w:val="1"/>
                    <w:rtl w:val="0"/>
                  </w:rPr>
                  <w:t xml:space="preserve">h=6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F">
                <w:pPr>
                  <w:spacing w:after="0" w:line="276" w:lineRule="auto"/>
                  <w:jc w:val="both"/>
                  <w:rPr/>
                </w:pPr>
                <w:r w:rsidDel="00000000" w:rsidR="00000000" w:rsidRPr="00000000">
                  <w:rPr>
                    <w:rtl w:val="0"/>
                  </w:rPr>
                  <w:t xml:space="preserve">0.046502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0">
                <w:pPr>
                  <w:spacing w:after="0" w:line="276" w:lineRule="auto"/>
                  <w:jc w:val="both"/>
                  <w:rPr/>
                </w:pPr>
                <w:r w:rsidDel="00000000" w:rsidR="00000000" w:rsidRPr="00000000">
                  <w:rPr>
                    <w:rtl w:val="0"/>
                  </w:rPr>
                  <w:t xml:space="preserve">6.545201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1">
                <w:pPr>
                  <w:spacing w:after="0" w:line="276" w:lineRule="auto"/>
                  <w:jc w:val="both"/>
                  <w:rPr/>
                </w:pPr>
                <w:r w:rsidDel="00000000" w:rsidR="00000000" w:rsidRPr="00000000">
                  <w:rPr>
                    <w:rtl w:val="0"/>
                  </w:rPr>
                  <w:t xml:space="preserve">0.013878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2">
                <w:pPr>
                  <w:spacing w:after="0" w:line="276" w:lineRule="auto"/>
                  <w:jc w:val="both"/>
                  <w:rPr/>
                </w:pPr>
                <w:r w:rsidDel="00000000" w:rsidR="00000000" w:rsidRPr="00000000">
                  <w:rPr>
                    <w:rtl w:val="0"/>
                  </w:rPr>
                  <w:t xml:space="preserve">2.033112</w:t>
                </w:r>
              </w:p>
            </w:tc>
          </w:tr>
        </w:tbl>
      </w:sdtContent>
    </w:sdt>
    <w:p w:rsidR="00000000" w:rsidDel="00000000" w:rsidP="00000000" w:rsidRDefault="00000000" w:rsidRPr="00000000" w14:paraId="00000283">
      <w:pPr>
        <w:pStyle w:val="Heading3"/>
        <w:spacing w:after="160" w:before="0" w:line="276" w:lineRule="auto"/>
        <w:jc w:val="center"/>
        <w:rPr>
          <w:color w:val="000000"/>
        </w:rPr>
      </w:pPr>
      <w:bookmarkStart w:colFirst="0" w:colLast="0" w:name="_heading=h.snop007eseoy" w:id="43"/>
      <w:bookmarkEnd w:id="43"/>
      <w:r w:rsidDel="00000000" w:rsidR="00000000" w:rsidRPr="00000000">
        <w:rPr>
          <w:rFonts w:ascii="Liberation sans narrow" w:cs="Liberation sans narrow" w:eastAsia="Liberation sans narrow" w:hAnsi="Liberation sans narrow"/>
          <w:smallCaps w:val="1"/>
          <w:color w:val="000000"/>
          <w:sz w:val="22"/>
          <w:szCs w:val="22"/>
          <w:rtl w:val="0"/>
        </w:rPr>
        <w:t xml:space="preserve">Tabla 8 Comparación de métricas (MAE, sMAPE) obtenidas para el baseline y el modelo en la fase de entrenamiento</w:t>
      </w:r>
      <w:r w:rsidDel="00000000" w:rsidR="00000000" w:rsidRPr="00000000">
        <w:rPr>
          <w:rtl w:val="0"/>
        </w:rPr>
      </w:r>
    </w:p>
    <w:p w:rsidR="00000000" w:rsidDel="00000000" w:rsidP="00000000" w:rsidRDefault="00000000" w:rsidRPr="00000000" w14:paraId="00000284">
      <w:pPr>
        <w:spacing w:line="276" w:lineRule="auto"/>
        <w:jc w:val="both"/>
        <w:rPr/>
      </w:pPr>
      <w:r w:rsidDel="00000000" w:rsidR="00000000" w:rsidRPr="00000000">
        <w:rPr>
          <w:rtl w:val="0"/>
        </w:rPr>
        <w:t xml:space="preserve">Para garantizar la transparencia documental de estos resultados, los indicadores globales de la partición de ajuste pueden consultarse directamente en el archivo oficial models/metrics/spatial_price_model/metrics.csv bajo los filtros lógicos de split_name=train y scope=global. La interpretación metodológica de estas métricas confirma que el modelo mejora de manera amplia y consistente al baseline durante la etapa de aprendizaje. Cabe puntualizar en la documentación que estos indicadores empíricos sobre los datos de ajuste no se emplean en ningún momento como criterio principal de selección para la promoción del algoritmo. Por el contrario, su función primordial es estrictamente diagnóstica, permitiendo verificar la capacidad algorítmica de ajuste y certificar la coherencia matemática e interna de todo el ecosistema predictivo. En consecuencia, la toma de decisiones algorítmicas y la comparación final para la selección técnica de las arquitecturas se fundamenta estrictamente en el rendimiento validado sobre conjuntos de datos independientes, delegando esta responsabilidad evaluativa a las particiones de validación y test. En resumen, un modelo challenger solo sustituye al oficial si mejora sus métricas en los tres horizontes (h=1, h=3, h=6) y si iguala su nivel de trazabilidad, explicabilidad y reproducibilidad.</w:t>
      </w:r>
    </w:p>
    <w:p w:rsidR="00000000" w:rsidDel="00000000" w:rsidP="00000000" w:rsidRDefault="00000000" w:rsidRPr="00000000" w14:paraId="00000285">
      <w:pPr>
        <w:pStyle w:val="Heading2"/>
        <w:numPr>
          <w:ilvl w:val="1"/>
          <w:numId w:val="18"/>
        </w:numPr>
        <w:ind w:left="708.6614173228347" w:hanging="150"/>
        <w:rPr>
          <w:color w:val="588a40"/>
        </w:rPr>
      </w:pPr>
      <w:bookmarkStart w:colFirst="0" w:colLast="0" w:name="_heading=h.qvd2lokumbq" w:id="44"/>
      <w:bookmarkEnd w:id="44"/>
      <w:r w:rsidDel="00000000" w:rsidR="00000000" w:rsidRPr="00000000">
        <w:rPr>
          <w:color w:val="588a40"/>
          <w:rtl w:val="0"/>
        </w:rPr>
        <w:t xml:space="preserve">Resultados en conjunto de validación</w:t>
      </w:r>
    </w:p>
    <w:p w:rsidR="00000000" w:rsidDel="00000000" w:rsidP="00000000" w:rsidRDefault="00000000" w:rsidRPr="00000000" w14:paraId="00000286">
      <w:pPr>
        <w:spacing w:line="276" w:lineRule="auto"/>
        <w:jc w:val="both"/>
        <w:rPr/>
      </w:pPr>
      <w:r w:rsidDel="00000000" w:rsidR="00000000" w:rsidRPr="00000000">
        <w:rPr>
          <w:rtl w:val="0"/>
        </w:rPr>
        <w:t xml:space="preserve">Los resultados globales obtenidos en la fase de validación ratifican la solvencia de la arquitectura propuesta frente a la línea base de referencia. En el horizonte predictivo a un mes vista o h=1, el modelo alcanza un MAE de 0.014850 y un sMAPE de 2.130136, logrando mejorar el rendimiento del baseline calibrado, que registra un MAE de 0.015872 y un sMAPE de 2.276023. Para el horizonte de proyección a tres meses o h=3, la tendencia se mantiene estable con un MAE de 0.013273 y un sMAPE de 1.906570 asociados al modelo, frente al MAE de 0.014814 y sMAPE de 2.127944 de la referencia temporal. Finalmente, en el horizonte a seis meses o h=6, el sistema reporta un MAE de 0.014537 y un sMAPE de 2.091440, superando nuevamente los valores del baseline, situados en 0.015727 y 2.263406 para las mismas métricas respectivamente. </w:t>
      </w:r>
    </w:p>
    <w:sdt>
      <w:sdtPr>
        <w:lock w:val="contentLocked"/>
        <w:id w:val="850049787"/>
        <w:tag w:val="goog_rdk_12"/>
      </w:sdtPr>
      <w:sdtContent>
        <w:tbl>
          <w:tblPr>
            <w:tblStyle w:val="Table14"/>
            <w:tblW w:w="664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35"/>
            <w:gridCol w:w="1275"/>
            <w:gridCol w:w="1230"/>
            <w:gridCol w:w="1410"/>
            <w:tblGridChange w:id="0">
              <w:tblGrid>
                <w:gridCol w:w="1395"/>
                <w:gridCol w:w="1335"/>
                <w:gridCol w:w="1275"/>
                <w:gridCol w:w="1230"/>
                <w:gridCol w:w="1410"/>
              </w:tblGrid>
            </w:tblGridChange>
          </w:tblGrid>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jc w:val="both"/>
                  <w:rPr>
                    <w:b w:val="1"/>
                    <w:bCs w:val="1"/>
                  </w:rPr>
                </w:pPr>
                <w:r w:rsidDel="00000000" w:rsidR="00000000" w:rsidRPr="00000000">
                  <w:rPr>
                    <w:b w:val="1"/>
                    <w:bCs w:val="1"/>
                    <w:rtl w:val="0"/>
                  </w:rPr>
                  <w:t xml:space="preserve">Horizonte</w:t>
                </w:r>
              </w:p>
            </w:tc>
            <w:tc>
              <w:tcPr>
                <w:gridSpan w:val="2"/>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jc w:val="both"/>
                  <w:rPr>
                    <w:b w:val="1"/>
                    <w:bCs w:val="1"/>
                  </w:rPr>
                </w:pPr>
                <w:r w:rsidDel="00000000" w:rsidR="00000000" w:rsidRPr="00000000">
                  <w:rPr>
                    <w:b w:val="1"/>
                    <w:bCs w:val="1"/>
                    <w:rtl w:val="0"/>
                  </w:rPr>
                  <w:t xml:space="preserve">Baseline</w:t>
                </w:r>
              </w:p>
              <w:p w:rsidR="00000000" w:rsidDel="00000000" w:rsidP="00000000" w:rsidRDefault="00000000" w:rsidRPr="00000000" w14:paraId="00000289">
                <w:pPr>
                  <w:spacing w:after="0" w:line="276" w:lineRule="auto"/>
                  <w:jc w:val="both"/>
                  <w:rPr>
                    <w:b w:val="1"/>
                    <w:bCs w:val="1"/>
                  </w:rPr>
                </w:pPr>
                <w:r w:rsidDel="00000000" w:rsidR="00000000" w:rsidRPr="00000000">
                  <w:rPr>
                    <w:rtl w:val="0"/>
                  </w:rPr>
                </w:r>
              </w:p>
            </w:tc>
            <w:tc>
              <w:tcPr>
                <w:gridSpan w:val="2"/>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jc w:val="both"/>
                  <w:rPr>
                    <w:b w:val="1"/>
                    <w:bCs w:val="1"/>
                  </w:rPr>
                </w:pPr>
                <w:r w:rsidDel="00000000" w:rsidR="00000000" w:rsidRPr="00000000">
                  <w:rPr>
                    <w:b w:val="1"/>
                    <w:bCs w:val="1"/>
                    <w:rtl w:val="0"/>
                  </w:rPr>
                  <w:t xml:space="preserve">Modelo</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jc w:val="both"/>
                  <w:rPr>
                    <w:b w:val="1"/>
                    <w:bCs w:val="1"/>
                  </w:rPr>
                </w:pPr>
                <w:r w:rsidDel="00000000" w:rsidR="00000000" w:rsidRPr="00000000">
                  <w:rPr>
                    <w:b w:val="1"/>
                    <w:bCs w:val="1"/>
                    <w:rtl w:val="0"/>
                  </w:rPr>
                  <w:t xml:space="preserve">SMAPE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jc w:val="both"/>
                  <w:rPr>
                    <w:b w:val="1"/>
                    <w:bCs w:val="1"/>
                  </w:rPr>
                </w:pPr>
                <w:r w:rsidDel="00000000" w:rsidR="00000000" w:rsidRPr="00000000">
                  <w:rPr>
                    <w:b w:val="1"/>
                    <w:bCs w:val="1"/>
                    <w:rtl w:val="0"/>
                  </w:rPr>
                  <w:t xml:space="preserve">SMAPE</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2">
                <w:pPr>
                  <w:spacing w:after="0" w:line="240" w:lineRule="auto"/>
                  <w:rPr>
                    <w:b w:val="1"/>
                    <w:bCs w:val="1"/>
                  </w:rPr>
                </w:pPr>
                <w:r w:rsidDel="00000000" w:rsidR="00000000" w:rsidRPr="00000000">
                  <w:rPr>
                    <w:b w:val="1"/>
                    <w:bCs w:val="1"/>
                    <w:rtl w:val="0"/>
                  </w:rPr>
                  <w:t xml:space="preserve">h=1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3">
                <w:pPr>
                  <w:spacing w:after="0" w:line="276" w:lineRule="auto"/>
                  <w:jc w:val="both"/>
                  <w:rPr/>
                </w:pPr>
                <w:r w:rsidDel="00000000" w:rsidR="00000000" w:rsidRPr="00000000">
                  <w:rPr>
                    <w:rtl w:val="0"/>
                  </w:rPr>
                  <w:t xml:space="preserve">0.015872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4">
                <w:pPr>
                  <w:spacing w:after="0" w:line="276" w:lineRule="auto"/>
                  <w:jc w:val="both"/>
                  <w:rPr/>
                </w:pPr>
                <w:r w:rsidDel="00000000" w:rsidR="00000000" w:rsidRPr="00000000">
                  <w:rPr>
                    <w:rtl w:val="0"/>
                  </w:rPr>
                  <w:t xml:space="preserve">2.276023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5">
                <w:pPr>
                  <w:spacing w:after="0" w:line="276" w:lineRule="auto"/>
                  <w:jc w:val="both"/>
                  <w:rPr/>
                </w:pPr>
                <w:r w:rsidDel="00000000" w:rsidR="00000000" w:rsidRPr="00000000">
                  <w:rPr>
                    <w:rtl w:val="0"/>
                  </w:rPr>
                  <w:t xml:space="preserve">0.014850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6">
                <w:pPr>
                  <w:spacing w:after="0" w:line="276" w:lineRule="auto"/>
                  <w:jc w:val="both"/>
                  <w:rPr/>
                </w:pPr>
                <w:r w:rsidDel="00000000" w:rsidR="00000000" w:rsidRPr="00000000">
                  <w:rPr>
                    <w:rtl w:val="0"/>
                  </w:rPr>
                  <w:t xml:space="preserve">2.130136</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7">
                <w:pPr>
                  <w:spacing w:after="0" w:line="240" w:lineRule="auto"/>
                  <w:rPr>
                    <w:b w:val="1"/>
                    <w:bCs w:val="1"/>
                  </w:rPr>
                </w:pPr>
                <w:r w:rsidDel="00000000" w:rsidR="00000000" w:rsidRPr="00000000">
                  <w:rPr>
                    <w:b w:val="1"/>
                    <w:bCs w:val="1"/>
                    <w:rtl w:val="0"/>
                  </w:rPr>
                  <w:t xml:space="preserve">h=3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8">
                <w:pPr>
                  <w:spacing w:after="0" w:line="276" w:lineRule="auto"/>
                  <w:jc w:val="both"/>
                  <w:rPr/>
                </w:pPr>
                <w:r w:rsidDel="00000000" w:rsidR="00000000" w:rsidRPr="00000000">
                  <w:rPr>
                    <w:rtl w:val="0"/>
                  </w:rPr>
                  <w:t xml:space="preserve">0.014814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9">
                <w:pPr>
                  <w:spacing w:after="0" w:line="276" w:lineRule="auto"/>
                  <w:jc w:val="both"/>
                  <w:rPr/>
                </w:pPr>
                <w:r w:rsidDel="00000000" w:rsidR="00000000" w:rsidRPr="00000000">
                  <w:rPr>
                    <w:rtl w:val="0"/>
                  </w:rPr>
                  <w:t xml:space="preserve">2.127944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A">
                <w:pPr>
                  <w:spacing w:after="0" w:line="276" w:lineRule="auto"/>
                  <w:jc w:val="both"/>
                  <w:rPr/>
                </w:pPr>
                <w:r w:rsidDel="00000000" w:rsidR="00000000" w:rsidRPr="00000000">
                  <w:rPr>
                    <w:rtl w:val="0"/>
                  </w:rPr>
                  <w:t xml:space="preserve">0.013273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B">
                <w:pPr>
                  <w:spacing w:after="0" w:line="276" w:lineRule="auto"/>
                  <w:jc w:val="both"/>
                  <w:rPr/>
                </w:pPr>
                <w:r w:rsidDel="00000000" w:rsidR="00000000" w:rsidRPr="00000000">
                  <w:rPr>
                    <w:rtl w:val="0"/>
                  </w:rPr>
                  <w:t xml:space="preserve">1.906570</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C">
                <w:pPr>
                  <w:spacing w:after="0" w:line="240" w:lineRule="auto"/>
                  <w:rPr>
                    <w:b w:val="1"/>
                    <w:bCs w:val="1"/>
                  </w:rPr>
                </w:pPr>
                <w:r w:rsidDel="00000000" w:rsidR="00000000" w:rsidRPr="00000000">
                  <w:rPr>
                    <w:b w:val="1"/>
                    <w:bCs w:val="1"/>
                    <w:rtl w:val="0"/>
                  </w:rPr>
                  <w:t xml:space="preserve">h=6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D">
                <w:pPr>
                  <w:spacing w:after="0" w:line="276" w:lineRule="auto"/>
                  <w:jc w:val="both"/>
                  <w:rPr/>
                </w:pPr>
                <w:r w:rsidDel="00000000" w:rsidR="00000000" w:rsidRPr="00000000">
                  <w:rPr>
                    <w:rtl w:val="0"/>
                  </w:rPr>
                  <w:t xml:space="preserve">0.015727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E">
                <w:pPr>
                  <w:spacing w:after="0" w:line="276" w:lineRule="auto"/>
                  <w:jc w:val="both"/>
                  <w:rPr/>
                </w:pPr>
                <w:r w:rsidDel="00000000" w:rsidR="00000000" w:rsidRPr="00000000">
                  <w:rPr>
                    <w:rtl w:val="0"/>
                  </w:rPr>
                  <w:t xml:space="preserve">2.263406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F">
                <w:pPr>
                  <w:spacing w:after="0" w:line="276" w:lineRule="auto"/>
                  <w:jc w:val="both"/>
                  <w:rPr/>
                </w:pPr>
                <w:r w:rsidDel="00000000" w:rsidR="00000000" w:rsidRPr="00000000">
                  <w:rPr>
                    <w:rtl w:val="0"/>
                  </w:rPr>
                  <w:t xml:space="preserve">0.014537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0">
                <w:pPr>
                  <w:spacing w:after="0" w:line="276" w:lineRule="auto"/>
                  <w:jc w:val="both"/>
                  <w:rPr/>
                </w:pPr>
                <w:r w:rsidDel="00000000" w:rsidR="00000000" w:rsidRPr="00000000">
                  <w:rPr>
                    <w:rtl w:val="0"/>
                  </w:rPr>
                  <w:t xml:space="preserve">2.091440</w:t>
                </w:r>
              </w:p>
            </w:tc>
          </w:tr>
        </w:tbl>
      </w:sdtContent>
    </w:sdt>
    <w:p w:rsidR="00000000" w:rsidDel="00000000" w:rsidP="00000000" w:rsidRDefault="00000000" w:rsidRPr="00000000" w14:paraId="000002A1">
      <w:pPr>
        <w:pStyle w:val="Heading3"/>
        <w:spacing w:after="160" w:before="0" w:line="276" w:lineRule="auto"/>
        <w:jc w:val="center"/>
        <w:rPr/>
      </w:pPr>
      <w:bookmarkStart w:colFirst="0" w:colLast="0" w:name="_heading=h.rqsnc7a7c8ah" w:id="45"/>
      <w:bookmarkEnd w:id="45"/>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9 Comparación de métricas (MAE, sMAPE) obtenidas para el baseline y el modelo en la fase de validación</w:t>
      </w:r>
      <w:r w:rsidDel="00000000" w:rsidR="00000000" w:rsidRPr="00000000">
        <w:rPr>
          <w:rtl w:val="0"/>
        </w:rPr>
      </w:r>
    </w:p>
    <w:p w:rsidR="00000000" w:rsidDel="00000000" w:rsidP="00000000" w:rsidRDefault="00000000" w:rsidRPr="00000000" w14:paraId="000002A2">
      <w:pPr>
        <w:spacing w:line="276" w:lineRule="auto"/>
        <w:jc w:val="both"/>
        <w:rPr/>
      </w:pPr>
      <w:r w:rsidDel="00000000" w:rsidR="00000000" w:rsidRPr="00000000">
        <w:rPr>
          <w:rtl w:val="0"/>
        </w:rPr>
        <w:t xml:space="preserve">Para asegurar la plena trazabilidad documental de estas cifras, los resultados oficiales de esta partición se obtienen mediante la consulta directa del archivo models/metrics/spatial_price_model/metrics.csv, aplicando los filtros lógicos split_name=validation y scope=global. La interpretación de estos datos es de suma importancia metodológica, ya que el conjunto de validación constituye el eje principal sobre el cual se realizan los ajustes finales y se ejecuta la selección definitiva del modelo. El hecho de que el sistema mejore de forma consistente al baseline en los tres horizontes analizados bajo este entorno controlado garantiza que la configuración seleccionada es la más robusta antes de proceder a observar y certificar el rendimiento final sobre el conjunto de test. En este sentido, se reafirma que la comparación definitiva frente a la línea base para dirimir la pertinencia y el ajuste de la selección algorítmica se fundamenta, de manera estricta, sobre estas métricas globales de validación.</w:t>
      </w:r>
    </w:p>
    <w:p w:rsidR="00000000" w:rsidDel="00000000" w:rsidP="00000000" w:rsidRDefault="00000000" w:rsidRPr="00000000" w14:paraId="000002A3">
      <w:pPr>
        <w:pStyle w:val="Heading2"/>
        <w:numPr>
          <w:ilvl w:val="1"/>
          <w:numId w:val="18"/>
        </w:numPr>
        <w:ind w:left="708.6614173228347" w:hanging="150"/>
        <w:rPr>
          <w:color w:val="588a40"/>
        </w:rPr>
      </w:pPr>
      <w:bookmarkStart w:colFirst="0" w:colLast="0" w:name="_heading=h.kohlb7njmvbl" w:id="46"/>
      <w:bookmarkEnd w:id="46"/>
      <w:r w:rsidDel="00000000" w:rsidR="00000000" w:rsidRPr="00000000">
        <w:rPr>
          <w:color w:val="588a40"/>
          <w:rtl w:val="0"/>
        </w:rPr>
        <w:t xml:space="preserve">Resultados en conjunto de test</w:t>
      </w:r>
    </w:p>
    <w:p w:rsidR="00000000" w:rsidDel="00000000" w:rsidP="00000000" w:rsidRDefault="00000000" w:rsidRPr="00000000" w14:paraId="000002A4">
      <w:pPr>
        <w:spacing w:line="276" w:lineRule="auto"/>
        <w:jc w:val="both"/>
        <w:rPr/>
      </w:pPr>
      <w:r w:rsidDel="00000000" w:rsidR="00000000" w:rsidRPr="00000000">
        <w:rPr>
          <w:rtl w:val="0"/>
        </w:rPr>
        <w:t xml:space="preserve">Los resultados globales obtenidos en el conjunto de test consolidan la validez del modelo oficial bajo condiciones de evaluación ciega. En el horizonte predictivo a un mes vista o h=1, el modelo alcanza un MAE de 0.013005 y un sMAPE de 1.870961, superando al baseline calibrado que registra un MAE de 0.014319 y un sMAPE de 2.059862. Bajo este horizonte, la exactitud aproximada calculada como 100 - sMAPE se sitúa en un 98.129%. En cuanto al horizonte a tres meses o h=3, la arquitectura mantiene su superioridad analítica con un MAE de 0.013768 y un sMAPE de 1.979459, frente a los valores de 0.014839 y 2.132642 del baseline, respectivamente. En este caso, la exactitud reportada asciende al 98.021%. Finalmente, para el horizonte a seis meses o h=6, el sistema presenta un MAE de 0.014242 y un sMAPE de 2.045819, batiendo nuevamente a la referencia temporal que arroja un MAE de 0.015036 y un sMAPE de 2.158799. La exactitud final para este último horizonte se fija en un 97.954%.</w:t>
      </w:r>
    </w:p>
    <w:sdt>
      <w:sdtPr>
        <w:lock w:val="contentLocked"/>
        <w:id w:val="2101443276"/>
        <w:tag w:val="goog_rdk_13"/>
      </w:sdtPr>
      <w:sdtContent>
        <w:tbl>
          <w:tblPr>
            <w:tblStyle w:val="Table15"/>
            <w:tblW w:w="77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15"/>
            <w:gridCol w:w="1230"/>
            <w:gridCol w:w="1215"/>
            <w:gridCol w:w="1155"/>
            <w:gridCol w:w="1545"/>
            <w:tblGridChange w:id="0">
              <w:tblGrid>
                <w:gridCol w:w="1410"/>
                <w:gridCol w:w="1215"/>
                <w:gridCol w:w="1230"/>
                <w:gridCol w:w="1215"/>
                <w:gridCol w:w="1155"/>
                <w:gridCol w:w="1545"/>
              </w:tblGrid>
            </w:tblGridChange>
          </w:tblGrid>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jc w:val="both"/>
                  <w:rPr>
                    <w:b w:val="1"/>
                    <w:bCs w:val="1"/>
                  </w:rPr>
                </w:pPr>
                <w:r w:rsidDel="00000000" w:rsidR="00000000" w:rsidRPr="00000000">
                  <w:rPr>
                    <w:b w:val="1"/>
                    <w:bCs w:val="1"/>
                    <w:rtl w:val="0"/>
                  </w:rPr>
                  <w:t xml:space="preserve">Horizonte</w:t>
                </w:r>
              </w:p>
            </w:tc>
            <w:tc>
              <w:tcPr>
                <w:gridSpan w:val="2"/>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jc w:val="both"/>
                  <w:rPr>
                    <w:b w:val="1"/>
                    <w:bCs w:val="1"/>
                  </w:rPr>
                </w:pPr>
                <w:r w:rsidDel="00000000" w:rsidR="00000000" w:rsidRPr="00000000">
                  <w:rPr>
                    <w:b w:val="1"/>
                    <w:bCs w:val="1"/>
                    <w:rtl w:val="0"/>
                  </w:rPr>
                  <w:t xml:space="preserve">Baseline</w:t>
                </w:r>
              </w:p>
              <w:p w:rsidR="00000000" w:rsidDel="00000000" w:rsidP="00000000" w:rsidRDefault="00000000" w:rsidRPr="00000000" w14:paraId="000002A7">
                <w:pPr>
                  <w:spacing w:after="0" w:line="276" w:lineRule="auto"/>
                  <w:jc w:val="both"/>
                  <w:rPr>
                    <w:b w:val="1"/>
                    <w:bCs w:val="1"/>
                  </w:rPr>
                </w:pPr>
                <w:r w:rsidDel="00000000" w:rsidR="00000000" w:rsidRPr="00000000">
                  <w:rPr>
                    <w:rtl w:val="0"/>
                  </w:rPr>
                </w:r>
              </w:p>
            </w:tc>
            <w:tc>
              <w:tcPr>
                <w:gridSpan w:val="3"/>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jc w:val="both"/>
                  <w:rPr>
                    <w:b w:val="1"/>
                    <w:bCs w:val="1"/>
                  </w:rPr>
                </w:pPr>
                <w:r w:rsidDel="00000000" w:rsidR="00000000" w:rsidRPr="00000000">
                  <w:rPr>
                    <w:b w:val="1"/>
                    <w:bCs w:val="1"/>
                    <w:rtl w:val="0"/>
                  </w:rPr>
                  <w:t xml:space="preserve">Modelo</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jc w:val="both"/>
                  <w:rPr>
                    <w:b w:val="1"/>
                    <w:bCs w:val="1"/>
                  </w:rPr>
                </w:pPr>
                <w:r w:rsidDel="00000000" w:rsidR="00000000" w:rsidRPr="00000000">
                  <w:rPr>
                    <w:b w:val="1"/>
                    <w:bCs w:val="1"/>
                    <w:rtl w:val="0"/>
                  </w:rPr>
                  <w:t xml:space="preserve">SMAPE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jc w:val="both"/>
                  <w:rPr>
                    <w:b w:val="1"/>
                    <w:bCs w:val="1"/>
                  </w:rPr>
                </w:pPr>
                <w:r w:rsidDel="00000000" w:rsidR="00000000" w:rsidRPr="00000000">
                  <w:rPr>
                    <w:b w:val="1"/>
                    <w:bCs w:val="1"/>
                    <w:rtl w:val="0"/>
                  </w:rPr>
                  <w:t xml:space="preserve">SMAPE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jc w:val="both"/>
                  <w:rPr>
                    <w:b w:val="1"/>
                    <w:bCs w:val="1"/>
                  </w:rPr>
                </w:pPr>
                <w:r w:rsidDel="00000000" w:rsidR="00000000" w:rsidRPr="00000000">
                  <w:rPr>
                    <w:b w:val="1"/>
                    <w:bCs w:val="1"/>
                    <w:rtl w:val="0"/>
                  </w:rPr>
                  <w:t xml:space="preserve">100 - SMAPE</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2">
                <w:pPr>
                  <w:spacing w:after="0" w:line="240" w:lineRule="auto"/>
                  <w:rPr>
                    <w:b w:val="1"/>
                    <w:bCs w:val="1"/>
                  </w:rPr>
                </w:pPr>
                <w:r w:rsidDel="00000000" w:rsidR="00000000" w:rsidRPr="00000000">
                  <w:rPr>
                    <w:b w:val="1"/>
                    <w:bCs w:val="1"/>
                    <w:rtl w:val="0"/>
                  </w:rPr>
                  <w:t xml:space="preserve">h=1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3">
                <w:pPr>
                  <w:spacing w:after="0" w:line="276" w:lineRule="auto"/>
                  <w:jc w:val="both"/>
                  <w:rPr/>
                </w:pPr>
                <w:r w:rsidDel="00000000" w:rsidR="00000000" w:rsidRPr="00000000">
                  <w:rPr>
                    <w:rtl w:val="0"/>
                  </w:rPr>
                  <w:t xml:space="preserve">0.014319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4">
                <w:pPr>
                  <w:spacing w:after="0" w:line="276" w:lineRule="auto"/>
                  <w:jc w:val="both"/>
                  <w:rPr/>
                </w:pPr>
                <w:r w:rsidDel="00000000" w:rsidR="00000000" w:rsidRPr="00000000">
                  <w:rPr>
                    <w:rtl w:val="0"/>
                  </w:rPr>
                  <w:t xml:space="preserve">2.059862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5">
                <w:pPr>
                  <w:spacing w:after="0" w:line="276" w:lineRule="auto"/>
                  <w:jc w:val="both"/>
                  <w:rPr/>
                </w:pPr>
                <w:r w:rsidDel="00000000" w:rsidR="00000000" w:rsidRPr="00000000">
                  <w:rPr>
                    <w:rtl w:val="0"/>
                  </w:rPr>
                  <w:t xml:space="preserve">0.013005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6">
                <w:pPr>
                  <w:spacing w:after="0" w:line="276" w:lineRule="auto"/>
                  <w:jc w:val="both"/>
                  <w:rPr/>
                </w:pPr>
                <w:r w:rsidDel="00000000" w:rsidR="00000000" w:rsidRPr="00000000">
                  <w:rPr>
                    <w:rtl w:val="0"/>
                  </w:rPr>
                  <w:t xml:space="preserve">1.870961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7">
                <w:pPr>
                  <w:spacing w:after="0" w:line="276" w:lineRule="auto"/>
                  <w:jc w:val="both"/>
                  <w:rPr/>
                </w:pPr>
                <w:r w:rsidDel="00000000" w:rsidR="00000000" w:rsidRPr="00000000">
                  <w:rPr>
                    <w:rtl w:val="0"/>
                  </w:rPr>
                  <w:t xml:space="preserve">98.129%</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8">
                <w:pPr>
                  <w:spacing w:after="0" w:line="240" w:lineRule="auto"/>
                  <w:rPr>
                    <w:b w:val="1"/>
                    <w:bCs w:val="1"/>
                  </w:rPr>
                </w:pPr>
                <w:r w:rsidDel="00000000" w:rsidR="00000000" w:rsidRPr="00000000">
                  <w:rPr>
                    <w:b w:val="1"/>
                    <w:bCs w:val="1"/>
                    <w:rtl w:val="0"/>
                  </w:rPr>
                  <w:t xml:space="preserve">h=3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9">
                <w:pPr>
                  <w:spacing w:after="0" w:line="276" w:lineRule="auto"/>
                  <w:jc w:val="both"/>
                  <w:rPr/>
                </w:pPr>
                <w:r w:rsidDel="00000000" w:rsidR="00000000" w:rsidRPr="00000000">
                  <w:rPr>
                    <w:rtl w:val="0"/>
                  </w:rPr>
                  <w:t xml:space="preserve">0.014839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A">
                <w:pPr>
                  <w:spacing w:after="0" w:line="276" w:lineRule="auto"/>
                  <w:jc w:val="both"/>
                  <w:rPr/>
                </w:pPr>
                <w:r w:rsidDel="00000000" w:rsidR="00000000" w:rsidRPr="00000000">
                  <w:rPr>
                    <w:rtl w:val="0"/>
                  </w:rPr>
                  <w:t xml:space="preserve">2.132642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B">
                <w:pPr>
                  <w:spacing w:after="0" w:line="276" w:lineRule="auto"/>
                  <w:jc w:val="both"/>
                  <w:rPr/>
                </w:pPr>
                <w:r w:rsidDel="00000000" w:rsidR="00000000" w:rsidRPr="00000000">
                  <w:rPr>
                    <w:rtl w:val="0"/>
                  </w:rPr>
                  <w:t xml:space="preserve">0.013768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C">
                <w:pPr>
                  <w:spacing w:after="0" w:line="276" w:lineRule="auto"/>
                  <w:jc w:val="both"/>
                  <w:rPr/>
                </w:pPr>
                <w:r w:rsidDel="00000000" w:rsidR="00000000" w:rsidRPr="00000000">
                  <w:rPr>
                    <w:rtl w:val="0"/>
                  </w:rPr>
                  <w:t xml:space="preserve">1.979459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D">
                <w:pPr>
                  <w:spacing w:after="0" w:line="276" w:lineRule="auto"/>
                  <w:jc w:val="both"/>
                  <w:rPr/>
                </w:pPr>
                <w:r w:rsidDel="00000000" w:rsidR="00000000" w:rsidRPr="00000000">
                  <w:rPr>
                    <w:rtl w:val="0"/>
                  </w:rPr>
                  <w:t xml:space="preserve">98.021%</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E">
                <w:pPr>
                  <w:spacing w:after="0" w:line="240" w:lineRule="auto"/>
                  <w:rPr>
                    <w:b w:val="1"/>
                    <w:bCs w:val="1"/>
                  </w:rPr>
                </w:pPr>
                <w:r w:rsidDel="00000000" w:rsidR="00000000" w:rsidRPr="00000000">
                  <w:rPr>
                    <w:b w:val="1"/>
                    <w:bCs w:val="1"/>
                    <w:rtl w:val="0"/>
                  </w:rPr>
                  <w:t xml:space="preserve">h=6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F">
                <w:pPr>
                  <w:spacing w:after="0" w:line="276" w:lineRule="auto"/>
                  <w:jc w:val="both"/>
                  <w:rPr/>
                </w:pPr>
                <w:r w:rsidDel="00000000" w:rsidR="00000000" w:rsidRPr="00000000">
                  <w:rPr>
                    <w:rtl w:val="0"/>
                  </w:rPr>
                  <w:t xml:space="preserve">0.015036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0">
                <w:pPr>
                  <w:spacing w:after="0" w:line="276" w:lineRule="auto"/>
                  <w:jc w:val="both"/>
                  <w:rPr/>
                </w:pPr>
                <w:r w:rsidDel="00000000" w:rsidR="00000000" w:rsidRPr="00000000">
                  <w:rPr>
                    <w:rtl w:val="0"/>
                  </w:rPr>
                  <w:t xml:space="preserve">2.158799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1">
                <w:pPr>
                  <w:spacing w:after="0" w:line="276" w:lineRule="auto"/>
                  <w:jc w:val="both"/>
                  <w:rPr/>
                </w:pPr>
                <w:r w:rsidDel="00000000" w:rsidR="00000000" w:rsidRPr="00000000">
                  <w:rPr>
                    <w:rtl w:val="0"/>
                  </w:rPr>
                  <w:t xml:space="preserve">0.014242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2">
                <w:pPr>
                  <w:spacing w:after="0" w:line="276" w:lineRule="auto"/>
                  <w:jc w:val="both"/>
                  <w:rPr/>
                </w:pPr>
                <w:r w:rsidDel="00000000" w:rsidR="00000000" w:rsidRPr="00000000">
                  <w:rPr>
                    <w:rtl w:val="0"/>
                  </w:rPr>
                  <w:t xml:space="preserve">2.045819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3">
                <w:pPr>
                  <w:spacing w:after="0" w:line="276" w:lineRule="auto"/>
                  <w:jc w:val="both"/>
                  <w:rPr/>
                </w:pPr>
                <w:r w:rsidDel="00000000" w:rsidR="00000000" w:rsidRPr="00000000">
                  <w:rPr>
                    <w:rtl w:val="0"/>
                  </w:rPr>
                  <w:t xml:space="preserve">97.954%</w:t>
                </w:r>
              </w:p>
            </w:tc>
          </w:tr>
        </w:tbl>
      </w:sdtContent>
    </w:sdt>
    <w:p w:rsidR="00000000" w:rsidDel="00000000" w:rsidP="00000000" w:rsidRDefault="00000000" w:rsidRPr="00000000" w14:paraId="000002C4">
      <w:pPr>
        <w:pStyle w:val="Heading3"/>
        <w:spacing w:after="160" w:before="0" w:line="276" w:lineRule="auto"/>
        <w:jc w:val="center"/>
        <w:rPr/>
      </w:pPr>
      <w:bookmarkStart w:colFirst="0" w:colLast="0" w:name="_heading=h.1z24q9qub76r" w:id="47"/>
      <w:bookmarkEnd w:id="47"/>
      <w:r w:rsidDel="00000000" w:rsidR="00000000" w:rsidRPr="00000000">
        <w:rPr>
          <w:rFonts w:ascii="Liberation sans narrow" w:cs="Liberation sans narrow" w:eastAsia="Liberation sans narrow" w:hAnsi="Liberation sans narrow"/>
          <w:smallCaps w:val="1"/>
          <w:color w:val="203441"/>
          <w:sz w:val="22"/>
          <w:szCs w:val="22"/>
          <w:rtl w:val="0"/>
        </w:rPr>
        <w:t xml:space="preserve">Tabla 10 Comparación de métricas (MAE, sMAPE) obtenidas para el baseline y el modelo en la fase de test</w:t>
      </w:r>
      <w:r w:rsidDel="00000000" w:rsidR="00000000" w:rsidRPr="00000000">
        <w:rPr>
          <w:rtl w:val="0"/>
        </w:rPr>
      </w:r>
    </w:p>
    <w:p w:rsidR="00000000" w:rsidDel="00000000" w:rsidP="00000000" w:rsidRDefault="00000000" w:rsidRPr="00000000" w14:paraId="000002C5">
      <w:pPr>
        <w:spacing w:line="276" w:lineRule="auto"/>
        <w:jc w:val="both"/>
        <w:rPr/>
      </w:pPr>
      <w:r w:rsidDel="00000000" w:rsidR="00000000" w:rsidRPr="00000000">
        <w:rPr>
          <w:rtl w:val="0"/>
        </w:rPr>
        <w:t xml:space="preserve">Para documentar de forma rigurosa y trazable el origen de estos resultados, las métricas correspondientes a esta evaluación en ciego se extraen del archivo oficial models/metrics/spatial_price_model/metrics.csv aplicando de forma conjunta los filtros lógicos split_name=test y scope=global. La lectura definitiva de estos indicadores confirma que el modelo oficial no solo supera al baseline calibrado en los tres horizontes de test, sino que cumple con una holgura excepcional el indicador clave de rendimiento mínimo exigido del 80%. Asimismo, la estabilidad de las métricas demuestra un comportamiento altamente consistente entre las fases de validación y test. Este equilibrio, respaldado por los resultados, certifica la ausencia de indicios de fuga directa de información y ratifica la robustez operativa del sistema para su uso en el caso de uso CU12. En definitiva, esta comparación definitiva frente a la línea base certifica que el sistema no solo generaliza correctamente ante datos no vistos anteriormente, sino que confirma la consistencia final del modelo a lo largo de los tres horizontes predictivos oficiales.</w:t>
      </w:r>
    </w:p>
    <w:p w:rsidR="00000000" w:rsidDel="00000000" w:rsidP="00000000" w:rsidRDefault="00000000" w:rsidRPr="00000000" w14:paraId="000002C6">
      <w:pPr>
        <w:pStyle w:val="Heading2"/>
        <w:numPr>
          <w:ilvl w:val="1"/>
          <w:numId w:val="18"/>
        </w:numPr>
        <w:ind w:left="708.6614173228347" w:hanging="150"/>
        <w:rPr>
          <w:b w:val="1"/>
          <w:bCs w:val="1"/>
          <w:color w:val="588a40"/>
          <w:sz w:val="32"/>
          <w:szCs w:val="32"/>
        </w:rPr>
      </w:pPr>
      <w:bookmarkStart w:colFirst="0" w:colLast="0" w:name="_heading=h.kc388wag1r2y" w:id="48"/>
      <w:bookmarkEnd w:id="48"/>
      <w:r w:rsidDel="00000000" w:rsidR="00000000" w:rsidRPr="00000000">
        <w:rPr>
          <w:color w:val="588a40"/>
          <w:rtl w:val="0"/>
        </w:rPr>
        <w:t xml:space="preserve">Análisis de errores</w:t>
      </w:r>
      <w:r w:rsidDel="00000000" w:rsidR="00000000" w:rsidRPr="00000000">
        <w:rPr>
          <w:rtl w:val="0"/>
        </w:rPr>
      </w:r>
    </w:p>
    <w:p w:rsidR="00000000" w:rsidDel="00000000" w:rsidP="00000000" w:rsidRDefault="00000000" w:rsidRPr="00000000" w14:paraId="000002C7">
      <w:pPr>
        <w:spacing w:line="276" w:lineRule="auto"/>
        <w:jc w:val="both"/>
        <w:rPr/>
      </w:pPr>
      <w:r w:rsidDel="00000000" w:rsidR="00000000" w:rsidRPr="00000000">
        <w:rPr>
          <w:rtl w:val="0"/>
        </w:rPr>
        <w:t xml:space="preserve">El análisis del error revela que el desempeño del modelo no es uniforme entre los distintos horizontes ni en todas las ventanas temporales analizadas. Se observa que el horizonte a un mes vista (h=1) es el escenario donde determinadas ramas experimentales o challengers vinculadas a mercados internacionales han mostrado mejoras puntuales. Por el contrario, los horizontes a tres y seis meses (h=3 y h=6) manifiestan una mayor sensibilidad ante la introducción de variables exógenas que no aporten la estabilidad suficiente. En todos los casos, la competitividad mantenida por el baseline confirma que la persistencia temporal sigue siendo el factor crítico y predominante en la predicción de precios.</w:t>
      </w:r>
    </w:p>
    <w:p w:rsidR="00000000" w:rsidDel="00000000" w:rsidP="00000000" w:rsidRDefault="00000000" w:rsidRPr="00000000" w14:paraId="000002C8">
      <w:pPr>
        <w:spacing w:line="276" w:lineRule="auto"/>
        <w:jc w:val="both"/>
        <w:rPr/>
      </w:pPr>
      <w:r w:rsidDel="00000000" w:rsidR="00000000" w:rsidRPr="00000000">
        <w:rPr>
          <w:rtl w:val="0"/>
        </w:rPr>
        <w:t xml:space="preserve">El resumen dinámico anual (rolling summary) confirma que la ventaja del modelo oficial frente al baseline se mantiene de forma mayoritaria a lo largo del tiempo, aunque no en la totalidad de las ventanas evaluadas. En el horizonte h=1, el sistema mejora a la línea base en 6 de las 11 ventanas, con 3 empates técnicos y 2 ventanas donde el baseline resulta más preciso. En el horizonte h=3, el modelo gana en 6 de las 11 ventanas (2 empates, 3 derrotas). En el horizonte h=6, la consistencia es algo mayor, con 7 victorias, 1 empate y 3 derrotas de las 11 ventanas analizadas. Esta ventaja mayoritaria, aunque más ajustada que en la evaluación estática de train/validación/test, respalda la robustez de la arquitectura a lo largo del tiempo. Para documentar formalmente este análisis, el sistema se apoya en dos fuentes de evidencia primarias: el registro de estabilidad temporal (models/metrics/spatial_price_model/rolling_summary.csv) y el detalle de desviaciones por entidad (data/predictions/spatial_price_model/evaluation_predictions.csv).</w:t>
      </w:r>
    </w:p>
    <w:p w:rsidR="00000000" w:rsidDel="00000000" w:rsidP="00000000" w:rsidRDefault="00000000" w:rsidRPr="00000000" w14:paraId="000002C9">
      <w:pPr>
        <w:spacing w:line="276" w:lineRule="auto"/>
        <w:jc w:val="both"/>
        <w:rPr/>
      </w:pPr>
      <w:r w:rsidDel="00000000" w:rsidR="00000000" w:rsidRPr="00000000">
        <w:rPr>
          <w:rtl w:val="0"/>
        </w:rPr>
        <w:t xml:space="preserve">A pesar de los resultados positivos, se han identificado riesgos latentes que requieren una vigilancia continua. En primer lugar, la inclusión de ciertas variables exógenas con coberturas históricas imperfectas puede generar mejoras de rendimiento aparentes que carecen de robustez real a largo plazo. Asimismo, existe el riesgo de degradación métrica ante escenarios de ruptura estructural que no hayan sido capturados en el conjunto de entrenamiento. Por último, se subraya que una mejora puntual en un horizonte específico no garantiza necesariamente una optimización sistemática de la totalidad del sistema.</w:t>
      </w:r>
    </w:p>
    <w:p w:rsidR="00000000" w:rsidDel="00000000" w:rsidP="00000000" w:rsidRDefault="00000000" w:rsidRPr="00000000" w14:paraId="000002CA">
      <w:pPr>
        <w:spacing w:line="276" w:lineRule="auto"/>
        <w:jc w:val="both"/>
        <w:rPr>
          <w:color w:val="073763"/>
        </w:rPr>
      </w:pPr>
      <w:r w:rsidDel="00000000" w:rsidR="00000000" w:rsidRPr="00000000">
        <w:rPr>
          <w:rtl w:val="0"/>
        </w:rPr>
        <w:t xml:space="preserve">El análisis identifica como punto de sensibilidad principal la cobertura incompleta de determinadas variables exógenas relacionadas con indicadores del mercado lácteo europeo durante los periodos históricos iniciales. No se trata de un problema de filtración de información (leakage), sino de una limitación de los datos de origen. La evidencia del repositorio indica que estos valores faltantes se concentran en un subconjunto reducido de características seleccionadas, afectando a 12.648 celdas para h=1, 12.614 para h=3 y 10.200 para h=6, según el campo missing_value_report de los metadatos actualizados. A nivel operativo, si se requiere cuantificar con exactitud matemática el volumen de celdas imputadas o auditar la cobertura específica por variable, se debe consultar el bloque missing_value_report contenido en los metadatos de cada horizonte (models/artifacts/spatial_price_model/h*/spatial_price_model_h*_metadata.json). De igual forma, dado que las variables exógenas se filtran dinámicamente por cobertura y estabilidad, el impacto y selección real para cada horizonte queda documentado en el campo selected_exog de dichos archivos.</w:t>
      </w:r>
      <w:r w:rsidDel="00000000" w:rsidR="00000000" w:rsidRPr="00000000">
        <w:rPr>
          <w:rtl w:val="0"/>
        </w:rPr>
      </w:r>
    </w:p>
    <w:p w:rsidR="00000000" w:rsidDel="00000000" w:rsidP="00000000" w:rsidRDefault="00000000" w:rsidRPr="00000000" w14:paraId="000002CB">
      <w:pPr>
        <w:spacing w:line="276" w:lineRule="auto"/>
        <w:jc w:val="both"/>
        <w:rPr/>
      </w:pPr>
      <w:r w:rsidDel="00000000" w:rsidR="00000000" w:rsidRPr="00000000">
        <w:rPr>
          <w:rtl w:val="0"/>
        </w:rPr>
        <w:t xml:space="preserve">Tras contrastar diversas metodologías, se determinó que la estrategia de imputación por la mediana (median) elimina estos vacíos de forma eficaz y muestra un rendimiento prácticamente idéntico al de otras técnicas como el arrastre de valores (ffill). No obstante, la interpretación de este hallazgo debe ser prudente. La mejora del modelo no se atribuye claramente a que la mediana represente con exactitud la dinámica económica de aquellos años, sino a que el sistema se apoya firmemente en su bloque base temporal-espacial. Dentro de las opciones evaluadas, la mediana resultó ser la solución más estable y trazable, debiendo entenderse estas exógenas imputadas como señales auxiliares de apoyo y no como el motor predictivo principal.</w:t>
      </w:r>
    </w:p>
    <w:p w:rsidR="00000000" w:rsidDel="00000000" w:rsidP="00000000" w:rsidRDefault="00000000" w:rsidRPr="00000000" w14:paraId="000002CC">
      <w:pPr>
        <w:spacing w:line="276" w:lineRule="auto"/>
        <w:jc w:val="both"/>
        <w:rPr/>
      </w:pPr>
      <w:r w:rsidDel="00000000" w:rsidR="00000000" w:rsidRPr="00000000">
        <w:rPr>
          <w:rtl w:val="0"/>
        </w:rPr>
        <w:t xml:space="preserve">Como balance final, el modelo oficial ofrece un equilibrio global robusto y superior frente al baseline establecido. Aunque los modelos challengers recientes han aportado aprendizajes metodológicos valiosos, por el momento no justifican una sustitución integral del sistema debido a su falta de consistencia multihorizonte. El seguimiento futuro de la solución deberá priorizar la vigilancia sobre posibles degradaciones frente al baseline y la detección de errores persistentes segmentados por territorio y horizonte temporal.</w:t>
      </w:r>
    </w:p>
    <w:p w:rsidR="00000000" w:rsidDel="00000000" w:rsidP="00000000" w:rsidRDefault="00000000" w:rsidRPr="00000000" w14:paraId="000002CD">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7nozcqwjy8x2" w:id="49"/>
      <w:bookmarkEnd w:id="49"/>
      <w:r w:rsidDel="00000000" w:rsidR="00000000" w:rsidRPr="00000000">
        <w:rPr>
          <w:color w:val="20344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2CE">
      <w:pPr>
        <w:pStyle w:val="Heading2"/>
        <w:numPr>
          <w:ilvl w:val="1"/>
          <w:numId w:val="18"/>
        </w:numPr>
        <w:ind w:left="708.6614173228347" w:hanging="150"/>
        <w:rPr>
          <w:b w:val="1"/>
          <w:bCs w:val="1"/>
          <w:color w:val="588a40"/>
          <w:sz w:val="32"/>
          <w:szCs w:val="32"/>
        </w:rPr>
      </w:pPr>
      <w:bookmarkStart w:colFirst="0" w:colLast="0" w:name="_heading=h.18taa4ijl3iw" w:id="50"/>
      <w:bookmarkEnd w:id="50"/>
      <w:r w:rsidDel="00000000" w:rsidR="00000000" w:rsidRPr="00000000">
        <w:rPr>
          <w:color w:val="588a40"/>
          <w:rtl w:val="0"/>
        </w:rPr>
        <w:t xml:space="preserve">Modo de despliegue</w:t>
      </w:r>
      <w:r w:rsidDel="00000000" w:rsidR="00000000" w:rsidRPr="00000000">
        <w:rPr>
          <w:rtl w:val="0"/>
        </w:rPr>
      </w:r>
    </w:p>
    <w:p w:rsidR="00000000" w:rsidDel="00000000" w:rsidP="00000000" w:rsidRDefault="00000000" w:rsidRPr="00000000" w14:paraId="000002CF">
      <w:pPr>
        <w:spacing w:line="276" w:lineRule="auto"/>
        <w:jc w:val="both"/>
        <w:rPr/>
      </w:pPr>
      <w:r w:rsidDel="00000000" w:rsidR="00000000" w:rsidRPr="00000000">
        <w:rPr>
          <w:rtl w:val="0"/>
        </w:rPr>
        <w:t xml:space="preserve">El modo de despliegue previsto para el spatial_price_model es un sistema de procesamiento por lotes o batch inference, diseñado para operar sobre datos mensuales actualizados. </w:t>
      </w:r>
    </w:p>
    <w:p w:rsidR="00000000" w:rsidDel="00000000" w:rsidP="00000000" w:rsidRDefault="00000000" w:rsidRPr="00000000" w14:paraId="000002D0">
      <w:pPr>
        <w:spacing w:line="276" w:lineRule="auto"/>
        <w:jc w:val="both"/>
        <w:rPr/>
      </w:pPr>
      <w:r w:rsidDel="00000000" w:rsidR="00000000" w:rsidRPr="00000000">
        <w:rPr>
          <w:rtl w:val="0"/>
        </w:rPr>
        <w:t xml:space="preserve">Este procedimiento oficial comienza con la actualización o generación de los datos procesados, tras lo cual se procede a la carga del manifiesto del modelo oficial. Una vez cumplimentados estos pasos, el sistema reconstruye los paneles de ejecución (runtime) para proceder con la inferencia técnica sobre todas las comunidades autónomas y los horizontes temporales definidos. Finalmente, el proceso concluye con el almacenamiento de las predicciones en un archivo CSV debidamente versionado.</w:t>
      </w:r>
    </w:p>
    <w:p w:rsidR="00000000" w:rsidDel="00000000" w:rsidP="00000000" w:rsidRDefault="00000000" w:rsidRPr="00000000" w14:paraId="000002D1">
      <w:pPr>
        <w:spacing w:line="276" w:lineRule="auto"/>
        <w:jc w:val="both"/>
        <w:rPr/>
      </w:pPr>
      <w:r w:rsidDel="00000000" w:rsidR="00000000" w:rsidRPr="00000000">
        <w:rPr>
          <w:rtl w:val="0"/>
        </w:rPr>
        <w:t xml:space="preserve">Dicho modo de despliegue se considera plenamente coherente con las necesidades del caso de uso CU12 por diversas razones estratégicas. En primer lugar, la naturaleza del dato de negocio es intrínsecamente mensual, lo que hace innecesaria una latencia menor. Además, tanto la cadena de suministro como los departamentos de compras se benefician de ventanas de decisión periódicas y estables. Por último, este enfoque simplifica considerablemente las labores de trazabilidad, al contar con salidas de datos fijas y versionadas para cada ejecución del sistema.</w:t>
      </w:r>
    </w:p>
    <w:p w:rsidR="00000000" w:rsidDel="00000000" w:rsidP="00000000" w:rsidRDefault="00000000" w:rsidRPr="00000000" w14:paraId="000002D2">
      <w:pPr>
        <w:spacing w:line="276" w:lineRule="auto"/>
        <w:jc w:val="both"/>
        <w:rPr/>
      </w:pPr>
      <w:r w:rsidDel="00000000" w:rsidR="00000000" w:rsidRPr="00000000">
        <w:rPr>
          <w:rtl w:val="0"/>
        </w:rPr>
        <w:t xml:space="preserve">Toda la salida oficial generada bajo este esquema se encuentra centralizada y protegida en el directorio de predicciones: data/predictions/spatial_price_model/.</w:t>
      </w:r>
    </w:p>
    <w:p w:rsidR="00000000" w:rsidDel="00000000" w:rsidP="00000000" w:rsidRDefault="00000000" w:rsidRPr="00000000" w14:paraId="000002D3">
      <w:pPr>
        <w:pStyle w:val="Heading2"/>
        <w:numPr>
          <w:ilvl w:val="1"/>
          <w:numId w:val="18"/>
        </w:numPr>
        <w:ind w:left="708.6614173228347" w:hanging="150"/>
        <w:rPr>
          <w:b w:val="1"/>
          <w:bCs w:val="1"/>
          <w:color w:val="588a40"/>
          <w:sz w:val="32"/>
          <w:szCs w:val="32"/>
        </w:rPr>
      </w:pPr>
      <w:bookmarkStart w:colFirst="0" w:colLast="0" w:name="_heading=h.r6jlaaxr1wng" w:id="51"/>
      <w:bookmarkEnd w:id="51"/>
      <w:r w:rsidDel="00000000" w:rsidR="00000000" w:rsidRPr="00000000">
        <w:rPr>
          <w:color w:val="588a40"/>
          <w:rtl w:val="0"/>
        </w:rPr>
        <w:t xml:space="preserve">Descripción del mecanismo de inferencia</w:t>
      </w:r>
      <w:r w:rsidDel="00000000" w:rsidR="00000000" w:rsidRPr="00000000">
        <w:rPr>
          <w:rtl w:val="0"/>
        </w:rPr>
      </w:r>
    </w:p>
    <w:p w:rsidR="00000000" w:rsidDel="00000000" w:rsidP="00000000" w:rsidRDefault="00000000" w:rsidRPr="00000000" w14:paraId="000002D4">
      <w:pPr>
        <w:spacing w:line="276" w:lineRule="auto"/>
        <w:jc w:val="both"/>
        <w:rPr/>
      </w:pPr>
      <w:r w:rsidDel="00000000" w:rsidR="00000000" w:rsidRPr="00000000">
        <w:rPr>
          <w:rtl w:val="0"/>
        </w:rPr>
        <w:t xml:space="preserve">El flujo oficial de inferencia se encuentra centralizado e implementado en el módulo src/predict/predictor.py. Este componente garantiza que la transición entre la fase de desarrollo y la fase operativa se realice de manera íntegra, asegurando que las predicciones se generen bajo las mismas premisas técnicas con las que se validó el sistema.</w:t>
      </w:r>
    </w:p>
    <w:p w:rsidR="00000000" w:rsidDel="00000000" w:rsidP="00000000" w:rsidRDefault="00000000" w:rsidRPr="00000000" w14:paraId="000002D5">
      <w:pPr>
        <w:spacing w:line="276" w:lineRule="auto"/>
        <w:jc w:val="both"/>
        <w:rPr/>
      </w:pPr>
      <w:r w:rsidDel="00000000" w:rsidR="00000000" w:rsidRPr="00000000">
        <w:rPr>
          <w:rtl w:val="0"/>
        </w:rPr>
        <w:t xml:space="preserve">El resumen del mecanismo operativo se articula en las siguientes etapas secuenciales. En primer lugar, el predictor carga el archivo de configuración global config/config.yaml y lee el manifiesto oficial del modelo para identificar los artefactos necesarios. A continuación, se reconstruyen los paneles de ejecución (runtime) a partir del CSV procesado de las series de consumo, reutilizando simultáneamente el archivo de costes de insumos mensuales, el cual actúa como la entrada exógena canónica del paquete oficial. A nivel técnico, el fichero utilizado para localizar los modelos y metadatos por horizonte se lee desde la ruta models/artifacts/spatial_price_model/model_manifest.json. Por su parte, la reconstrucción de los paneles anchor y context se apoya por defecto en el archivo procesado data/processed/series_consumo/series_consumo_lacteos_ccaa.csv, mientras que el bloque exógeno mensual se carga desde data/processed/exogenous/input_costs_monthly.csv, incorporando una salvaguarda operativa que intentará regenerarlo bajo la lógica de construcción de exógenas en caso de que este último no exista.</w:t>
      </w:r>
    </w:p>
    <w:p w:rsidR="00000000" w:rsidDel="00000000" w:rsidP="00000000" w:rsidRDefault="00000000" w:rsidRPr="00000000" w14:paraId="000002D6">
      <w:pPr>
        <w:spacing w:line="276" w:lineRule="auto"/>
        <w:jc w:val="both"/>
        <w:rPr/>
      </w:pPr>
      <w:r w:rsidDel="00000000" w:rsidR="00000000" w:rsidRPr="00000000">
        <w:rPr>
          <w:rtl w:val="0"/>
        </w:rPr>
        <w:t xml:space="preserve">Para cada uno de los tres horizontes predictivos (h=1, h=3 y h=6), el proceso ejecuta una rutina específica que incluye la carga del modelo en formato .cbm y la recuperación de sus metadatos asociados. La lectura de estos metadatos (alojados en spatial_price_model_h*_metadata.json) permite al sistema obtener de forma precisa las listas de columnas procesadas (feature_cols, selected_exog, selected_*) y los parámetros de ponderación precalculados (baseline_w_persist_1, baseline_w_persist_12 y ml_alpha). Acto seguido, para garantizar una estricta paridad con la fase de entrenamiento, la reconstrucción de las características invoca exactamente las mismas funciones internas, tales como build_inference_feature_frame, add_compact_features y add_monthly_exog_lags. Durante esta fase, el sistema reconstruye las características necesarias y aplica estrictamente la misma política de tratamiento de valores faltantes empleada durante el entrenamiento. Una vez preparado el conjunto de datos, se selecciona la última fila válida por cada comunidad autónoma para proceder al cálculo de la referencia base (y_baseline) y la salida del motor de aprendizaje automático. Estos dos componentes se combinan finalmente mediante el proceso de blend calibrado. </w:t>
      </w:r>
    </w:p>
    <w:p w:rsidR="00000000" w:rsidDel="00000000" w:rsidP="00000000" w:rsidRDefault="00000000" w:rsidRPr="00000000" w14:paraId="000002D7">
      <w:pPr>
        <w:spacing w:line="276" w:lineRule="auto"/>
        <w:jc w:val="both"/>
        <w:rPr/>
      </w:pPr>
      <w:r w:rsidDel="00000000" w:rsidR="00000000" w:rsidRPr="00000000">
        <w:rPr>
          <w:rtl w:val="0"/>
        </w:rPr>
        <w:t xml:space="preserve">Por defecto, la inferencia sigue generando una fila por cada combinación de comunidad autónoma y horizonte oficial (51 filas: 17 CCAA x 3 horizontes). Opcionalmente, el flag --ccaa de scripts/predict.py permite acotar la salida a un subconjunto de comunidades autónomas, indicando sus códigos oficiales de 3 letras separados por comas (por ejemplo, --ccaa AND,CAT,MAD). Un código no reconocido detiene la ejecución con un mensaje de error que lista los códigos válidos, en lugar de producir una salida incompleta o ambigua.</w:t>
      </w:r>
      <w:r w:rsidDel="00000000" w:rsidR="00000000" w:rsidRPr="00000000">
        <w:rPr>
          <w:rtl w:val="0"/>
        </w:rPr>
      </w:r>
    </w:p>
    <w:p w:rsidR="00000000" w:rsidDel="00000000" w:rsidP="00000000" w:rsidRDefault="00000000" w:rsidRPr="00000000" w14:paraId="000002D8">
      <w:pPr>
        <w:spacing w:line="276" w:lineRule="auto"/>
        <w:jc w:val="both"/>
        <w:rPr/>
      </w:pPr>
      <w:r w:rsidDel="00000000" w:rsidR="00000000" w:rsidRPr="00000000">
        <w:rPr>
          <w:rtl w:val="0"/>
        </w:rPr>
        <w:t xml:space="preserve">El flujo concluye con la concatenación de los resultados de los tres horizontes y la escritura de un archivo CSV versionado en el directorio de predicciones. Como parte integral de este proceso final de escritura, a la concatenación de los resultados de todos los horizontes se le inyectan campos de trazabilidad esenciales, concretamente el identificador único de la ejecución (run_id) y la marca temporal de generación (generated_at). Es fundamental destacar que este mecanismo es único y totalmente consistente con la metodología de entrenamiento; no existe ningún flujo de inferencia alternativo o secundario dentro del repositorio, lo que garantiza la coherencia y robustez de los resultados en el entorno de explotación.</w:t>
      </w:r>
    </w:p>
    <w:p w:rsidR="00000000" w:rsidDel="00000000" w:rsidP="00000000" w:rsidRDefault="00000000" w:rsidRPr="00000000" w14:paraId="000002D9">
      <w:pPr>
        <w:pStyle w:val="Heading2"/>
        <w:numPr>
          <w:ilvl w:val="1"/>
          <w:numId w:val="18"/>
        </w:numPr>
        <w:ind w:left="708.6614173228347" w:hanging="150"/>
        <w:rPr>
          <w:b w:val="1"/>
          <w:bCs w:val="1"/>
          <w:color w:val="588a40"/>
          <w:sz w:val="32"/>
          <w:szCs w:val="32"/>
        </w:rPr>
      </w:pPr>
      <w:bookmarkStart w:colFirst="0" w:colLast="0" w:name="_heading=h.kh5tl7in4m" w:id="52"/>
      <w:bookmarkEnd w:id="52"/>
      <w:r w:rsidDel="00000000" w:rsidR="00000000" w:rsidRPr="00000000">
        <w:rPr>
          <w:color w:val="588a40"/>
          <w:rtl w:val="0"/>
        </w:rPr>
        <w:t xml:space="preserve">Descripción del paquete de entrega del modelo</w:t>
      </w:r>
      <w:r w:rsidDel="00000000" w:rsidR="00000000" w:rsidRPr="00000000">
        <w:rPr>
          <w:rtl w:val="0"/>
        </w:rPr>
      </w:r>
    </w:p>
    <w:p w:rsidR="00000000" w:rsidDel="00000000" w:rsidP="00000000" w:rsidRDefault="00000000" w:rsidRPr="00000000" w14:paraId="000002DA">
      <w:pPr>
        <w:spacing w:line="276" w:lineRule="auto"/>
        <w:jc w:val="both"/>
        <w:rPr/>
      </w:pPr>
      <w:r w:rsidDel="00000000" w:rsidR="00000000" w:rsidRPr="00000000">
        <w:rPr>
          <w:rtl w:val="0"/>
        </w:rPr>
        <w:t xml:space="preserve">El paquete mínimo requerido para garantizar la operatividad del modelo oficial en fase de inferencia está compuesto por una serie de elementos críticos que abarcan dependencias, lógica de ejecución, datos procesados y artefactos del modelo. Para la correcta ejecución del sistema, es indispensable contar con el archivo de requerimientos y la configuración centralizada en el directorio correspondiente. Asimismo, la arquitectura de código necesaria incluye los scripts de predicción y los módulos principales de entrenamiento espacial y ejecución.</w:t>
      </w:r>
    </w:p>
    <w:p w:rsidR="00000000" w:rsidDel="00000000" w:rsidP="00000000" w:rsidRDefault="00000000" w:rsidRPr="00000000" w14:paraId="000002DB">
      <w:pPr>
        <w:spacing w:line="276" w:lineRule="auto"/>
        <w:jc w:val="both"/>
        <w:rPr/>
      </w:pPr>
      <w:r w:rsidDel="00000000" w:rsidR="00000000" w:rsidRPr="00000000">
        <w:rPr>
          <w:rtl w:val="0"/>
        </w:rPr>
        <w:t xml:space="preserve">En cuanto a los activos de datos, el paquete debe integrar las series de consumo lácteo por comunidad autónoma, la matriz de relaciones espaciales y el archivo de costes de insumos mensuales. La inteligencia del sistema se completa con el manifiesto del modelo y los archivos ejecutables en formato nativo de CatBoost, acompañados de sus respectivos metadatos para los tres horizontes oficiales de uno, tres y seis meses.</w:t>
      </w:r>
    </w:p>
    <w:p w:rsidR="00000000" w:rsidDel="00000000" w:rsidP="00000000" w:rsidRDefault="00000000" w:rsidRPr="00000000" w14:paraId="000002DC">
      <w:pPr>
        <w:spacing w:line="276" w:lineRule="auto"/>
        <w:jc w:val="both"/>
        <w:rPr/>
      </w:pPr>
      <w:r w:rsidDel="00000000" w:rsidR="00000000" w:rsidRPr="00000000">
        <w:rPr>
          <w:rtl w:val="0"/>
        </w:rPr>
        <w:t xml:space="preserve">A nivel de estructura de directorios, la correspondencia técnica exacta de estos elementos imprescindibles dentro del repositorio se articula de la siguiente forma. En el bloque de código y configuración, se exige la presencia ineludible de requirements.txt, config/config.yaml, así como de los módulos ejecutables scripts/predict.py y src/predict/predictor.py. Por su parte, los activos de datos procesados deben ubicarse estrictamente en las rutas data/processed/series_consumo/series_consumo_lacteos_ccaa.csv, data/processed/spatial/ccaa_border_percentage_matrix.csv y data/processed/exogenous/input_costs_monthly.csv. En cuanto a la inteligencia algorítmica, los artefactos se centralizan bajo las rutas models/artifacts/spatial_price_model/model_manifest.json, models/artifacts/spatial_price_model/h*/spatial_price_model_h*.cbm y sus correspondientes spatial_price_model_h*_metadata.json. Asimismo, el sistema asume la disponibilidad del directorio data/predictions/spatial_price_model/, el cual operará como destino para la exportación de los archivos CSV resultantes debidamente versionados. </w:t>
      </w:r>
      <w:r w:rsidDel="00000000" w:rsidR="00000000" w:rsidRPr="00000000">
        <w:rPr>
          <w:rtl w:val="0"/>
        </w:rPr>
        <w:t xml:space="preserve">Además, el módulo de inferencia src/predict/predictor.py importa de forma incondicional los modulos src/utils/logging.py, src/utils/versioning.py y src/utils/ccaa_codes.py, por lo que estos tres ficheros también forman parte del paquete mínimo necesario para ejecutar la inferencia.</w:t>
      </w:r>
      <w:r w:rsidDel="00000000" w:rsidR="00000000" w:rsidRPr="00000000">
        <w:rPr>
          <w:rtl w:val="0"/>
        </w:rPr>
      </w:r>
    </w:p>
    <w:p w:rsidR="00000000" w:rsidDel="00000000" w:rsidP="00000000" w:rsidRDefault="00000000" w:rsidRPr="00000000" w14:paraId="000002DD">
      <w:pPr>
        <w:spacing w:line="276" w:lineRule="auto"/>
        <w:jc w:val="both"/>
        <w:rPr/>
      </w:pPr>
      <w:r w:rsidDel="00000000" w:rsidR="00000000" w:rsidRPr="00000000">
        <w:rPr>
          <w:rtl w:val="0"/>
        </w:rPr>
        <w:t xml:space="preserve">Es importante señalar la inexistencia de ciertos artefactos comunes en otros flujos de trabajo pero que no tienen aplicación en esta arquitectura. En este sentido, el paquete no incluye archivos de escalado ni serializaciones en formatos genéricos como pkl o h5, ya que el modelo se almacena exclusivamente en el formato cbm propio del algoritmo utilizado.</w:t>
      </w:r>
    </w:p>
    <w:p w:rsidR="00000000" w:rsidDel="00000000" w:rsidP="00000000" w:rsidRDefault="00000000" w:rsidRPr="00000000" w14:paraId="000002DE">
      <w:pPr>
        <w:spacing w:line="276" w:lineRule="auto"/>
        <w:jc w:val="both"/>
        <w:rPr/>
      </w:pPr>
      <w:r w:rsidDel="00000000" w:rsidR="00000000" w:rsidRPr="00000000">
        <w:rPr>
          <w:rtl w:val="0"/>
        </w:rPr>
        <w:t xml:space="preserve">Por otro lado, el repositorio contiene elementos adicionales que, si bien resultan fundamentales para la trazabilidad y el reentrenamiento, no son estrictamente obligatorios para la generación de predicciones. Entre estos componentes se encuentran los scripts de entrenamiento y trazabilidad, los informes de métricas y rendimiento dinámico, las particiones de datos originales, los paneles precalculados y toda la documentación contenida en los cuadernos de trabajo y directorios temporales. La inferencia no depende de un servicio externo, endpoint remoto, VPN o recurso de red activo.</w:t>
      </w:r>
    </w:p>
    <w:p w:rsidR="00000000" w:rsidDel="00000000" w:rsidP="00000000" w:rsidRDefault="00000000" w:rsidRPr="00000000" w14:paraId="000002DF">
      <w:pPr>
        <w:spacing w:line="276" w:lineRule="auto"/>
        <w:jc w:val="both"/>
        <w:rPr/>
      </w:pPr>
      <w:r w:rsidDel="00000000" w:rsidR="00000000" w:rsidRPr="00000000">
        <w:rPr>
          <w:rtl w:val="0"/>
        </w:rPr>
        <w:t xml:space="preserve">La disponibilidad de este paquete consolidado permite no solo ejecutar la inferencia de manera autónoma, sino también inspeccionar el modelo oficial y verificar las rutas exactas de todos los artefactos cargados en tiempo real. Finalmente, cabe destacar que la inferencia es completamente local y no depende de servicios remotos, redes privadas virtuales ni puntos de acceso activos. De igual modo, no se requiere el almacenamiento de los paneles procesados previos, ya que el proceso de predicción tiene la capacidad de reconstruirlos dinámicamente a partir de las series de consumo consolidadas.</w:t>
      </w:r>
    </w:p>
    <w:p w:rsidR="00000000" w:rsidDel="00000000" w:rsidP="00000000" w:rsidRDefault="00000000" w:rsidRPr="00000000" w14:paraId="000002E0">
      <w:pPr>
        <w:pStyle w:val="Heading2"/>
        <w:numPr>
          <w:ilvl w:val="1"/>
          <w:numId w:val="18"/>
        </w:numPr>
        <w:ind w:left="708.6614173228347" w:hanging="150"/>
        <w:rPr>
          <w:b w:val="1"/>
          <w:bCs w:val="1"/>
          <w:color w:val="588a40"/>
          <w:sz w:val="32"/>
          <w:szCs w:val="32"/>
        </w:rPr>
      </w:pPr>
      <w:bookmarkStart w:colFirst="0" w:colLast="0" w:name="_heading=h.ywc3wt5zy76p" w:id="53"/>
      <w:bookmarkEnd w:id="53"/>
      <w:r w:rsidDel="00000000" w:rsidR="00000000" w:rsidRPr="00000000">
        <w:rPr>
          <w:color w:val="588a40"/>
          <w:rtl w:val="0"/>
        </w:rPr>
        <w:t xml:space="preserve">Formato de entradas para inferencia</w:t>
      </w:r>
      <w:r w:rsidDel="00000000" w:rsidR="00000000" w:rsidRPr="00000000">
        <w:rPr>
          <w:rtl w:val="0"/>
        </w:rPr>
      </w:r>
    </w:p>
    <w:p w:rsidR="00000000" w:rsidDel="00000000" w:rsidP="00000000" w:rsidRDefault="00000000" w:rsidRPr="00000000" w14:paraId="000002E1">
      <w:pPr>
        <w:spacing w:line="276" w:lineRule="auto"/>
        <w:jc w:val="both"/>
        <w:rPr/>
      </w:pPr>
      <w:r w:rsidDel="00000000" w:rsidR="00000000" w:rsidRPr="00000000">
        <w:rPr>
          <w:rtl w:val="0"/>
        </w:rPr>
        <w:t xml:space="preserve">La operativa de inferencia oficial no requiere la preexistencia de un panel de datos complejo; en su lugar, consume un archivo en formato CSV procesado que contiene las series de consumo. A partir de este archivo, el sistema se encarga de reconstruir dinámicamente los paneles necesarios en tiempo de ejecución (runtime).</w:t>
      </w:r>
    </w:p>
    <w:p w:rsidR="00000000" w:rsidDel="00000000" w:rsidP="00000000" w:rsidRDefault="00000000" w:rsidRPr="00000000" w14:paraId="000002E2">
      <w:pPr>
        <w:spacing w:line="276" w:lineRule="auto"/>
        <w:jc w:val="both"/>
        <w:rPr/>
      </w:pPr>
      <w:r w:rsidDel="00000000" w:rsidR="00000000" w:rsidRPr="00000000">
        <w:rPr>
          <w:rtl w:val="0"/>
        </w:rPr>
        <w:t xml:space="preserve">La inferencia reproduce exactamente la misma ingeniería de variables utilizada en entrenamiento: a partir del CSV procesado de series de consumo y de los artefactos oficiales, el predictor reconstruye los paneles en runtime y calcula las variables necesarias. Para asegurar una paridad absoluta con el proceso de aprendizaje, esta reconstrucción invoca de manera sistemática las mismas transformaciones empleadas durante el entrenamiento, tales como las funciones build_inference_feature_frame, add_compact_features y add_monthly_exog_lags. No obstante, la predicción se ejecuta únicamente sobre el conjunto de variables finales definido en los metadatos de cada horizonte (feature_cols), garantizando coherencia total entre entrenamiento e inferencia. </w:t>
      </w:r>
    </w:p>
    <w:p w:rsidR="00000000" w:rsidDel="00000000" w:rsidP="00000000" w:rsidRDefault="00000000" w:rsidRPr="00000000" w14:paraId="000002E3">
      <w:pPr>
        <w:spacing w:line="276" w:lineRule="auto"/>
        <w:jc w:val="both"/>
        <w:rPr/>
      </w:pPr>
      <w:r w:rsidDel="00000000" w:rsidR="00000000" w:rsidRPr="00000000">
        <w:rPr>
          <w:rtl w:val="0"/>
        </w:rPr>
        <w:t xml:space="preserve">Por defecto, el sistema busca la información en la ruta local data/processed/series_consumo/series_consumo_lacteos_ccaa.csv. No obstante, el diseño del predictor permite una alta flexibilidad, posibilitando la carga de un conjunto de datos alternativo mediante la ejecución por consola utilizando el parámetro `--input`, tal como se muestra en el siguiente ejemplo de comando:</w:t>
      </w:r>
    </w:p>
    <w:p w:rsidR="00000000" w:rsidDel="00000000" w:rsidP="00000000" w:rsidRDefault="00000000" w:rsidRPr="00000000" w14:paraId="000002E4">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scripts\predict.py --input &lt;ruta_csv&gt; --output data/predictions/spatial_price_model/inference_smoke.csv</w:t>
      </w:r>
    </w:p>
    <w:p w:rsidR="00000000" w:rsidDel="00000000" w:rsidP="00000000" w:rsidRDefault="00000000" w:rsidRPr="00000000" w14:paraId="000002E5">
      <w:pPr>
        <w:spacing w:line="276" w:lineRule="auto"/>
        <w:jc w:val="both"/>
        <w:rPr/>
      </w:pPr>
      <w:r w:rsidDel="00000000" w:rsidR="00000000" w:rsidRPr="00000000">
        <w:rPr>
          <w:rtl w:val="0"/>
        </w:rPr>
        <w:t xml:space="preserve">Para que el mecanismo de inferencia procese la información correctamente, el archivo de entrada debe integrar obligatoriamente los siguientes campos:</w:t>
      </w:r>
    </w:p>
    <w:p w:rsidR="00000000" w:rsidDel="00000000" w:rsidP="00000000" w:rsidRDefault="00000000" w:rsidRPr="00000000" w14:paraId="000002E6">
      <w:pPr>
        <w:numPr>
          <w:ilvl w:val="0"/>
          <w:numId w:val="5"/>
        </w:numPr>
        <w:spacing w:after="0" w:line="276" w:lineRule="auto"/>
        <w:ind w:left="720" w:hanging="360"/>
        <w:jc w:val="both"/>
        <w:rPr/>
      </w:pPr>
      <w:r w:rsidDel="00000000" w:rsidR="00000000" w:rsidRPr="00000000">
        <w:rPr>
          <w:rtl w:val="0"/>
        </w:rPr>
        <w:t xml:space="preserve">anio y mes: definen la temporalidad del registro.</w:t>
      </w:r>
    </w:p>
    <w:p w:rsidR="00000000" w:rsidDel="00000000" w:rsidP="00000000" w:rsidRDefault="00000000" w:rsidRPr="00000000" w14:paraId="000002E7">
      <w:pPr>
        <w:numPr>
          <w:ilvl w:val="0"/>
          <w:numId w:val="5"/>
        </w:numPr>
        <w:spacing w:after="0" w:line="276" w:lineRule="auto"/>
        <w:ind w:left="720" w:hanging="360"/>
        <w:jc w:val="both"/>
        <w:rPr/>
      </w:pPr>
      <w:r w:rsidDel="00000000" w:rsidR="00000000" w:rsidRPr="00000000">
        <w:rPr>
          <w:rtl w:val="0"/>
        </w:rPr>
        <w:t xml:space="preserve">ccaa: identificador de la comunidad autónoma.</w:t>
      </w:r>
    </w:p>
    <w:p w:rsidR="00000000" w:rsidDel="00000000" w:rsidP="00000000" w:rsidRDefault="00000000" w:rsidRPr="00000000" w14:paraId="000002E8">
      <w:pPr>
        <w:numPr>
          <w:ilvl w:val="0"/>
          <w:numId w:val="5"/>
        </w:numPr>
        <w:spacing w:after="0" w:line="276" w:lineRule="auto"/>
        <w:ind w:left="720" w:hanging="360"/>
        <w:jc w:val="both"/>
        <w:rPr/>
      </w:pPr>
      <w:r w:rsidDel="00000000" w:rsidR="00000000" w:rsidRPr="00000000">
        <w:rPr>
          <w:rtl w:val="0"/>
        </w:rPr>
        <w:t xml:space="preserve">producto: categoría del lácteo analizado.</w:t>
      </w:r>
    </w:p>
    <w:p w:rsidR="00000000" w:rsidDel="00000000" w:rsidP="00000000" w:rsidRDefault="00000000" w:rsidRPr="00000000" w14:paraId="000002E9">
      <w:pPr>
        <w:numPr>
          <w:ilvl w:val="0"/>
          <w:numId w:val="5"/>
        </w:numPr>
        <w:spacing w:after="0" w:line="276" w:lineRule="auto"/>
        <w:ind w:left="720" w:hanging="360"/>
        <w:jc w:val="both"/>
        <w:rPr/>
      </w:pPr>
      <w:r w:rsidDel="00000000" w:rsidR="00000000" w:rsidRPr="00000000">
        <w:rPr>
          <w:rtl w:val="0"/>
        </w:rPr>
        <w:t xml:space="preserve">metrica: tipo de medida registrada.</w:t>
      </w:r>
    </w:p>
    <w:p w:rsidR="00000000" w:rsidDel="00000000" w:rsidP="00000000" w:rsidRDefault="00000000" w:rsidRPr="00000000" w14:paraId="000002EA">
      <w:pPr>
        <w:numPr>
          <w:ilvl w:val="0"/>
          <w:numId w:val="5"/>
        </w:numPr>
        <w:spacing w:after="0" w:line="276" w:lineRule="auto"/>
        <w:ind w:left="720" w:hanging="360"/>
        <w:jc w:val="both"/>
        <w:rPr/>
      </w:pPr>
      <w:r w:rsidDel="00000000" w:rsidR="00000000" w:rsidRPr="00000000">
        <w:rPr>
          <w:rtl w:val="0"/>
        </w:rPr>
        <w:t xml:space="preserve">valor: dato numérico asociado a la métrica.</w:t>
      </w:r>
    </w:p>
    <w:p w:rsidR="00000000" w:rsidDel="00000000" w:rsidP="00000000" w:rsidRDefault="00000000" w:rsidRPr="00000000" w14:paraId="000002EB">
      <w:pPr>
        <w:numPr>
          <w:ilvl w:val="0"/>
          <w:numId w:val="5"/>
        </w:numPr>
        <w:spacing w:line="276" w:lineRule="auto"/>
        <w:ind w:left="720" w:hanging="360"/>
        <w:jc w:val="both"/>
        <w:rPr/>
      </w:pPr>
      <w:r w:rsidDel="00000000" w:rsidR="00000000" w:rsidRPr="00000000">
        <w:rPr>
          <w:rtl w:val="0"/>
        </w:rPr>
        <w:t xml:space="preserve">es_reconstruido: indicador técnico de la naturaleza del dato.</w:t>
      </w:r>
    </w:p>
    <w:p w:rsidR="00000000" w:rsidDel="00000000" w:rsidP="00000000" w:rsidRDefault="00000000" w:rsidRPr="00000000" w14:paraId="000002EC">
      <w:pPr>
        <w:spacing w:line="276" w:lineRule="auto"/>
        <w:jc w:val="both"/>
        <w:rPr/>
      </w:pPr>
      <w:r w:rsidDel="00000000" w:rsidR="00000000" w:rsidRPr="00000000">
        <w:rPr>
          <w:rtl w:val="0"/>
        </w:rPr>
        <w:t xml:space="preserve">Para garantizar la fiabilidad de las proyecciones, el conjunto de datos de entrada debe cumplir con una serie de condiciones técnicas innegociables. En primer lugar, las fechas suministradas deben permitir la construcción de una serie mensual continua y estrictamente ordenada por territorio. Asimismo, es imperativo que existan observaciones históricas suficientes para que el algoritmo pueda calcular los retardos (lags) y las señales estacionales que alimentan el modelo.</w:t>
      </w:r>
    </w:p>
    <w:p w:rsidR="00000000" w:rsidDel="00000000" w:rsidP="00000000" w:rsidRDefault="00000000" w:rsidRPr="00000000" w14:paraId="000002ED">
      <w:pPr>
        <w:spacing w:line="276" w:lineRule="auto"/>
        <w:jc w:val="both"/>
        <w:rPr/>
      </w:pPr>
      <w:r w:rsidDel="00000000" w:rsidR="00000000" w:rsidRPr="00000000">
        <w:rPr>
          <w:rtl w:val="0"/>
        </w:rPr>
        <w:t xml:space="preserve">Desde el punto de vista del catálogo, el producto ancla TOTAL LECHE LIQUIDA debe estar presente en todos los casos. En el escenario específico de las proyecciones a largo plazo (h=6), el archivo debe incluir además todos los productos de contexto definidos en la configuración del sistema. En el supuesto de que no se disponga de un historial suficiente para una comunidad autónoma o un horizonte determinado, el sistema omitirá dicha entrada, no generando una predicción válida para evitar resultados carentes de sustento estadístico. El catálogo detallado de estos productos secundarios y el horizonte de corte para su aplicación se gestionan de forma centralizada bajo la sección de contexto del archivo config/config.yaml, asegurando que la inferencia guarde una simetría total con el diseño original del modelo oficial.</w:t>
      </w:r>
    </w:p>
    <w:p w:rsidR="00000000" w:rsidDel="00000000" w:rsidP="00000000" w:rsidRDefault="00000000" w:rsidRPr="00000000" w14:paraId="000002EE">
      <w:pPr>
        <w:spacing w:line="276" w:lineRule="auto"/>
        <w:jc w:val="both"/>
        <w:rPr/>
      </w:pPr>
      <w:r w:rsidDel="00000000" w:rsidR="00000000" w:rsidRPr="00000000">
        <w:rPr>
          <w:rtl w:val="0"/>
        </w:rPr>
        <w:t xml:space="preserve">Antes de reconstruir los paneles en tiempo de ejecución, el predictor valida el archivo indicado en --input mediante la función validate_inference_input (módulo src/training/spatial_price_model.py). Si el CSV no contiene los productos y la métrica que el modelo necesita, la ejecución se detiene de forma controlada con un mensaje explicativo que enumera el contrato mínimo de entrada.</w:t>
      </w:r>
    </w:p>
    <w:p w:rsidR="00000000" w:rsidDel="00000000" w:rsidP="00000000" w:rsidRDefault="00000000" w:rsidRPr="00000000" w14:paraId="000002EF">
      <w:pPr>
        <w:spacing w:line="276" w:lineRule="auto"/>
        <w:jc w:val="both"/>
        <w:rPr/>
      </w:pPr>
      <w:r w:rsidDel="00000000" w:rsidR="00000000" w:rsidRPr="00000000">
        <w:rPr>
          <w:rtl w:val="0"/>
        </w:rPr>
        <w:t xml:space="preserve">En concreto, el modelo oficial predice el precio del producto ancla TOTAL LECHE LIQUIDA (métrica PRECIO MEDIO kg o litros). No predice otros productos lácteos como batidos, yogures o quesos. Por ello, suministrar un conjunto de datos que no incluya el producto ancla (por ejemplo, un dataset restringido a batidos de leche de una única comunidad autónoma) ya no genera un error críptico, sino un aviso que indica exactamente qué productos, métrica y columnas se esperan.</w:t>
      </w:r>
    </w:p>
    <w:p w:rsidR="00000000" w:rsidDel="00000000" w:rsidP="00000000" w:rsidRDefault="00000000" w:rsidRPr="00000000" w14:paraId="000002F0">
      <w:pPr>
        <w:spacing w:line="276" w:lineRule="auto"/>
        <w:jc w:val="both"/>
        <w:rPr/>
      </w:pPr>
      <w:r w:rsidDel="00000000" w:rsidR="00000000" w:rsidRPr="00000000">
        <w:rPr>
          <w:rtl w:val="0"/>
        </w:rPr>
        <w:t xml:space="preserve">El contrato mínimo de entrada para realizar una inferencia con datos propios es el siguiente:</w:t>
      </w:r>
    </w:p>
    <w:p w:rsidR="00000000" w:rsidDel="00000000" w:rsidP="00000000" w:rsidRDefault="00000000" w:rsidRPr="00000000" w14:paraId="000002F1">
      <w:pPr>
        <w:numPr>
          <w:ilvl w:val="0"/>
          <w:numId w:val="22"/>
        </w:numPr>
        <w:spacing w:after="0" w:line="276" w:lineRule="auto"/>
        <w:ind w:left="720" w:hanging="360"/>
        <w:jc w:val="both"/>
        <w:rPr/>
      </w:pPr>
      <w:r w:rsidDel="00000000" w:rsidR="00000000" w:rsidRPr="00000000">
        <w:rPr>
          <w:rtl w:val="0"/>
        </w:rPr>
        <w:t xml:space="preserve">Columnas obligatorias del CSV: anio, mes, ccaa, producto, metrica y valor.</w:t>
      </w:r>
    </w:p>
    <w:p w:rsidR="00000000" w:rsidDel="00000000" w:rsidP="00000000" w:rsidRDefault="00000000" w:rsidRPr="00000000" w14:paraId="000002F2">
      <w:pPr>
        <w:numPr>
          <w:ilvl w:val="0"/>
          <w:numId w:val="22"/>
        </w:numPr>
        <w:spacing w:after="0" w:line="276" w:lineRule="auto"/>
        <w:ind w:left="720" w:hanging="360"/>
        <w:jc w:val="both"/>
        <w:rPr/>
      </w:pPr>
      <w:r w:rsidDel="00000000" w:rsidR="00000000" w:rsidRPr="00000000">
        <w:rPr>
          <w:rtl w:val="0"/>
        </w:rPr>
        <w:t xml:space="preserve">Producto ancla obligatorio: TOTAL LECHE LIQUIDA con la métrica PRECIO MEDIO kg o litros.</w:t>
      </w:r>
    </w:p>
    <w:p w:rsidR="00000000" w:rsidDel="00000000" w:rsidP="00000000" w:rsidRDefault="00000000" w:rsidRPr="00000000" w14:paraId="000002F3">
      <w:pPr>
        <w:numPr>
          <w:ilvl w:val="0"/>
          <w:numId w:val="22"/>
        </w:numPr>
        <w:spacing w:after="0" w:line="276" w:lineRule="auto"/>
        <w:ind w:left="720" w:hanging="360"/>
        <w:jc w:val="both"/>
        <w:rPr/>
      </w:pPr>
      <w:r w:rsidDel="00000000" w:rsidR="00000000" w:rsidRPr="00000000">
        <w:rPr>
          <w:rtl w:val="0"/>
        </w:rPr>
        <w:t xml:space="preserve">Productos de contexto (siempre obligatorios: el sistema construye el panel de contexto en cada ejecución, independientemente del horizonte que se vaya a inferir): LECHE ESTERILIZADA, LECHE ENTERA, LECHE DESNATADA y LECHE SEMIDESNATAD.</w:t>
      </w:r>
    </w:p>
    <w:p w:rsidR="00000000" w:rsidDel="00000000" w:rsidP="00000000" w:rsidRDefault="00000000" w:rsidRPr="00000000" w14:paraId="000002F4">
      <w:pPr>
        <w:numPr>
          <w:ilvl w:val="0"/>
          <w:numId w:val="22"/>
        </w:numPr>
        <w:spacing w:line="276" w:lineRule="auto"/>
        <w:ind w:left="720" w:hanging="360"/>
        <w:jc w:val="both"/>
        <w:rPr/>
      </w:pPr>
      <w:r w:rsidDel="00000000" w:rsidR="00000000" w:rsidRPr="00000000">
        <w:rPr>
          <w:rtl w:val="0"/>
        </w:rPr>
        <w:t xml:space="preserve">Histórico mensual suficiente por comunidad autónoma (al menos 13 meses) para poder calcular los rezagos estacionales (lag_12).</w:t>
      </w:r>
    </w:p>
    <w:p w:rsidR="00000000" w:rsidDel="00000000" w:rsidP="00000000" w:rsidRDefault="00000000" w:rsidRPr="00000000" w14:paraId="000002F5">
      <w:pPr>
        <w:spacing w:line="276" w:lineRule="auto"/>
        <w:jc w:val="both"/>
        <w:rPr/>
      </w:pPr>
      <w:r w:rsidDel="00000000" w:rsidR="00000000" w:rsidRPr="00000000">
        <w:rPr>
          <w:rtl w:val="0"/>
        </w:rPr>
        <w:t xml:space="preserve">Como recomendación, se sugiere que, para inferir con datos propios, se extienda el CSV oficial añadiendo nuevos meses a estos productos (no sustituirlo por un producto distinto).</w:t>
      </w:r>
    </w:p>
    <w:p w:rsidR="00000000" w:rsidDel="00000000" w:rsidP="00000000" w:rsidRDefault="00000000" w:rsidRPr="00000000" w14:paraId="000002F6">
      <w:pPr>
        <w:pStyle w:val="Heading2"/>
        <w:numPr>
          <w:ilvl w:val="1"/>
          <w:numId w:val="18"/>
        </w:numPr>
        <w:ind w:left="708.6614173228347" w:hanging="150"/>
        <w:rPr>
          <w:b w:val="1"/>
          <w:bCs w:val="1"/>
          <w:color w:val="588a40"/>
          <w:sz w:val="32"/>
          <w:szCs w:val="32"/>
        </w:rPr>
      </w:pPr>
      <w:bookmarkStart w:colFirst="0" w:colLast="0" w:name="_heading=h.mhf0rtlroq6t" w:id="54"/>
      <w:bookmarkEnd w:id="54"/>
      <w:r w:rsidDel="00000000" w:rsidR="00000000" w:rsidRPr="00000000">
        <w:rPr>
          <w:color w:val="588a40"/>
          <w:rtl w:val="0"/>
        </w:rPr>
        <w:t xml:space="preserve">Formato de las salidas</w:t>
      </w:r>
      <w:r w:rsidDel="00000000" w:rsidR="00000000" w:rsidRPr="00000000">
        <w:rPr>
          <w:rtl w:val="0"/>
        </w:rPr>
      </w:r>
    </w:p>
    <w:p w:rsidR="00000000" w:rsidDel="00000000" w:rsidP="00000000" w:rsidRDefault="00000000" w:rsidRPr="00000000" w14:paraId="000002F7">
      <w:pPr>
        <w:spacing w:line="276" w:lineRule="auto"/>
        <w:jc w:val="both"/>
        <w:rPr/>
      </w:pPr>
      <w:r w:rsidDel="00000000" w:rsidR="00000000" w:rsidRPr="00000000">
        <w:rPr>
          <w:rtl w:val="0"/>
        </w:rPr>
        <w:t xml:space="preserve">La inferencia oficial del sistema genera como resultado un archivo en formato CSV, el cual se versiona automáticamente por cada ejecución y se almacena en el directorio data/predictions/spatial_price_model/. La nomenclatura de estos archivos permite identificar rápidamente su propósito y el momento exacto de su creación, utilizando nombres como inference_smoke.csv para pruebas de integridad técnica o formatos temporales del tipo inference_predictions_YYYYMMDD_HHMMSS.csv para las ejecuciones de producción.</w:t>
      </w:r>
    </w:p>
    <w:p w:rsidR="00000000" w:rsidDel="00000000" w:rsidP="00000000" w:rsidRDefault="00000000" w:rsidRPr="00000000" w14:paraId="000002F8">
      <w:pPr>
        <w:spacing w:line="276" w:lineRule="auto"/>
        <w:jc w:val="both"/>
        <w:rPr/>
      </w:pPr>
      <w:r w:rsidDel="00000000" w:rsidR="00000000" w:rsidRPr="00000000">
        <w:rPr>
          <w:rtl w:val="0"/>
        </w:rPr>
        <w:t xml:space="preserve">Cada archivo generado consolida una estructura de columnas exhaustiva que garantiza la transparencia de la predicción. Entre los campos más relevantes se encuentran los identificadores del producto y contexto, las referencias temporales del modelo, los datos geográficos y los valores predictivos finales. A continuación se detallan las columnas principales:</w:t>
      </w:r>
    </w:p>
    <w:p w:rsidR="00000000" w:rsidDel="00000000" w:rsidP="00000000" w:rsidRDefault="00000000" w:rsidRPr="00000000" w14:paraId="000002F9">
      <w:pPr>
        <w:numPr>
          <w:ilvl w:val="0"/>
          <w:numId w:val="16"/>
        </w:numPr>
        <w:spacing w:after="0" w:line="276" w:lineRule="auto"/>
        <w:ind w:left="720" w:hanging="360"/>
        <w:jc w:val="both"/>
        <w:rPr/>
      </w:pPr>
      <w:r w:rsidDel="00000000" w:rsidR="00000000" w:rsidRPr="00000000">
        <w:rPr>
          <w:rtl w:val="0"/>
        </w:rPr>
        <w:t xml:space="preserve">anchor_product y context_products: Identifican el producto principal y los productos de apoyo utilizados.</w:t>
      </w:r>
    </w:p>
    <w:p w:rsidR="00000000" w:rsidDel="00000000" w:rsidP="00000000" w:rsidRDefault="00000000" w:rsidRPr="00000000" w14:paraId="000002FA">
      <w:pPr>
        <w:numPr>
          <w:ilvl w:val="0"/>
          <w:numId w:val="16"/>
        </w:numPr>
        <w:spacing w:after="0" w:line="276" w:lineRule="auto"/>
        <w:ind w:left="720" w:hanging="360"/>
        <w:jc w:val="both"/>
        <w:rPr/>
      </w:pPr>
      <w:r w:rsidDel="00000000" w:rsidR="00000000" w:rsidRPr="00000000">
        <w:rPr>
          <w:rtl w:val="0"/>
        </w:rPr>
        <w:t xml:space="preserve">feature_period / feature_period_dt: Indican la fecha del último dato de entrada real utilizado para construir la predicción.</w:t>
      </w:r>
    </w:p>
    <w:p w:rsidR="00000000" w:rsidDel="00000000" w:rsidP="00000000" w:rsidRDefault="00000000" w:rsidRPr="00000000" w14:paraId="000002FB">
      <w:pPr>
        <w:numPr>
          <w:ilvl w:val="0"/>
          <w:numId w:val="16"/>
        </w:numPr>
        <w:spacing w:after="0" w:line="276" w:lineRule="auto"/>
        <w:ind w:left="720" w:hanging="360"/>
        <w:jc w:val="both"/>
        <w:rPr/>
      </w:pPr>
      <w:r w:rsidDel="00000000" w:rsidR="00000000" w:rsidRPr="00000000">
        <w:rPr>
          <w:rtl w:val="0"/>
        </w:rPr>
        <w:t xml:space="preserve">period / period_dt: Representan la fecha objetivo hacia la cual se dirige la estimación.</w:t>
      </w:r>
    </w:p>
    <w:p w:rsidR="00000000" w:rsidDel="00000000" w:rsidP="00000000" w:rsidRDefault="00000000" w:rsidRPr="00000000" w14:paraId="000002FC">
      <w:pPr>
        <w:numPr>
          <w:ilvl w:val="0"/>
          <w:numId w:val="16"/>
        </w:numPr>
        <w:spacing w:after="0" w:line="276" w:lineRule="auto"/>
        <w:ind w:left="720" w:hanging="360"/>
        <w:jc w:val="both"/>
        <w:rPr/>
      </w:pPr>
      <w:r w:rsidDel="00000000" w:rsidR="00000000" w:rsidRPr="00000000">
        <w:rPr>
          <w:rtl w:val="0"/>
        </w:rPr>
        <w:t xml:space="preserve">ccaa: Comunidad autónoma a la que pertenece la predicción.</w:t>
      </w:r>
    </w:p>
    <w:p w:rsidR="00000000" w:rsidDel="00000000" w:rsidP="00000000" w:rsidRDefault="00000000" w:rsidRPr="00000000" w14:paraId="000002FD">
      <w:pPr>
        <w:numPr>
          <w:ilvl w:val="0"/>
          <w:numId w:val="16"/>
        </w:numPr>
        <w:spacing w:after="0" w:line="276" w:lineRule="auto"/>
        <w:ind w:left="720" w:hanging="360"/>
        <w:jc w:val="both"/>
        <w:rPr/>
      </w:pPr>
      <w:r w:rsidDel="00000000" w:rsidR="00000000" w:rsidRPr="00000000">
        <w:rPr>
          <w:rtl w:val="0"/>
        </w:rPr>
        <w:t xml:space="preserve">model_id y model_name: Metadatos que identifican la versión del motor de cálculo.</w:t>
      </w:r>
    </w:p>
    <w:p w:rsidR="00000000" w:rsidDel="00000000" w:rsidP="00000000" w:rsidRDefault="00000000" w:rsidRPr="00000000" w14:paraId="000002FE">
      <w:pPr>
        <w:numPr>
          <w:ilvl w:val="0"/>
          <w:numId w:val="16"/>
        </w:numPr>
        <w:spacing w:after="0" w:line="276" w:lineRule="auto"/>
        <w:ind w:left="720" w:hanging="360"/>
        <w:jc w:val="both"/>
        <w:rPr/>
      </w:pPr>
      <w:r w:rsidDel="00000000" w:rsidR="00000000" w:rsidRPr="00000000">
        <w:rPr>
          <w:rtl w:val="0"/>
        </w:rPr>
        <w:t xml:space="preserve">horizon_months: Especifica el horizonte temporal (1, 3 o 6 meses).</w:t>
      </w:r>
    </w:p>
    <w:p w:rsidR="00000000" w:rsidDel="00000000" w:rsidP="00000000" w:rsidRDefault="00000000" w:rsidRPr="00000000" w14:paraId="000002FF">
      <w:pPr>
        <w:numPr>
          <w:ilvl w:val="0"/>
          <w:numId w:val="16"/>
        </w:numPr>
        <w:spacing w:after="0" w:line="276" w:lineRule="auto"/>
        <w:ind w:left="720" w:hanging="360"/>
        <w:jc w:val="both"/>
        <w:rPr/>
      </w:pPr>
      <w:r w:rsidDel="00000000" w:rsidR="00000000" w:rsidRPr="00000000">
        <w:rPr>
          <w:rtl w:val="0"/>
        </w:rPr>
        <w:t xml:space="preserve">y_pred: Valor final de la predicción que debe ser consumido por negocio.</w:t>
      </w:r>
    </w:p>
    <w:p w:rsidR="00000000" w:rsidDel="00000000" w:rsidP="00000000" w:rsidRDefault="00000000" w:rsidRPr="00000000" w14:paraId="00000300">
      <w:pPr>
        <w:numPr>
          <w:ilvl w:val="0"/>
          <w:numId w:val="16"/>
        </w:numPr>
        <w:spacing w:after="0" w:line="276" w:lineRule="auto"/>
        <w:ind w:left="720" w:hanging="360"/>
        <w:jc w:val="both"/>
        <w:rPr/>
      </w:pPr>
      <w:r w:rsidDel="00000000" w:rsidR="00000000" w:rsidRPr="00000000">
        <w:rPr>
          <w:rtl w:val="0"/>
        </w:rPr>
        <w:t xml:space="preserve">y_baseline_calibrated: Referencia base calculada antes del bloque de Machine Learning.</w:t>
      </w:r>
    </w:p>
    <w:p w:rsidR="00000000" w:rsidDel="00000000" w:rsidP="00000000" w:rsidRDefault="00000000" w:rsidRPr="00000000" w14:paraId="00000301">
      <w:pPr>
        <w:numPr>
          <w:ilvl w:val="0"/>
          <w:numId w:val="16"/>
        </w:numPr>
        <w:spacing w:after="0" w:line="276" w:lineRule="auto"/>
        <w:ind w:left="720" w:hanging="360"/>
        <w:jc w:val="both"/>
        <w:rPr/>
      </w:pPr>
      <w:r w:rsidDel="00000000" w:rsidR="00000000" w:rsidRPr="00000000">
        <w:rPr>
          <w:rtl w:val="0"/>
        </w:rPr>
        <w:t xml:space="preserve">y_persist_1 / y_persist_12: Valores de persistencia a corto y largo plazo integrados en el cálculo.</w:t>
      </w:r>
    </w:p>
    <w:p w:rsidR="00000000" w:rsidDel="00000000" w:rsidP="00000000" w:rsidRDefault="00000000" w:rsidRPr="00000000" w14:paraId="00000302">
      <w:pPr>
        <w:numPr>
          <w:ilvl w:val="0"/>
          <w:numId w:val="16"/>
        </w:numPr>
        <w:spacing w:after="0" w:line="276" w:lineRule="auto"/>
        <w:ind w:left="720" w:hanging="360"/>
        <w:jc w:val="both"/>
        <w:rPr/>
      </w:pPr>
      <w:r w:rsidDel="00000000" w:rsidR="00000000" w:rsidRPr="00000000">
        <w:rPr>
          <w:rtl w:val="0"/>
        </w:rPr>
        <w:t xml:space="preserve">selected_anchor_features, selected_context_features y selected_exog: Listado de las variables específicas de cada bloque que fueron efectivamente consumidas por el modelo para esa predicción, según lo dictaminado por los metadatos de cada horizonte.</w:t>
      </w:r>
    </w:p>
    <w:p w:rsidR="00000000" w:rsidDel="00000000" w:rsidP="00000000" w:rsidRDefault="00000000" w:rsidRPr="00000000" w14:paraId="00000303">
      <w:pPr>
        <w:numPr>
          <w:ilvl w:val="0"/>
          <w:numId w:val="16"/>
        </w:numPr>
        <w:spacing w:line="276" w:lineRule="auto"/>
        <w:ind w:left="720" w:hanging="360"/>
        <w:jc w:val="both"/>
        <w:rPr/>
      </w:pPr>
      <w:r w:rsidDel="00000000" w:rsidR="00000000" w:rsidRPr="00000000">
        <w:rPr>
          <w:rtl w:val="0"/>
        </w:rPr>
        <w:t xml:space="preserve">run_id y generated_at: Datos de trazabilidad para auditar el momento y la sesión de ejecución.</w:t>
      </w:r>
    </w:p>
    <w:p w:rsidR="00000000" w:rsidDel="00000000" w:rsidP="00000000" w:rsidRDefault="00000000" w:rsidRPr="00000000" w14:paraId="00000304">
      <w:pPr>
        <w:spacing w:line="276" w:lineRule="auto"/>
        <w:ind w:left="0" w:firstLine="0"/>
        <w:jc w:val="both"/>
        <w:rPr/>
      </w:pPr>
      <w:r w:rsidDel="00000000" w:rsidR="00000000" w:rsidRPr="00000000">
        <w:rPr>
          <w:rtl w:val="0"/>
        </w:rPr>
        <w:t xml:space="preserve">Se añaden, además, cuatro columnas de diagnóstico de frescura de datos, calculadas en cada ejecución y adjuntas a la salida (no afectan a la predicción, son puramente informativas):</w:t>
      </w:r>
    </w:p>
    <w:p w:rsidR="00000000" w:rsidDel="00000000" w:rsidP="00000000" w:rsidRDefault="00000000" w:rsidRPr="00000000" w14:paraId="00000305">
      <w:pPr>
        <w:numPr>
          <w:ilvl w:val="0"/>
          <w:numId w:val="8"/>
        </w:numPr>
        <w:spacing w:after="0" w:line="276" w:lineRule="auto"/>
        <w:ind w:left="720" w:hanging="360"/>
        <w:jc w:val="both"/>
        <w:rPr/>
      </w:pPr>
      <w:r w:rsidDel="00000000" w:rsidR="00000000" w:rsidRPr="00000000">
        <w:rPr>
          <w:rtl w:val="0"/>
        </w:rPr>
        <w:t xml:space="preserve">main_source_last_period y main_source_lag_months: último periodo con dato real de la fuente principal (MAPA, producto ancla) presente en el CSV de entrada, y su antigüedad en meses respecto al momento de la ejecución.</w:t>
      </w:r>
    </w:p>
    <w:p w:rsidR="00000000" w:rsidDel="00000000" w:rsidP="00000000" w:rsidRDefault="00000000" w:rsidRPr="00000000" w14:paraId="00000306">
      <w:pPr>
        <w:numPr>
          <w:ilvl w:val="0"/>
          <w:numId w:val="8"/>
        </w:numPr>
        <w:spacing w:line="276" w:lineRule="auto"/>
        <w:ind w:left="720" w:hanging="360"/>
        <w:jc w:val="both"/>
        <w:rPr/>
      </w:pPr>
      <w:r w:rsidDel="00000000" w:rsidR="00000000" w:rsidRPr="00000000">
        <w:rPr>
          <w:rtl w:val="0"/>
        </w:rPr>
        <w:t xml:space="preserve">exog_last_period y exog_lag_months: último periodo con dato disponible en el bloque de exógenas mensuales del mercado lácteo europeo, y su antigüedad en meses respecto al momento de la ejecución.</w:t>
      </w:r>
    </w:p>
    <w:p w:rsidR="00000000" w:rsidDel="00000000" w:rsidP="00000000" w:rsidRDefault="00000000" w:rsidRPr="00000000" w14:paraId="00000307">
      <w:pPr>
        <w:spacing w:line="276" w:lineRule="auto"/>
        <w:ind w:left="0" w:firstLine="0"/>
        <w:jc w:val="both"/>
        <w:rPr/>
      </w:pPr>
      <w:r w:rsidDel="00000000" w:rsidR="00000000" w:rsidRPr="00000000">
        <w:rPr>
          <w:rtl w:val="0"/>
        </w:rPr>
        <w:t xml:space="preserve">A modo de ejemplo, una ejecución real sobre el paquete oficial en esta revisión reporta, en cada ejecución y sin necesidad de inspeccionar manualmente los CSV de origen, el desequilibrio de actualidad entre fuentes que pueda existir.</w:t>
      </w:r>
    </w:p>
    <w:p w:rsidR="00000000" w:rsidDel="00000000" w:rsidP="00000000" w:rsidRDefault="00000000" w:rsidRPr="00000000" w14:paraId="00000308">
      <w:pPr>
        <w:spacing w:line="276" w:lineRule="auto"/>
        <w:jc w:val="both"/>
        <w:rPr/>
      </w:pPr>
      <w:r w:rsidDel="00000000" w:rsidR="00000000" w:rsidRPr="00000000">
        <w:rPr>
          <w:rtl w:val="0"/>
        </w:rPr>
        <w:t xml:space="preserve">Desde una perspectiva operativa, cada fila del archivo representa una predicción única para una comunidad autónoma y un horizonte temporal concretos. El sistema está diseñado para que el usuario pueda trazar exactamente qué datos de entrada se utilizaron (mediante feature_period_dt) para obtener una estimación en una fecha futura específica (period_dt).</w:t>
      </w:r>
    </w:p>
    <w:p w:rsidR="00000000" w:rsidDel="00000000" w:rsidP="00000000" w:rsidRDefault="00000000" w:rsidRPr="00000000" w14:paraId="00000309">
      <w:pPr>
        <w:spacing w:line="276" w:lineRule="auto"/>
        <w:jc w:val="both"/>
        <w:rPr/>
      </w:pPr>
      <w:r w:rsidDel="00000000" w:rsidR="00000000" w:rsidRPr="00000000">
        <w:rPr>
          <w:rtl w:val="0"/>
        </w:rPr>
        <w:t xml:space="preserve">Como referencia de la solidez técnica del despliegue, el smoke test oficial realizado sobre el sistema generó un archivo de salida compuesto por 51 filas. Este volumen responde a la cobertura total de las 17 comunidades autónomas multiplicadas por los 3 horizontes predictivos oficiales (h=1, h=3 y h=6), confirmando que el motor de inferencia es capaz de procesar la totalidad del alcance geográfico y temporal sin excepciones.</w:t>
      </w:r>
    </w:p>
    <w:p w:rsidR="00000000" w:rsidDel="00000000" w:rsidP="00000000" w:rsidRDefault="00000000" w:rsidRPr="00000000" w14:paraId="0000030A">
      <w:pPr>
        <w:pStyle w:val="Heading2"/>
        <w:numPr>
          <w:ilvl w:val="1"/>
          <w:numId w:val="18"/>
        </w:numPr>
        <w:ind w:left="708.6614173228347" w:hanging="150"/>
        <w:rPr>
          <w:b w:val="1"/>
          <w:bCs w:val="1"/>
          <w:color w:val="588a40"/>
          <w:sz w:val="32"/>
          <w:szCs w:val="32"/>
        </w:rPr>
      </w:pPr>
      <w:bookmarkStart w:colFirst="0" w:colLast="0" w:name="_heading=h.3mypnuamwlln" w:id="55"/>
      <w:bookmarkEnd w:id="55"/>
      <w:r w:rsidDel="00000000" w:rsidR="00000000" w:rsidRPr="00000000">
        <w:rPr>
          <w:color w:val="588a40"/>
          <w:rtl w:val="0"/>
        </w:rPr>
        <w:t xml:space="preserve">Dependencias externas críticas</w:t>
      </w:r>
      <w:r w:rsidDel="00000000" w:rsidR="00000000" w:rsidRPr="00000000">
        <w:rPr>
          <w:rtl w:val="0"/>
        </w:rPr>
      </w:r>
    </w:p>
    <w:p w:rsidR="00000000" w:rsidDel="00000000" w:rsidP="00000000" w:rsidRDefault="00000000" w:rsidRPr="00000000" w14:paraId="0000030B">
      <w:pPr>
        <w:spacing w:line="276" w:lineRule="auto"/>
        <w:jc w:val="both"/>
        <w:rPr/>
      </w:pPr>
      <w:r w:rsidDel="00000000" w:rsidR="00000000" w:rsidRPr="00000000">
        <w:rPr>
          <w:rtl w:val="0"/>
        </w:rPr>
        <w:t xml:space="preserve">Para que el modelo opere de manera correcta en un entorno productivo, se han identificado una serie de dependencias de infraestructura y datos que deben ser garantizadas. La inferencia oficial está supeditada, como requisito mínimo, a la integridad del repositorio, la disponibilidad de un entorno virtual local .venv con las librerías instaladas, el acceso a los artefactos serializados del modelo y la presencia de los datos procesados fundamentales para la reconstrucción de los paneles en tiempo de ejecución. De forma desglosada, las dependencias de infraestructura exigen una instalación de Python 3.11.x y la activación del entorno .venv con todas las librerías de requirements.txt satisfechas, destacando la presencia de CatBoost como requisito indispensable para la carga de los modelos .cbm. En cuanto a la disponibilidad de datos para la fase de inferencia, se consideran activos críticos las rutas locales:</w:t>
      </w:r>
    </w:p>
    <w:p w:rsidR="00000000" w:rsidDel="00000000" w:rsidP="00000000" w:rsidRDefault="00000000" w:rsidRPr="00000000" w14:paraId="0000030C">
      <w:pPr>
        <w:numPr>
          <w:ilvl w:val="0"/>
          <w:numId w:val="38"/>
        </w:numPr>
        <w:spacing w:after="0" w:line="276" w:lineRule="auto"/>
        <w:ind w:left="720" w:hanging="360"/>
        <w:jc w:val="both"/>
        <w:rPr/>
      </w:pPr>
      <w:r w:rsidDel="00000000" w:rsidR="00000000" w:rsidRPr="00000000">
        <w:rPr>
          <w:rtl w:val="0"/>
        </w:rPr>
        <w:t xml:space="preserve">data/processed/series_consumo/series_consumo_lacteos_ccaa.csv </w:t>
      </w:r>
    </w:p>
    <w:p w:rsidR="00000000" w:rsidDel="00000000" w:rsidP="00000000" w:rsidRDefault="00000000" w:rsidRPr="00000000" w14:paraId="0000030D">
      <w:pPr>
        <w:numPr>
          <w:ilvl w:val="0"/>
          <w:numId w:val="38"/>
        </w:numPr>
        <w:spacing w:after="0" w:line="276" w:lineRule="auto"/>
        <w:ind w:left="720" w:hanging="360"/>
        <w:jc w:val="both"/>
        <w:rPr/>
      </w:pPr>
      <w:r w:rsidDel="00000000" w:rsidR="00000000" w:rsidRPr="00000000">
        <w:rPr>
          <w:rtl w:val="0"/>
        </w:rPr>
        <w:t xml:space="preserve">data/processed/spatial/ccaa_border_percentage_matrix.csv</w:t>
      </w:r>
    </w:p>
    <w:p w:rsidR="00000000" w:rsidDel="00000000" w:rsidP="00000000" w:rsidRDefault="00000000" w:rsidRPr="00000000" w14:paraId="0000030E">
      <w:pPr>
        <w:numPr>
          <w:ilvl w:val="0"/>
          <w:numId w:val="38"/>
        </w:numPr>
        <w:spacing w:line="276" w:lineRule="auto"/>
        <w:ind w:left="720" w:hanging="360"/>
        <w:jc w:val="both"/>
        <w:rPr/>
      </w:pPr>
      <w:r w:rsidDel="00000000" w:rsidR="00000000" w:rsidRPr="00000000">
        <w:rPr>
          <w:rtl w:val="0"/>
        </w:rPr>
        <w:t xml:space="preserve">data/processed/exogenous/input_costs_monthly.csv</w:t>
      </w:r>
    </w:p>
    <w:p w:rsidR="00000000" w:rsidDel="00000000" w:rsidP="00000000" w:rsidRDefault="00000000" w:rsidRPr="00000000" w14:paraId="0000030F">
      <w:pPr>
        <w:spacing w:line="276" w:lineRule="auto"/>
        <w:jc w:val="both"/>
        <w:rPr/>
      </w:pPr>
      <w:r w:rsidDel="00000000" w:rsidR="00000000" w:rsidRPr="00000000">
        <w:rPr>
          <w:rtl w:val="0"/>
        </w:rPr>
        <w:t xml:space="preserve">Existe una dependencia externa adicional relacionada con las fuentes de datos semanales, la cual permite rederivar de forma dinámica el archivo de costes de insumos mensuales. Es importante precisar que esta fuente externa se considera actualmente una opción de investigación; solo resulta necesaria en caso de que se pretenda reconstruir el bloque exógeno mensual desde cero. Esta vía de reconstrucción opcional del bloque exógeno sigue una jerarquía técnica descendente: el sistema buscará primero el archivo de características semanales en data/processed/exogenous/weekly_features.csv para intentar regenerar el mensual; si este no estuviera disponible, el flujo requeriría el acceso a los datos brutos alojados en data/raw/exogenous/. Mientras el archivo input_costs_monthly.csv se encuentre presente y actualizado en el paquete oficial, el sistema puede prescindir de dicha conexión externa para sus funciones de entrenamiento, trazabilidad e inferencia.</w:t>
      </w:r>
    </w:p>
    <w:p w:rsidR="00000000" w:rsidDel="00000000" w:rsidP="00000000" w:rsidRDefault="00000000" w:rsidRPr="00000000" w14:paraId="00000310">
      <w:pPr>
        <w:spacing w:line="276" w:lineRule="auto"/>
        <w:jc w:val="both"/>
        <w:rPr>
          <w:color w:val="1c4587"/>
          <w:highlight w:val="yellow"/>
        </w:rPr>
      </w:pPr>
      <w:r w:rsidDel="00000000" w:rsidR="00000000" w:rsidRPr="00000000">
        <w:rPr>
          <w:rtl w:val="0"/>
        </w:rPr>
        <w:t xml:space="preserve">Adicionalmente a la fuente semanal de exógenas ya descrita, el repositorio incorpora dos mecanismos opcionales de actualización semi-automática de fuentes, activables mediante el flag --refresh-source de scripts/predict.py o de forma independiente mediante scripts/fetch_mapa_series.py y scripts/fetch_eu_milk.py: el primero comprueba y descarga los años más recientes publicados por MAPA (fuente principal), mientras que el segundo vuelve a descargar el libro histórico oficial de precios de la UE (DG AGRI, Milk Market Observatory) y regenera las exógenas mensuales. Ambos mecanismos son deliberadamente ‘fail-open’: si la descarga falla por cualquier motivo (red no disponible, cambio de formato de la página de origen, etc.), el sistema registra un aviso y continua la inferencia con los datos locales ya existentes, sin interrumpir nunca la ejecución. Por defecto (sin el flag --refresh-source), la inferencia no realiza ninguna comprobación ni descarga, usando los datos locales tal cual estén (esta es la única diferencia funcional entre los dos modos de ejecución posibles). Por otro lado, la interpolación semanal del precio de la leche (usada para construir las exógenas mensuales) se recalcula siempre desde los dos CSV crudos vigentes (milk_prices.csv, dairy_product_prices.csv). </w:t>
      </w:r>
      <w:r w:rsidDel="00000000" w:rsidR="00000000" w:rsidRPr="00000000">
        <w:rPr>
          <w:rtl w:val="0"/>
        </w:rPr>
      </w:r>
    </w:p>
    <w:p w:rsidR="00000000" w:rsidDel="00000000" w:rsidP="00000000" w:rsidRDefault="00000000" w:rsidRPr="00000000" w14:paraId="00000311">
      <w:pPr>
        <w:spacing w:line="276" w:lineRule="auto"/>
        <w:jc w:val="both"/>
        <w:rPr/>
      </w:pPr>
      <w:r w:rsidDel="00000000" w:rsidR="00000000" w:rsidRPr="00000000">
        <w:rPr>
          <w:rtl w:val="0"/>
        </w:rPr>
        <w:t xml:space="preserve">El principal riesgo operativo identificado reside en la posible ausencia simultánea de la fuente semanal externa y del archivo mensual ya generado. En este escenario, el sistema no contaría con la información necesaria para reconstruir el bloque exógeno oficial, lo que detendría la ejecución del modelo. </w:t>
      </w:r>
    </w:p>
    <w:p w:rsidR="00000000" w:rsidDel="00000000" w:rsidP="00000000" w:rsidRDefault="00000000" w:rsidRPr="00000000" w14:paraId="00000312">
      <w:pPr>
        <w:spacing w:line="276" w:lineRule="auto"/>
        <w:jc w:val="both"/>
        <w:rPr/>
      </w:pPr>
      <w:r w:rsidDel="00000000" w:rsidR="00000000" w:rsidRPr="00000000">
        <w:rPr>
          <w:rtl w:val="0"/>
        </w:rPr>
        <w:t xml:space="preserve">Como estrategia de mitigación actual, se han adoptado las siguientes medidas:</w:t>
      </w:r>
    </w:p>
    <w:p w:rsidR="00000000" w:rsidDel="00000000" w:rsidP="00000000" w:rsidRDefault="00000000" w:rsidRPr="00000000" w14:paraId="00000313">
      <w:pPr>
        <w:numPr>
          <w:ilvl w:val="0"/>
          <w:numId w:val="15"/>
        </w:numPr>
        <w:spacing w:after="0" w:line="276" w:lineRule="auto"/>
        <w:ind w:left="720" w:hanging="360"/>
        <w:jc w:val="both"/>
        <w:rPr/>
      </w:pPr>
      <w:r w:rsidDel="00000000" w:rsidR="00000000" w:rsidRPr="00000000">
        <w:rPr>
          <w:rtl w:val="0"/>
        </w:rPr>
        <w:t xml:space="preserve">Conservación del activo: El archivo input_costs_monthly.csv se mantiene de forma permanente dentro del paquete auditable.</w:t>
      </w:r>
    </w:p>
    <w:p w:rsidR="00000000" w:rsidDel="00000000" w:rsidP="00000000" w:rsidRDefault="00000000" w:rsidRPr="00000000" w14:paraId="00000314">
      <w:pPr>
        <w:numPr>
          <w:ilvl w:val="0"/>
          <w:numId w:val="15"/>
        </w:numPr>
        <w:spacing w:after="0" w:line="276" w:lineRule="auto"/>
        <w:ind w:left="720" w:hanging="360"/>
        <w:jc w:val="both"/>
        <w:rPr/>
      </w:pPr>
      <w:r w:rsidDel="00000000" w:rsidR="00000000" w:rsidRPr="00000000">
        <w:rPr>
          <w:rtl w:val="0"/>
        </w:rPr>
        <w:t xml:space="preserve">Definición de entrada canónica: Se trata técnicamente a dicho archivo mensual como la entrada de datos oficial del flujo, evitando dependencias innecesarias con procesos de extracción externos.</w:t>
      </w:r>
    </w:p>
    <w:p w:rsidR="00000000" w:rsidDel="00000000" w:rsidP="00000000" w:rsidRDefault="00000000" w:rsidRPr="00000000" w14:paraId="00000315">
      <w:pPr>
        <w:numPr>
          <w:ilvl w:val="0"/>
          <w:numId w:val="15"/>
        </w:numPr>
        <w:spacing w:line="276" w:lineRule="auto"/>
        <w:ind w:left="720" w:hanging="360"/>
        <w:jc w:val="both"/>
        <w:rPr/>
      </w:pPr>
      <w:r w:rsidDel="00000000" w:rsidR="00000000" w:rsidRPr="00000000">
        <w:rPr>
          <w:rtl w:val="0"/>
        </w:rPr>
        <w:t xml:space="preserve">Garantía de ejecución: Se permite que todas las fases del ciclo de vida del modelo reutilicen el CSV mensual ya materializado.</w:t>
      </w:r>
    </w:p>
    <w:p w:rsidR="00000000" w:rsidDel="00000000" w:rsidP="00000000" w:rsidRDefault="00000000" w:rsidRPr="00000000" w14:paraId="00000316">
      <w:pPr>
        <w:spacing w:line="276" w:lineRule="auto"/>
        <w:jc w:val="both"/>
        <w:rPr/>
      </w:pPr>
      <w:r w:rsidDel="00000000" w:rsidR="00000000" w:rsidRPr="00000000">
        <w:rPr>
          <w:rtl w:val="0"/>
        </w:rPr>
        <w:t xml:space="preserve">El sistema presenta una lógica de respuesta predefinida según la disponibilidad de los recursos. Si el archivo input_costs_monthly.csv está presente, el entrenamiento, la trazabilidad y la inferencia oficial se ejecutarán con total normalidad, incluso si no hay conexión con fuentes externas. Por el contrario, si el archivo no existe y se intenta regenerar el bloque exógeno sin disponer de la fuente externa semanal, el proceso se detendrá automáticamente, declarando formalmente que las dependencias requeridas no han sido satisfechas. En conclusión, el comportamiento esperado del sistema garantiza la operatividad de las fases de entrenamiento e inferencia siempre que input_costs_monthly.csv esté presente, omitiendo automáticamente cualquier proceso de extracción. Solo en el escenario de ausencia de dicho archivo, el sistema invocará el script scripts/build_exogenous.py, quedando este supeditado a la integridad de las fuentes semanales o los datos en bruto mencionados anteriormente.</w:t>
      </w:r>
    </w:p>
    <w:p w:rsidR="00000000" w:rsidDel="00000000" w:rsidP="00000000" w:rsidRDefault="00000000" w:rsidRPr="00000000" w14:paraId="00000317">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3z7hfy6wq7tx" w:id="56"/>
      <w:bookmarkEnd w:id="56"/>
      <w:r w:rsidDel="00000000" w:rsidR="00000000" w:rsidRPr="00000000">
        <w:rPr>
          <w:color w:val="203441"/>
          <w:sz w:val="44"/>
          <w:szCs w:val="44"/>
          <w:rtl w:val="0"/>
        </w:rPr>
        <w:t xml:space="preserve">Reproducibilidad y evidencias</w:t>
      </w:r>
      <w:r w:rsidDel="00000000" w:rsidR="00000000" w:rsidRPr="00000000">
        <w:rPr>
          <w:rtl w:val="0"/>
        </w:rPr>
      </w:r>
    </w:p>
    <w:p w:rsidR="00000000" w:rsidDel="00000000" w:rsidP="00000000" w:rsidRDefault="00000000" w:rsidRPr="00000000" w14:paraId="00000318">
      <w:pPr>
        <w:pStyle w:val="Heading2"/>
        <w:numPr>
          <w:ilvl w:val="1"/>
          <w:numId w:val="18"/>
        </w:numPr>
        <w:ind w:left="708.6614173228347" w:hanging="150"/>
        <w:rPr>
          <w:b w:val="1"/>
          <w:bCs w:val="1"/>
          <w:color w:val="588a40"/>
          <w:sz w:val="32"/>
          <w:szCs w:val="32"/>
        </w:rPr>
      </w:pPr>
      <w:bookmarkStart w:colFirst="0" w:colLast="0" w:name="_heading=h.cyolylovb4cc" w:id="57"/>
      <w:bookmarkEnd w:id="57"/>
      <w:r w:rsidDel="00000000" w:rsidR="00000000" w:rsidRPr="00000000">
        <w:rPr>
          <w:color w:val="588a40"/>
          <w:rtl w:val="0"/>
        </w:rPr>
        <w:t xml:space="preserve">Inventario de artefactos y entorno</w:t>
      </w:r>
      <w:r w:rsidDel="00000000" w:rsidR="00000000" w:rsidRPr="00000000">
        <w:rPr>
          <w:rtl w:val="0"/>
        </w:rPr>
      </w:r>
    </w:p>
    <w:p w:rsidR="00000000" w:rsidDel="00000000" w:rsidP="00000000" w:rsidRDefault="00000000" w:rsidRPr="00000000" w14:paraId="00000319">
      <w:pPr>
        <w:spacing w:line="276" w:lineRule="auto"/>
        <w:jc w:val="both"/>
        <w:rPr/>
      </w:pPr>
      <w:r w:rsidDel="00000000" w:rsidR="00000000" w:rsidRPr="00000000">
        <w:rPr>
          <w:rtl w:val="0"/>
        </w:rPr>
        <w:t xml:space="preserve">El repositorio del proyecto centraliza todos los elementos necesarios para garantizar la integridad, evaluación y ejecución del sistema. Este inventario se divide en categorías funcionales que permiten una gestión eficiente del ciclo de vida del modelo.</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Para asegurar la reproducibilidad exacta de los resultados, el entorno debe cumplir con las especificaciones del archivo requirements.txt y operar bajo los parámetros unificados en config/config.yaml (donde se definen las semillas de aleatoriedad fijadas en el valor 24). El aislamiento se garantiza mediante el uso de un entorno virtual .venv basado en Python 3.11.9, con la librería catboost==1.2.10 como motor principal.</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Conviene distinguir dos capas de reproducibilidad. La primera es el determinismo del pipeline: dado un conjunto fijo de datos de entrada, el ETL, la construcción de paneles/exógenas, el entrenamiento y la inferencia son deterministas, independientemente de si esos datos se obtuvieron por descarga automática o de forma manual. La segunda es la versión de datos vigente: los ficheros procesados crecen de forma legítima según se incorporan años nuevos (MAPA, UE), por lo que la referencia congelada de inferencia (inference_smoke.csv) se revalida y, si corresponde, se regenera cada vez que cambia esa versión de datos. En la verificación más reciente (2026-09-23, Python 3.13.11, Linux), se repite el ciclo completo desde cero sobre la versión de datos vigente a esa fecha (1999-2026, 28 ficheros Excel, 2.330.327 filas procesadas), confirmando ETL idéntico a la referencia, paneles de entrenamiento idénticos a los usados por el modelo actualmente promovido (sin necesidad de reentrenar), y verify_repro.py en PASS (max_abs_diff(y_pred)=0.0) tras regenerar la referencia de inferencia para dicha versión de datos.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entrenamiento (train.py vía GPU) y la auditoría anti-leakage (audit.py) forman parte del proceso validado del sistema. Las métricas de test reproducidas presentan un delta &lt; 5e-7 pp y la auditoría registra 96/96 chequeos con passed=True, según la verificación del 2026-07-09. El modelo promovido se mantiene asociado al mismo conjunto de datos de entrenamiento, cuyos paneles han sido confirmados byte a byte idénticos a los utilizados para su entrenamiento. Los nuevos datos incorporados al flujo actual se utilizan exclusivamente como datos de entrada para inferencia y no forman parte del entrenamiento ni implican un reentrenamiento del modelo. Por tanto, su incorporación no modifica las entradas que determinan el modelo ni afecta a la comprobación de reproducibilidad aplicada al entrenamiento y al modelo validado. El alcance del flujo actual se limita a la obtención y gestión de los datos de entrada para inferencia y al propio mecanismo de inferencia (scrapers, --refresh-source, --ccaa), manteniendo independientes el conjunto de entrenamiento validado y los nuevos datos utilizados para generar inferencias.</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Los siguientes archivos documentan el rendimiento técnico y el cumplimiento de los estándares de calidad. Contienen las métricas de error, el resumen dinámico anual (rolling summary) y los resultados de la evaluación de prevención de filtración de datos (leakage), además de las predicciones generadas durante la fase de validación:</w:t>
      </w:r>
    </w:p>
    <w:p w:rsidR="00000000" w:rsidDel="00000000" w:rsidP="00000000" w:rsidRDefault="00000000" w:rsidRPr="00000000" w14:paraId="0000031E">
      <w:pPr>
        <w:numPr>
          <w:ilvl w:val="0"/>
          <w:numId w:val="28"/>
        </w:numPr>
        <w:spacing w:after="0" w:line="276" w:lineRule="auto"/>
        <w:ind w:left="720" w:hanging="360"/>
        <w:jc w:val="both"/>
        <w:rPr/>
      </w:pPr>
      <w:r w:rsidDel="00000000" w:rsidR="00000000" w:rsidRPr="00000000">
        <w:rPr>
          <w:rtl w:val="0"/>
        </w:rPr>
        <w:t xml:space="preserve">models/metrics/spatial_price_model/metrics.csv</w:t>
      </w:r>
    </w:p>
    <w:p w:rsidR="00000000" w:rsidDel="00000000" w:rsidP="00000000" w:rsidRDefault="00000000" w:rsidRPr="00000000" w14:paraId="0000031F">
      <w:pPr>
        <w:numPr>
          <w:ilvl w:val="0"/>
          <w:numId w:val="28"/>
        </w:numPr>
        <w:spacing w:after="0" w:line="276" w:lineRule="auto"/>
        <w:ind w:left="720" w:hanging="360"/>
        <w:jc w:val="both"/>
        <w:rPr/>
      </w:pPr>
      <w:r w:rsidDel="00000000" w:rsidR="00000000" w:rsidRPr="00000000">
        <w:rPr>
          <w:rtl w:val="0"/>
        </w:rPr>
        <w:t xml:space="preserve">models/metrics/spatial_price_model/rolling_summary.csv</w:t>
      </w:r>
    </w:p>
    <w:p w:rsidR="00000000" w:rsidDel="00000000" w:rsidP="00000000" w:rsidRDefault="00000000" w:rsidRPr="00000000" w14:paraId="00000320">
      <w:pPr>
        <w:numPr>
          <w:ilvl w:val="0"/>
          <w:numId w:val="28"/>
        </w:numPr>
        <w:spacing w:after="0" w:line="276" w:lineRule="auto"/>
        <w:ind w:left="720" w:hanging="360"/>
        <w:jc w:val="both"/>
        <w:rPr/>
      </w:pPr>
      <w:r w:rsidDel="00000000" w:rsidR="00000000" w:rsidRPr="00000000">
        <w:rPr>
          <w:rtl w:val="0"/>
        </w:rPr>
        <w:t xml:space="preserve">models/metrics/spatial_price_model/leakage_audit.json y _summary.csv</w:t>
      </w:r>
    </w:p>
    <w:p w:rsidR="00000000" w:rsidDel="00000000" w:rsidP="00000000" w:rsidRDefault="00000000" w:rsidRPr="00000000" w14:paraId="00000321">
      <w:pPr>
        <w:numPr>
          <w:ilvl w:val="0"/>
          <w:numId w:val="28"/>
        </w:numPr>
        <w:spacing w:line="276" w:lineRule="auto"/>
        <w:ind w:left="720" w:hanging="360"/>
        <w:jc w:val="both"/>
        <w:rPr/>
      </w:pPr>
      <w:r w:rsidDel="00000000" w:rsidR="00000000" w:rsidRPr="00000000">
        <w:rPr>
          <w:rtl w:val="0"/>
        </w:rPr>
        <w:t xml:space="preserve">data/predictions/spatial_price_model/evaluation_predictions.csv</w:t>
      </w:r>
    </w:p>
    <w:p w:rsidR="00000000" w:rsidDel="00000000" w:rsidP="00000000" w:rsidRDefault="00000000" w:rsidRPr="00000000" w14:paraId="00000322">
      <w:pPr>
        <w:spacing w:line="276" w:lineRule="auto"/>
        <w:jc w:val="both"/>
        <w:rPr/>
      </w:pPr>
      <w:r w:rsidDel="00000000" w:rsidR="00000000" w:rsidRPr="00000000">
        <w:rPr>
          <w:rtl w:val="0"/>
        </w:rPr>
        <w:t xml:space="preserve">Los siguientes archivos representan los insumos procesados y estructurados requeridos para el entrenamiento y la validación. Incluyen los paneles ancla y de contexto, el bloque de costes de insumos mensuales y las particiones temporales (splits) empleadas:</w:t>
      </w:r>
    </w:p>
    <w:p w:rsidR="00000000" w:rsidDel="00000000" w:rsidP="00000000" w:rsidRDefault="00000000" w:rsidRPr="00000000" w14:paraId="00000323">
      <w:pPr>
        <w:numPr>
          <w:ilvl w:val="0"/>
          <w:numId w:val="11"/>
        </w:numPr>
        <w:spacing w:after="0" w:line="276" w:lineRule="auto"/>
        <w:ind w:left="720" w:hanging="360"/>
        <w:jc w:val="both"/>
        <w:rPr/>
      </w:pPr>
      <w:r w:rsidDel="00000000" w:rsidR="00000000" w:rsidRPr="00000000">
        <w:rPr>
          <w:rtl w:val="0"/>
        </w:rPr>
        <w:t xml:space="preserve">data/processed/panels/spatial_price_anchor_panel.csv</w:t>
      </w:r>
    </w:p>
    <w:p w:rsidR="00000000" w:rsidDel="00000000" w:rsidP="00000000" w:rsidRDefault="00000000" w:rsidRPr="00000000" w14:paraId="00000324">
      <w:pPr>
        <w:numPr>
          <w:ilvl w:val="0"/>
          <w:numId w:val="11"/>
        </w:numPr>
        <w:spacing w:after="0" w:line="276" w:lineRule="auto"/>
        <w:ind w:left="720" w:hanging="360"/>
        <w:jc w:val="both"/>
        <w:rPr/>
      </w:pPr>
      <w:r w:rsidDel="00000000" w:rsidR="00000000" w:rsidRPr="00000000">
        <w:rPr>
          <w:rtl w:val="0"/>
        </w:rPr>
        <w:t xml:space="preserve">data/processed/panels/spatial_price_context_panel.csv</w:t>
      </w:r>
    </w:p>
    <w:p w:rsidR="00000000" w:rsidDel="00000000" w:rsidP="00000000" w:rsidRDefault="00000000" w:rsidRPr="00000000" w14:paraId="00000325">
      <w:pPr>
        <w:numPr>
          <w:ilvl w:val="0"/>
          <w:numId w:val="11"/>
        </w:numPr>
        <w:spacing w:after="0" w:line="276" w:lineRule="auto"/>
        <w:ind w:left="720" w:hanging="360"/>
        <w:jc w:val="both"/>
        <w:rPr/>
      </w:pPr>
      <w:r w:rsidDel="00000000" w:rsidR="00000000" w:rsidRPr="00000000">
        <w:rPr>
          <w:rtl w:val="0"/>
        </w:rPr>
        <w:t xml:space="preserve">data/processed/exogenous/input_costs_monthly.csv</w:t>
      </w:r>
    </w:p>
    <w:p w:rsidR="00000000" w:rsidDel="00000000" w:rsidP="00000000" w:rsidRDefault="00000000" w:rsidRPr="00000000" w14:paraId="00000326">
      <w:pPr>
        <w:numPr>
          <w:ilvl w:val="0"/>
          <w:numId w:val="11"/>
        </w:numPr>
        <w:spacing w:line="276" w:lineRule="auto"/>
        <w:ind w:left="720" w:hanging="360"/>
        <w:jc w:val="both"/>
        <w:rPr/>
      </w:pPr>
      <w:r w:rsidDel="00000000" w:rsidR="00000000" w:rsidRPr="00000000">
        <w:rPr>
          <w:rtl w:val="0"/>
        </w:rPr>
        <w:t xml:space="preserve">data/splits/spatial_price_model/</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Los datos existentes en data/splits/spatial_price_model/ no se encuentran en el repositorio de forma deliberada, ya que la particion train/validation/test es 100% reproducible a partir de series_consumo_lacteos_ccaa.csv + config.yaml + la semilla fija (24). Guardarla como artefacto estático no aporta nada que el propio pipeline no garantice ya. La consecuencia práctica es que scripts/audit.py solo puede ejecutarse con éxito justo después de scripts/train.py en la misma máquina (que es quien genera esos splits). Al ejecutarlo de forma aislada, sin haber entrenado antes localmente, fallará por la simple ausencia de esa carpeta, no por ningún problema de datos ni de código.</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Los siguientes archivos son los resultados derivados de la ejecución del modelo en entornos productivos o de prueba. Destaca el archivo de verificación técnica (smoke test) y las predicciones finales versionadas por fecha y hora:</w:t>
      </w:r>
    </w:p>
    <w:p w:rsidR="00000000" w:rsidDel="00000000" w:rsidP="00000000" w:rsidRDefault="00000000" w:rsidRPr="00000000" w14:paraId="00000329">
      <w:pPr>
        <w:numPr>
          <w:ilvl w:val="0"/>
          <w:numId w:val="17"/>
        </w:numPr>
        <w:spacing w:after="0" w:line="276" w:lineRule="auto"/>
        <w:ind w:left="720" w:hanging="360"/>
        <w:jc w:val="both"/>
        <w:rPr/>
      </w:pPr>
      <w:r w:rsidDel="00000000" w:rsidR="00000000" w:rsidRPr="00000000">
        <w:rPr>
          <w:rtl w:val="0"/>
        </w:rPr>
        <w:t xml:space="preserve">data/predictions/spatial_price_model/inference_smoke.csv</w:t>
      </w:r>
    </w:p>
    <w:p w:rsidR="00000000" w:rsidDel="00000000" w:rsidP="00000000" w:rsidRDefault="00000000" w:rsidRPr="00000000" w14:paraId="0000032A">
      <w:pPr>
        <w:numPr>
          <w:ilvl w:val="0"/>
          <w:numId w:val="17"/>
        </w:numPr>
        <w:spacing w:line="276" w:lineRule="auto"/>
        <w:ind w:left="720" w:hanging="360"/>
        <w:jc w:val="both"/>
        <w:rPr/>
      </w:pPr>
      <w:r w:rsidDel="00000000" w:rsidR="00000000" w:rsidRPr="00000000">
        <w:rPr>
          <w:rtl w:val="0"/>
        </w:rPr>
        <w:t xml:space="preserve">data/predictions/spatial_price_model/inference_predictions_*.csv</w:t>
      </w:r>
    </w:p>
    <w:p w:rsidR="00000000" w:rsidDel="00000000" w:rsidP="00000000" w:rsidRDefault="00000000" w:rsidRPr="00000000" w14:paraId="0000032B">
      <w:pPr>
        <w:spacing w:line="276" w:lineRule="auto"/>
        <w:ind w:left="0" w:firstLine="0"/>
        <w:jc w:val="both"/>
        <w:rPr/>
      </w:pPr>
      <w:r w:rsidDel="00000000" w:rsidR="00000000" w:rsidRPr="00000000">
        <w:rPr>
          <w:rtl w:val="0"/>
        </w:rPr>
        <w:t xml:space="preserve">Para asegurar la reproducibilidad exacta de los resultados, el sistema debe operar bajo las siguientes especificaciones técnicas:</w:t>
      </w:r>
    </w:p>
    <w:p w:rsidR="00000000" w:rsidDel="00000000" w:rsidP="00000000" w:rsidRDefault="00000000" w:rsidRPr="00000000" w14:paraId="0000032C">
      <w:pPr>
        <w:numPr>
          <w:ilvl w:val="0"/>
          <w:numId w:val="9"/>
        </w:numPr>
        <w:spacing w:after="0" w:line="276" w:lineRule="auto"/>
        <w:ind w:left="720" w:hanging="360"/>
        <w:jc w:val="both"/>
        <w:rPr/>
      </w:pPr>
      <w:r w:rsidDel="00000000" w:rsidR="00000000" w:rsidRPr="00000000">
        <w:rPr>
          <w:rtl w:val="0"/>
        </w:rPr>
        <w:t xml:space="preserve">Lenguaje: Python 3.11.9.</w:t>
      </w:r>
    </w:p>
    <w:p w:rsidR="00000000" w:rsidDel="00000000" w:rsidP="00000000" w:rsidRDefault="00000000" w:rsidRPr="00000000" w14:paraId="0000032D">
      <w:pPr>
        <w:numPr>
          <w:ilvl w:val="0"/>
          <w:numId w:val="9"/>
        </w:numPr>
        <w:spacing w:after="0" w:line="276" w:lineRule="auto"/>
        <w:ind w:left="720" w:hanging="360"/>
        <w:jc w:val="both"/>
        <w:rPr/>
      </w:pPr>
      <w:r w:rsidDel="00000000" w:rsidR="00000000" w:rsidRPr="00000000">
        <w:rPr>
          <w:rtl w:val="0"/>
        </w:rPr>
        <w:t xml:space="preserve">Aislamiento: Entorno virtual `.venv`.</w:t>
      </w:r>
    </w:p>
    <w:p w:rsidR="00000000" w:rsidDel="00000000" w:rsidP="00000000" w:rsidRDefault="00000000" w:rsidRPr="00000000" w14:paraId="0000032E">
      <w:pPr>
        <w:numPr>
          <w:ilvl w:val="0"/>
          <w:numId w:val="9"/>
        </w:numPr>
        <w:spacing w:after="0" w:line="276" w:lineRule="auto"/>
        <w:ind w:left="720" w:hanging="360"/>
        <w:jc w:val="both"/>
        <w:rPr/>
      </w:pPr>
      <w:r w:rsidDel="00000000" w:rsidR="00000000" w:rsidRPr="00000000">
        <w:rPr>
          <w:rtl w:val="0"/>
        </w:rPr>
        <w:t xml:space="preserve">Librería principal: `catboost==1.2.10`.</w:t>
      </w:r>
    </w:p>
    <w:p w:rsidR="00000000" w:rsidDel="00000000" w:rsidP="00000000" w:rsidRDefault="00000000" w:rsidRPr="00000000" w14:paraId="0000032F">
      <w:pPr>
        <w:numPr>
          <w:ilvl w:val="0"/>
          <w:numId w:val="9"/>
        </w:numPr>
        <w:spacing w:line="276" w:lineRule="auto"/>
        <w:ind w:left="720" w:hanging="360"/>
        <w:jc w:val="both"/>
        <w:rPr/>
      </w:pPr>
      <w:r w:rsidDel="00000000" w:rsidR="00000000" w:rsidRPr="00000000">
        <w:rPr>
          <w:rtl w:val="0"/>
        </w:rPr>
        <w:t xml:space="preserve">Determinismo: Semillas de aleatoriedad fijadas en el valor 24.</w:t>
      </w:r>
    </w:p>
    <w:p w:rsidR="00000000" w:rsidDel="00000000" w:rsidP="00000000" w:rsidRDefault="00000000" w:rsidRPr="00000000" w14:paraId="00000330">
      <w:pPr>
        <w:spacing w:line="276" w:lineRule="auto"/>
        <w:jc w:val="both"/>
        <w:rPr/>
      </w:pPr>
      <w:r w:rsidDel="00000000" w:rsidR="00000000" w:rsidRPr="00000000">
        <w:rPr>
          <w:rtl w:val="0"/>
        </w:rPr>
        <w:t xml:space="preserve">Este inventario garantiza que cualquier proceso de trazabilidad o reentrenamiento cuente con todos los activos necesarios debidamente localizados y versionados.</w:t>
      </w:r>
    </w:p>
    <w:p w:rsidR="00000000" w:rsidDel="00000000" w:rsidP="00000000" w:rsidRDefault="00000000" w:rsidRPr="00000000" w14:paraId="00000331">
      <w:pPr>
        <w:pStyle w:val="Heading2"/>
        <w:numPr>
          <w:ilvl w:val="1"/>
          <w:numId w:val="18"/>
        </w:numPr>
        <w:ind w:left="708.6614173228347" w:hanging="150"/>
        <w:rPr>
          <w:b w:val="1"/>
          <w:bCs w:val="1"/>
          <w:color w:val="588a40"/>
          <w:sz w:val="32"/>
          <w:szCs w:val="32"/>
        </w:rPr>
      </w:pPr>
      <w:bookmarkStart w:colFirst="0" w:colLast="0" w:name="_heading=h.adqgxsk6kx1m" w:id="58"/>
      <w:bookmarkEnd w:id="58"/>
      <w:r w:rsidDel="00000000" w:rsidR="00000000" w:rsidRPr="00000000">
        <w:rP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332">
      <w:pPr>
        <w:spacing w:line="276" w:lineRule="auto"/>
        <w:jc w:val="both"/>
        <w:rPr>
          <w:color w:val="588a40"/>
        </w:rPr>
      </w:pPr>
      <w:r w:rsidDel="00000000" w:rsidR="00000000" w:rsidRPr="00000000">
        <w:rPr>
          <w:rtl w:val="0"/>
        </w:rPr>
        <w:t xml:space="preserve">Para garantizar la integridad de los resultados y la correcta operatividad del sistema, se ha definido un flujo de trabajo secuencial. Este ciclo permite la reconstrucción total de la solución, desde el tratamiento de los datos en bruto hasta la generación de pronósticos finales.</w:t>
      </w:r>
      <w:r w:rsidDel="00000000" w:rsidR="00000000" w:rsidRPr="00000000">
        <w:rPr>
          <w:rtl w:val="0"/>
        </w:rPr>
      </w:r>
    </w:p>
    <w:p w:rsidR="00000000" w:rsidDel="00000000" w:rsidP="00000000" w:rsidRDefault="00000000" w:rsidRPr="00000000" w14:paraId="00000333">
      <w:pPr>
        <w:pStyle w:val="Heading3"/>
        <w:numPr>
          <w:ilvl w:val="2"/>
          <w:numId w:val="18"/>
        </w:numPr>
        <w:spacing w:line="276" w:lineRule="auto"/>
        <w:ind w:left="1133.858267716535" w:hanging="360"/>
        <w:jc w:val="both"/>
        <w:rPr>
          <w:b w:val="1"/>
          <w:bCs w:val="1"/>
          <w:color w:val="284546"/>
          <w:sz w:val="28"/>
          <w:szCs w:val="28"/>
        </w:rPr>
      </w:pPr>
      <w:bookmarkStart w:colFirst="0" w:colLast="0" w:name="_heading=h.lw1h9fooa12h" w:id="59"/>
      <w:bookmarkEnd w:id="59"/>
      <w:r w:rsidDel="00000000" w:rsidR="00000000" w:rsidRPr="00000000">
        <w:rPr>
          <w:rtl w:val="0"/>
        </w:rPr>
        <w:t xml:space="preserve">Preparación del entorno de ejecución</w:t>
      </w:r>
      <w:r w:rsidDel="00000000" w:rsidR="00000000" w:rsidRPr="00000000">
        <w:rPr>
          <w:rtl w:val="0"/>
        </w:rPr>
      </w:r>
    </w:p>
    <w:p w:rsidR="00000000" w:rsidDel="00000000" w:rsidP="00000000" w:rsidRDefault="00000000" w:rsidRPr="00000000" w14:paraId="00000334">
      <w:pPr>
        <w:spacing w:line="276" w:lineRule="auto"/>
        <w:jc w:val="both"/>
        <w:rPr/>
      </w:pPr>
      <w:r w:rsidDel="00000000" w:rsidR="00000000" w:rsidRPr="00000000">
        <w:rPr>
          <w:rtl w:val="0"/>
        </w:rPr>
        <w:t xml:space="preserve">El primer paso consiste en aislar las dependencias del proyecto. Para ello, se debe crear y activar un entorno virtual local, procediendo después con la instalación de las librerías especificadas en el archivo de requerimientos:</w:t>
      </w:r>
    </w:p>
    <w:p w:rsidR="00000000" w:rsidDel="00000000" w:rsidP="00000000" w:rsidRDefault="00000000" w:rsidRPr="00000000" w14:paraId="00000335">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cd a24-rnn-dairy-espacial-prediccion-precios-areas-concretas</w:t>
      </w:r>
    </w:p>
    <w:p w:rsidR="00000000" w:rsidDel="00000000" w:rsidP="00000000" w:rsidRDefault="00000000" w:rsidRPr="00000000" w14:paraId="00000336">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337">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.\.venv\Scripts\Activate.ps1</w:t>
      </w:r>
    </w:p>
    <w:p w:rsidR="00000000" w:rsidDel="00000000" w:rsidP="00000000" w:rsidRDefault="00000000" w:rsidRPr="00000000" w14:paraId="00000338">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pip install -r requirements.txt</w:t>
      </w:r>
    </w:p>
    <w:p w:rsidR="00000000" w:rsidDel="00000000" w:rsidP="00000000" w:rsidRDefault="00000000" w:rsidRPr="00000000" w14:paraId="00000339">
      <w:pPr>
        <w:pStyle w:val="Heading3"/>
        <w:numPr>
          <w:ilvl w:val="2"/>
          <w:numId w:val="18"/>
        </w:numPr>
        <w:spacing w:line="276" w:lineRule="auto"/>
        <w:ind w:left="1133.858267716535" w:hanging="360"/>
        <w:jc w:val="both"/>
        <w:rPr>
          <w:b w:val="1"/>
          <w:bCs w:val="1"/>
          <w:color w:val="284546"/>
          <w:sz w:val="28"/>
          <w:szCs w:val="28"/>
        </w:rPr>
      </w:pPr>
      <w:bookmarkStart w:colFirst="0" w:colLast="0" w:name="_heading=h.blx1tc2fezd" w:id="60"/>
      <w:bookmarkEnd w:id="60"/>
      <w:r w:rsidDel="00000000" w:rsidR="00000000" w:rsidRPr="00000000">
        <w:rPr>
          <w:rtl w:val="0"/>
        </w:rPr>
        <w:t xml:space="preserve">Procesamiento de las series de consumo</w:t>
      </w:r>
      <w:r w:rsidDel="00000000" w:rsidR="00000000" w:rsidRPr="00000000">
        <w:rPr>
          <w:rtl w:val="0"/>
        </w:rPr>
      </w:r>
    </w:p>
    <w:p w:rsidR="00000000" w:rsidDel="00000000" w:rsidP="00000000" w:rsidRDefault="00000000" w:rsidRPr="00000000" w14:paraId="0000033A">
      <w:pPr>
        <w:spacing w:line="276" w:lineRule="auto"/>
        <w:jc w:val="both"/>
        <w:rPr/>
      </w:pPr>
      <w:r w:rsidDel="00000000" w:rsidR="00000000" w:rsidRPr="00000000">
        <w:rPr>
          <w:rtl w:val="0"/>
        </w:rPr>
        <w:t xml:space="preserve">Se ejecuta el script encargado de transformar las fuentes primarias en un formato tabular estandarizado por comunidad autónoma:</w:t>
      </w:r>
    </w:p>
    <w:p w:rsidR="00000000" w:rsidDel="00000000" w:rsidP="00000000" w:rsidRDefault="00000000" w:rsidRPr="00000000" w14:paraId="0000033B">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scripts\data_processing.py</w:t>
      </w:r>
    </w:p>
    <w:p w:rsidR="00000000" w:rsidDel="00000000" w:rsidP="00000000" w:rsidRDefault="00000000" w:rsidRPr="00000000" w14:paraId="0000033C">
      <w:pPr>
        <w:spacing w:line="276" w:lineRule="auto"/>
        <w:jc w:val="both"/>
        <w:rPr/>
      </w:pPr>
      <w:r w:rsidDel="00000000" w:rsidR="00000000" w:rsidRPr="00000000">
        <w:rPr>
          <w:rtl w:val="0"/>
        </w:rPr>
        <w:t xml:space="preserve">Resultado: `data/processed/series_consumo/series_consumo_lacteos_ccaa.csv`</w:t>
      </w:r>
    </w:p>
    <w:p w:rsidR="00000000" w:rsidDel="00000000" w:rsidP="00000000" w:rsidRDefault="00000000" w:rsidRPr="00000000" w14:paraId="0000033D">
      <w:pPr>
        <w:pStyle w:val="Heading3"/>
        <w:numPr>
          <w:ilvl w:val="2"/>
          <w:numId w:val="18"/>
        </w:numPr>
        <w:spacing w:line="276" w:lineRule="auto"/>
        <w:ind w:left="1133.858267716535" w:hanging="360"/>
        <w:jc w:val="both"/>
        <w:rPr>
          <w:b w:val="1"/>
          <w:bCs w:val="1"/>
          <w:color w:val="284546"/>
          <w:sz w:val="28"/>
          <w:szCs w:val="28"/>
        </w:rPr>
      </w:pPr>
      <w:bookmarkStart w:colFirst="0" w:colLast="0" w:name="_heading=h.ep0t4ar45fc9" w:id="61"/>
      <w:bookmarkEnd w:id="61"/>
      <w:r w:rsidDel="00000000" w:rsidR="00000000" w:rsidRPr="00000000">
        <w:rPr>
          <w:rtl w:val="0"/>
        </w:rPr>
        <w:t xml:space="preserve">Construcción de los insumos oficiales</w:t>
      </w:r>
      <w:r w:rsidDel="00000000" w:rsidR="00000000" w:rsidRPr="00000000">
        <w:rPr>
          <w:rtl w:val="0"/>
        </w:rPr>
      </w:r>
    </w:p>
    <w:p w:rsidR="00000000" w:rsidDel="00000000" w:rsidP="00000000" w:rsidRDefault="00000000" w:rsidRPr="00000000" w14:paraId="0000033E">
      <w:pPr>
        <w:spacing w:line="276" w:lineRule="auto"/>
        <w:jc w:val="both"/>
        <w:rPr/>
      </w:pPr>
      <w:r w:rsidDel="00000000" w:rsidR="00000000" w:rsidRPr="00000000">
        <w:rPr>
          <w:rtl w:val="0"/>
        </w:rPr>
        <w:t xml:space="preserve">En esta etapa, el sistema genera los paneles estructurados que alimentarán al algoritmo, integrando señales de contexto y variables externas:</w:t>
      </w:r>
    </w:p>
    <w:p w:rsidR="00000000" w:rsidDel="00000000" w:rsidP="00000000" w:rsidRDefault="00000000" w:rsidRPr="00000000" w14:paraId="0000033F">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scripts\build_inputs.py</w:t>
      </w:r>
    </w:p>
    <w:p w:rsidR="00000000" w:rsidDel="00000000" w:rsidP="00000000" w:rsidRDefault="00000000" w:rsidRPr="00000000" w14:paraId="00000340">
      <w:pPr>
        <w:spacing w:line="276" w:lineRule="auto"/>
        <w:jc w:val="both"/>
        <w:rPr/>
      </w:pPr>
      <w:r w:rsidDel="00000000" w:rsidR="00000000" w:rsidRPr="00000000">
        <w:rPr>
          <w:rtl w:val="0"/>
        </w:rPr>
        <w:t xml:space="preserve">Resultados: Paneles de tipo ancla y contexto, junto al archivo de costes de insumos mensuales.</w:t>
      </w:r>
    </w:p>
    <w:p w:rsidR="00000000" w:rsidDel="00000000" w:rsidP="00000000" w:rsidRDefault="00000000" w:rsidRPr="00000000" w14:paraId="00000341">
      <w:pPr>
        <w:spacing w:line="276" w:lineRule="auto"/>
        <w:jc w:val="both"/>
        <w:rPr/>
      </w:pPr>
      <w:r w:rsidDel="00000000" w:rsidR="00000000" w:rsidRPr="00000000">
        <w:rPr>
          <w:rtl w:val="0"/>
        </w:rPr>
        <w:t xml:space="preserve">Si es necesario reconstruir exógenas mensuales desde weekly o desde bruto:</w:t>
      </w:r>
    </w:p>
    <w:p w:rsidR="00000000" w:rsidDel="00000000" w:rsidP="00000000" w:rsidRDefault="00000000" w:rsidRPr="00000000" w14:paraId="00000342">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scripts\build_exogenous.py --force</w:t>
      </w:r>
    </w:p>
    <w:p w:rsidR="00000000" w:rsidDel="00000000" w:rsidP="00000000" w:rsidRDefault="00000000" w:rsidRPr="00000000" w14:paraId="00000343">
      <w:pPr>
        <w:pStyle w:val="Heading3"/>
        <w:numPr>
          <w:ilvl w:val="2"/>
          <w:numId w:val="18"/>
        </w:numPr>
        <w:spacing w:line="276" w:lineRule="auto"/>
        <w:ind w:left="1133.858267716535" w:hanging="360"/>
        <w:jc w:val="both"/>
        <w:rPr>
          <w:b w:val="1"/>
          <w:bCs w:val="1"/>
          <w:color w:val="284546"/>
          <w:sz w:val="28"/>
          <w:szCs w:val="28"/>
        </w:rPr>
      </w:pPr>
      <w:bookmarkStart w:colFirst="0" w:colLast="0" w:name="_heading=h.64g6b9ttvntp" w:id="62"/>
      <w:bookmarkEnd w:id="62"/>
      <w:r w:rsidDel="00000000" w:rsidR="00000000" w:rsidRPr="00000000">
        <w:rPr>
          <w:rtl w:val="0"/>
        </w:rPr>
        <w:t xml:space="preserve">Entrenamiento del modelo</w:t>
      </w:r>
      <w:r w:rsidDel="00000000" w:rsidR="00000000" w:rsidRPr="00000000">
        <w:rPr>
          <w:rtl w:val="0"/>
        </w:rPr>
      </w:r>
    </w:p>
    <w:p w:rsidR="00000000" w:rsidDel="00000000" w:rsidP="00000000" w:rsidRDefault="00000000" w:rsidRPr="00000000" w14:paraId="00000344">
      <w:pPr>
        <w:spacing w:line="276" w:lineRule="auto"/>
        <w:jc w:val="both"/>
        <w:rPr/>
      </w:pPr>
      <w:r w:rsidDel="00000000" w:rsidR="00000000" w:rsidRPr="00000000">
        <w:rPr>
          <w:rtl w:val="0"/>
        </w:rPr>
        <w:t xml:space="preserve">Se inicia el proceso de aprendizaje del algoritmo para los tres horizontes temporales. Esta fase genera tanto los modelos ejecutables como los registros de rendimiento inicial:</w:t>
      </w:r>
    </w:p>
    <w:p w:rsidR="00000000" w:rsidDel="00000000" w:rsidP="00000000" w:rsidRDefault="00000000" w:rsidRPr="00000000" w14:paraId="00000345">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scripts\train.py</w:t>
      </w:r>
    </w:p>
    <w:p w:rsidR="00000000" w:rsidDel="00000000" w:rsidP="00000000" w:rsidRDefault="00000000" w:rsidRPr="00000000" w14:paraId="00000346">
      <w:pPr>
        <w:spacing w:line="276" w:lineRule="auto"/>
        <w:jc w:val="both"/>
        <w:rPr/>
      </w:pPr>
      <w:r w:rsidDel="00000000" w:rsidR="00000000" w:rsidRPr="00000000">
        <w:rPr>
          <w:rtl w:val="0"/>
        </w:rPr>
        <w:t xml:space="preserve">Resultados: Artefactos del modelo (`.cbm`), métricas de error, resumen dinámico anual, predicciones de evaluación y las particiones de datos empleadas.</w:t>
      </w:r>
    </w:p>
    <w:p w:rsidR="00000000" w:rsidDel="00000000" w:rsidP="00000000" w:rsidRDefault="00000000" w:rsidRPr="00000000" w14:paraId="00000347">
      <w:pPr>
        <w:pStyle w:val="Heading3"/>
        <w:numPr>
          <w:ilvl w:val="2"/>
          <w:numId w:val="18"/>
        </w:numPr>
        <w:spacing w:line="276" w:lineRule="auto"/>
        <w:ind w:left="1133.858267716535" w:hanging="360"/>
        <w:jc w:val="both"/>
        <w:rPr>
          <w:b w:val="1"/>
          <w:bCs w:val="1"/>
          <w:color w:val="284546"/>
          <w:sz w:val="28"/>
          <w:szCs w:val="28"/>
        </w:rPr>
      </w:pPr>
      <w:bookmarkStart w:colFirst="0" w:colLast="0" w:name="_heading=h.yvyb8hrjnx2y" w:id="63"/>
      <w:bookmarkEnd w:id="63"/>
      <w:r w:rsidDel="00000000" w:rsidR="00000000" w:rsidRPr="00000000">
        <w:rPr>
          <w:rtl w:val="0"/>
        </w:rPr>
        <w:t xml:space="preserve">Comprobaciones de consistencia</w:t>
      </w:r>
      <w:r w:rsidDel="00000000" w:rsidR="00000000" w:rsidRPr="00000000">
        <w:rPr>
          <w:rtl w:val="0"/>
        </w:rPr>
      </w:r>
    </w:p>
    <w:p w:rsidR="00000000" w:rsidDel="00000000" w:rsidP="00000000" w:rsidRDefault="00000000" w:rsidRPr="00000000" w14:paraId="00000348">
      <w:pPr>
        <w:spacing w:line="276" w:lineRule="auto"/>
        <w:jc w:val="both"/>
        <w:rPr/>
      </w:pPr>
      <w:r w:rsidDel="00000000" w:rsidR="00000000" w:rsidRPr="00000000">
        <w:rPr>
          <w:rtl w:val="0"/>
        </w:rPr>
        <w:t xml:space="preserve">Se realiza una comprobación automatizada para certificar que no existe filtración de información entre los conjuntos de datos (anti-leakage) y que la cronología de las series es estricta:</w:t>
      </w:r>
    </w:p>
    <w:p w:rsidR="00000000" w:rsidDel="00000000" w:rsidP="00000000" w:rsidRDefault="00000000" w:rsidRPr="00000000" w14:paraId="00000349">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scripts\audit.py</w:t>
      </w:r>
    </w:p>
    <w:p w:rsidR="00000000" w:rsidDel="00000000" w:rsidP="00000000" w:rsidRDefault="00000000" w:rsidRPr="00000000" w14:paraId="0000034A">
      <w:pPr>
        <w:spacing w:line="276" w:lineRule="auto"/>
        <w:jc w:val="both"/>
        <w:rPr/>
      </w:pPr>
      <w:r w:rsidDel="00000000" w:rsidR="00000000" w:rsidRPr="00000000">
        <w:rPr>
          <w:rtl w:val="0"/>
        </w:rPr>
        <w:t xml:space="preserve">Resultados: Informes detallados de auditoría en formatos JSON y CSV, con models/metrics/spatial_price_model/leakage_audit.json y models/metrics/spatial_price_model/leakage_audit_summary.csv.</w:t>
      </w:r>
    </w:p>
    <w:p w:rsidR="00000000" w:rsidDel="00000000" w:rsidP="00000000" w:rsidRDefault="00000000" w:rsidRPr="00000000" w14:paraId="0000034B">
      <w:pPr>
        <w:pStyle w:val="Heading3"/>
        <w:numPr>
          <w:ilvl w:val="2"/>
          <w:numId w:val="18"/>
        </w:numPr>
        <w:spacing w:line="276" w:lineRule="auto"/>
        <w:ind w:left="1133.858267716535" w:hanging="360"/>
        <w:jc w:val="both"/>
        <w:rPr>
          <w:b w:val="1"/>
          <w:bCs w:val="1"/>
          <w:color w:val="284546"/>
          <w:sz w:val="28"/>
          <w:szCs w:val="28"/>
        </w:rPr>
      </w:pPr>
      <w:bookmarkStart w:colFirst="0" w:colLast="0" w:name="_heading=h.l9i9eyf9ftpc" w:id="64"/>
      <w:bookmarkEnd w:id="64"/>
      <w:r w:rsidDel="00000000" w:rsidR="00000000" w:rsidRPr="00000000">
        <w:rPr>
          <w:rtl w:val="0"/>
        </w:rPr>
        <w:t xml:space="preserve">Ejecución de la inferencia técnica</w:t>
      </w:r>
      <w:r w:rsidDel="00000000" w:rsidR="00000000" w:rsidRPr="00000000">
        <w:rPr>
          <w:rtl w:val="0"/>
        </w:rPr>
      </w:r>
    </w:p>
    <w:p w:rsidR="00000000" w:rsidDel="00000000" w:rsidP="00000000" w:rsidRDefault="00000000" w:rsidRPr="00000000" w14:paraId="0000034C">
      <w:pPr>
        <w:spacing w:line="276" w:lineRule="auto"/>
        <w:jc w:val="both"/>
        <w:rPr/>
      </w:pPr>
      <w:r w:rsidDel="00000000" w:rsidR="00000000" w:rsidRPr="00000000">
        <w:rPr>
          <w:rtl w:val="0"/>
        </w:rPr>
        <w:t xml:space="preserve">Finalmente, se lanza una prueba rápida para verificar que el motor de inferencia carga los modelos y genera una salida válida:</w:t>
      </w:r>
    </w:p>
    <w:p w:rsidR="00000000" w:rsidDel="00000000" w:rsidP="00000000" w:rsidRDefault="00000000" w:rsidRPr="00000000" w14:paraId="0000034D">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scripts\predict.py --output data/predictions/spatial_price_model/inference_smoke.csv</w:t>
      </w:r>
    </w:p>
    <w:p w:rsidR="00000000" w:rsidDel="00000000" w:rsidP="00000000" w:rsidRDefault="00000000" w:rsidRPr="00000000" w14:paraId="0000034E">
      <w:pPr>
        <w:spacing w:line="276" w:lineRule="auto"/>
        <w:jc w:val="both"/>
        <w:rPr/>
      </w:pPr>
      <w:r w:rsidDel="00000000" w:rsidR="00000000" w:rsidRPr="00000000">
        <w:rPr>
          <w:rtl w:val="0"/>
        </w:rPr>
        <w:t xml:space="preserve">Resultado: archivo CSV en data/predictions/spatial_price_model/.</w:t>
      </w:r>
    </w:p>
    <w:p w:rsidR="00000000" w:rsidDel="00000000" w:rsidP="00000000" w:rsidRDefault="00000000" w:rsidRPr="00000000" w14:paraId="0000034F">
      <w:pPr>
        <w:pStyle w:val="Heading3"/>
        <w:numPr>
          <w:ilvl w:val="2"/>
          <w:numId w:val="18"/>
        </w:numPr>
        <w:spacing w:line="276" w:lineRule="auto"/>
        <w:ind w:left="1133.858267716535" w:hanging="360"/>
        <w:jc w:val="both"/>
        <w:rPr>
          <w:b w:val="1"/>
          <w:bCs w:val="1"/>
          <w:color w:val="284546"/>
          <w:sz w:val="28"/>
          <w:szCs w:val="28"/>
        </w:rPr>
      </w:pPr>
      <w:bookmarkStart w:colFirst="0" w:colLast="0" w:name="_heading=h.irk3937qa44o" w:id="65"/>
      <w:bookmarkEnd w:id="65"/>
      <w:r w:rsidDel="00000000" w:rsidR="00000000" w:rsidRPr="00000000">
        <w:rPr>
          <w:rtl w:val="0"/>
        </w:rPr>
        <w:t xml:space="preserve">Verificación formal de reproducibilidad**</w:t>
      </w:r>
      <w:r w:rsidDel="00000000" w:rsidR="00000000" w:rsidRPr="00000000">
        <w:rPr>
          <w:rtl w:val="0"/>
        </w:rPr>
      </w:r>
    </w:p>
    <w:p w:rsidR="00000000" w:rsidDel="00000000" w:rsidP="00000000" w:rsidRDefault="00000000" w:rsidRPr="00000000" w14:paraId="00000350">
      <w:pPr>
        <w:spacing w:line="276" w:lineRule="auto"/>
        <w:jc w:val="both"/>
        <w:rPr/>
      </w:pPr>
      <w:r w:rsidDel="00000000" w:rsidR="00000000" w:rsidRPr="00000000">
        <w:rPr>
          <w:rtl w:val="0"/>
        </w:rPr>
        <w:t xml:space="preserve">Se ejecuta el script de verificación, que reproduce la inferencia internamente y la compara contra la referencia inference_smoke.csv  incluida en el repositorio:</w:t>
      </w:r>
    </w:p>
    <w:p w:rsidR="00000000" w:rsidDel="00000000" w:rsidP="00000000" w:rsidRDefault="00000000" w:rsidRPr="00000000" w14:paraId="00000351">
      <w:pPr>
        <w:spacing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.\.venv\Scripts\python.exe scripts\verify_repro.py</w:t>
      </w:r>
    </w:p>
    <w:p w:rsidR="00000000" w:rsidDel="00000000" w:rsidP="00000000" w:rsidRDefault="00000000" w:rsidRPr="00000000" w14:paraId="00000352">
      <w:pPr>
        <w:spacing w:line="276" w:lineRule="auto"/>
        <w:jc w:val="both"/>
        <w:rPr/>
      </w:pPr>
      <w:r w:rsidDel="00000000" w:rsidR="00000000" w:rsidRPr="00000000">
        <w:rPr>
          <w:rtl w:val="0"/>
        </w:rPr>
        <w:t xml:space="preserve">RESULTADO: PASS - inferencia identica a inference_smoke.csv. Un resultado PASS confirma que los artefactos del modelo y los datos procesados producen exactamente los mismos números que la referencia verificada. Si el resultado es FAIL, la tabla adjunta muestra la diferencia máxima por columna.</w:t>
      </w:r>
    </w:p>
    <w:p w:rsidR="00000000" w:rsidDel="00000000" w:rsidP="00000000" w:rsidRDefault="00000000" w:rsidRPr="00000000" w14:paraId="00000353">
      <w:pPr>
        <w:spacing w:line="276" w:lineRule="auto"/>
        <w:jc w:val="both"/>
        <w:rPr/>
      </w:pPr>
      <w:r w:rsidDel="00000000" w:rsidR="00000000" w:rsidRPr="00000000">
        <w:rPr>
          <w:rtl w:val="0"/>
        </w:rPr>
        <w:t xml:space="preserve">Este ciclo integral asegura la reproducibilidad de cada componente de la solución. Cabe destacar que el archivo de costes de insumos mensuales se considera una entrada canónica ya versionada dentro del repositorio. Por lo tanto, aunque existe la opción técnica de rederivar dicho CSV desde fuentes semanales externas, este paso no es obligatorio para completar con éxito el flujo oficial auditado.</w:t>
      </w:r>
    </w:p>
    <w:p w:rsidR="00000000" w:rsidDel="00000000" w:rsidP="00000000" w:rsidRDefault="00000000" w:rsidRPr="00000000" w14:paraId="00000354">
      <w:pPr>
        <w:pStyle w:val="Heading2"/>
        <w:numPr>
          <w:ilvl w:val="1"/>
          <w:numId w:val="18"/>
        </w:numPr>
        <w:ind w:left="708.6614173228347" w:hanging="150"/>
        <w:rPr>
          <w:b w:val="1"/>
          <w:bCs w:val="1"/>
          <w:color w:val="588a40"/>
          <w:sz w:val="32"/>
          <w:szCs w:val="32"/>
        </w:rPr>
      </w:pPr>
      <w:bookmarkStart w:colFirst="0" w:colLast="0" w:name="_heading=h.vxqprpd24tj6" w:id="66"/>
      <w:bookmarkEnd w:id="66"/>
      <w:r w:rsidDel="00000000" w:rsidR="00000000" w:rsidRPr="00000000">
        <w:rPr>
          <w:color w:val="588a40"/>
          <w:rtl w:val="0"/>
        </w:rPr>
        <w:t xml:space="preserve">Trazabilidad del código y de ejecución</w:t>
      </w:r>
      <w:r w:rsidDel="00000000" w:rsidR="00000000" w:rsidRPr="00000000">
        <w:rPr>
          <w:rtl w:val="0"/>
        </w:rPr>
      </w:r>
    </w:p>
    <w:p w:rsidR="00000000" w:rsidDel="00000000" w:rsidP="00000000" w:rsidRDefault="00000000" w:rsidRPr="00000000" w14:paraId="00000355">
      <w:pPr>
        <w:spacing w:line="276" w:lineRule="auto"/>
        <w:jc w:val="both"/>
        <w:rPr/>
      </w:pPr>
      <w:r w:rsidDel="00000000" w:rsidR="00000000" w:rsidRPr="00000000">
        <w:rPr>
          <w:rtl w:val="0"/>
        </w:rPr>
        <w:t xml:space="preserve">La robustez del sistema no solo reside en su capacidad predictiva, sino en la transparencia y rastreabilidad de cada una de sus fases. El modelo implementa una cadena de custodia de la información que permite reconstruir el origen y la lógica de cualquier predicción emitida.</w:t>
      </w:r>
    </w:p>
    <w:p w:rsidR="00000000" w:rsidDel="00000000" w:rsidP="00000000" w:rsidRDefault="00000000" w:rsidRPr="00000000" w14:paraId="00000356">
      <w:pPr>
        <w:spacing w:line="276" w:lineRule="auto"/>
        <w:jc w:val="both"/>
        <w:rPr/>
      </w:pPr>
      <w:r w:rsidDel="00000000" w:rsidR="00000000" w:rsidRPr="00000000">
        <w:rPr>
          <w:rtl w:val="0"/>
        </w:rPr>
        <w:t xml:space="preserve">El control del sistema se articula a través de varios niveles de documentación técnica:</w:t>
      </w:r>
    </w:p>
    <w:p w:rsidR="00000000" w:rsidDel="00000000" w:rsidP="00000000" w:rsidRDefault="00000000" w:rsidRPr="00000000" w14:paraId="00000357">
      <w:pPr>
        <w:numPr>
          <w:ilvl w:val="0"/>
          <w:numId w:val="4"/>
        </w:numPr>
        <w:spacing w:after="0" w:line="276" w:lineRule="auto"/>
        <w:ind w:left="720" w:hanging="360"/>
        <w:jc w:val="both"/>
        <w:rPr/>
      </w:pPr>
      <w:r w:rsidDel="00000000" w:rsidR="00000000" w:rsidRPr="00000000">
        <w:rPr>
          <w:rtl w:val="0"/>
        </w:rPr>
        <w:t xml:space="preserve">config/config.yaml: Actúa como la fuente de verdad única, conteniendo la configuración oficial congelada para todas las etapas.</w:t>
      </w:r>
    </w:p>
    <w:p w:rsidR="00000000" w:rsidDel="00000000" w:rsidP="00000000" w:rsidRDefault="00000000" w:rsidRPr="00000000" w14:paraId="00000358">
      <w:pPr>
        <w:numPr>
          <w:ilvl w:val="0"/>
          <w:numId w:val="4"/>
        </w:numPr>
        <w:spacing w:after="0" w:line="276" w:lineRule="auto"/>
        <w:ind w:left="720" w:hanging="360"/>
        <w:jc w:val="both"/>
        <w:rPr/>
      </w:pPr>
      <w:r w:rsidDel="00000000" w:rsidR="00000000" w:rsidRPr="00000000">
        <w:rPr>
          <w:rtl w:val="0"/>
        </w:rPr>
        <w:t xml:space="preserve">model_manifest.json: Funciona como un inventario maestro que registra la ubicación y versión de todos los artefactos necesarios.</w:t>
      </w:r>
    </w:p>
    <w:p w:rsidR="00000000" w:rsidDel="00000000" w:rsidP="00000000" w:rsidRDefault="00000000" w:rsidRPr="00000000" w14:paraId="00000359">
      <w:pPr>
        <w:numPr>
          <w:ilvl w:val="0"/>
          <w:numId w:val="4"/>
        </w:numPr>
        <w:spacing w:after="0" w:line="276" w:lineRule="auto"/>
        <w:ind w:left="720" w:hanging="360"/>
        <w:jc w:val="both"/>
        <w:rPr/>
      </w:pPr>
      <w:r w:rsidDel="00000000" w:rsidR="00000000" w:rsidRPr="00000000">
        <w:rPr>
          <w:rtl w:val="0"/>
        </w:rPr>
        <w:t xml:space="preserve">Metadatos por horizonte: Almacenan de forma específica la selección de características (features), los pesos asignados al baseline y el factor ml_alpha para cada modelo.</w:t>
      </w:r>
    </w:p>
    <w:p w:rsidR="00000000" w:rsidDel="00000000" w:rsidP="00000000" w:rsidRDefault="00000000" w:rsidRPr="00000000" w14:paraId="0000035A">
      <w:pPr>
        <w:numPr>
          <w:ilvl w:val="0"/>
          <w:numId w:val="4"/>
        </w:numPr>
        <w:spacing w:line="276" w:lineRule="auto"/>
        <w:ind w:left="720" w:hanging="360"/>
        <w:jc w:val="both"/>
        <w:rPr/>
      </w:pPr>
      <w:r w:rsidDel="00000000" w:rsidR="00000000" w:rsidRPr="00000000">
        <w:rPr>
          <w:rtl w:val="0"/>
        </w:rPr>
        <w:t xml:space="preserve">Registros de rendimiento: Los archivos metrics.csv y evaluation_predictions.csv documentan el comportamiento histórico, mientras que las predicciones de inferencia se versionan de forma única por cada ejecución.</w:t>
      </w:r>
    </w:p>
    <w:p w:rsidR="00000000" w:rsidDel="00000000" w:rsidP="00000000" w:rsidRDefault="00000000" w:rsidRPr="00000000" w14:paraId="0000035B">
      <w:pPr>
        <w:spacing w:line="276" w:lineRule="auto"/>
        <w:ind w:left="0" w:firstLine="0"/>
        <w:jc w:val="both"/>
        <w:rPr/>
      </w:pPr>
      <w:r w:rsidDel="00000000" w:rsidR="00000000" w:rsidRPr="00000000">
        <w:rPr>
          <w:rtl w:val="0"/>
        </w:rPr>
        <w:t xml:space="preserve">En el entorno de inferencia, cada salida de datos queda vinculada inequívocamente a su proceso de generación mediante:</w:t>
      </w:r>
    </w:p>
    <w:p w:rsidR="00000000" w:rsidDel="00000000" w:rsidP="00000000" w:rsidRDefault="00000000" w:rsidRPr="00000000" w14:paraId="0000035C">
      <w:pPr>
        <w:numPr>
          <w:ilvl w:val="0"/>
          <w:numId w:val="30"/>
        </w:numPr>
        <w:spacing w:after="0" w:line="276" w:lineRule="auto"/>
        <w:ind w:left="720" w:hanging="360"/>
        <w:jc w:val="both"/>
        <w:rPr/>
      </w:pPr>
      <w:r w:rsidDel="00000000" w:rsidR="00000000" w:rsidRPr="00000000">
        <w:rPr>
          <w:rtl w:val="0"/>
        </w:rPr>
        <w:t xml:space="preserve">run_id: Identificador único de la sesión de ejecución.</w:t>
      </w:r>
    </w:p>
    <w:p w:rsidR="00000000" w:rsidDel="00000000" w:rsidP="00000000" w:rsidRDefault="00000000" w:rsidRPr="00000000" w14:paraId="0000035D">
      <w:pPr>
        <w:numPr>
          <w:ilvl w:val="0"/>
          <w:numId w:val="30"/>
        </w:numPr>
        <w:spacing w:after="0" w:line="276" w:lineRule="auto"/>
        <w:ind w:left="720" w:hanging="360"/>
        <w:jc w:val="both"/>
        <w:rPr/>
      </w:pPr>
      <w:r w:rsidDel="00000000" w:rsidR="00000000" w:rsidRPr="00000000">
        <w:rPr>
          <w:rtl w:val="0"/>
        </w:rPr>
        <w:t xml:space="preserve">generated_at: Marca de tiempo exacta de la creación.</w:t>
      </w:r>
    </w:p>
    <w:p w:rsidR="00000000" w:rsidDel="00000000" w:rsidP="00000000" w:rsidRDefault="00000000" w:rsidRPr="00000000" w14:paraId="0000035E">
      <w:pPr>
        <w:numPr>
          <w:ilvl w:val="0"/>
          <w:numId w:val="30"/>
        </w:numPr>
        <w:spacing w:line="276" w:lineRule="auto"/>
        <w:ind w:left="720" w:hanging="360"/>
        <w:jc w:val="both"/>
        <w:rPr/>
      </w:pPr>
      <w:r w:rsidDel="00000000" w:rsidR="00000000" w:rsidRPr="00000000">
        <w:rPr>
          <w:rtl w:val="0"/>
        </w:rPr>
        <w:t xml:space="preserve">Nomenclatura temporal: Archivos de salida nombrados con el patrón de fecha y hora para evitar sobreescrituras accidentales.</w:t>
      </w:r>
    </w:p>
    <w:p w:rsidR="00000000" w:rsidDel="00000000" w:rsidP="00000000" w:rsidRDefault="00000000" w:rsidRPr="00000000" w14:paraId="0000035F">
      <w:pPr>
        <w:spacing w:line="276" w:lineRule="auto"/>
        <w:jc w:val="both"/>
        <w:rPr/>
      </w:pPr>
      <w:r w:rsidDel="00000000" w:rsidR="00000000" w:rsidRPr="00000000">
        <w:rPr>
          <w:rtl w:val="0"/>
        </w:rPr>
        <w:t xml:space="preserve">Para garantizar que cualquier resultado pueda ser replicado con precisión matemática, se han congelado los parámetros de aleatoriedad (random_state y numpy_seed en el valor 24) y se ha definido un entorno de hardware estricto bajo arquitectura GPU. </w:t>
      </w:r>
    </w:p>
    <w:p w:rsidR="00000000" w:rsidDel="00000000" w:rsidP="00000000" w:rsidRDefault="00000000" w:rsidRPr="00000000" w14:paraId="00000360">
      <w:pPr>
        <w:spacing w:line="276" w:lineRule="auto"/>
        <w:jc w:val="both"/>
        <w:rPr/>
      </w:pPr>
      <w:r w:rsidDel="00000000" w:rsidR="00000000" w:rsidRPr="00000000">
        <w:rPr>
          <w:rtl w:val="0"/>
        </w:rPr>
        <w:t xml:space="preserve">Complementariamente, el sistema se somete a un proceso de trazabilidad anti-leakage que certifica la validez metodológica del proceso mediante cuatro comprobaciones críticas:</w:t>
      </w:r>
    </w:p>
    <w:p w:rsidR="00000000" w:rsidDel="00000000" w:rsidP="00000000" w:rsidRDefault="00000000" w:rsidRPr="00000000" w14:paraId="00000361">
      <w:pPr>
        <w:numPr>
          <w:ilvl w:val="0"/>
          <w:numId w:val="23"/>
        </w:numPr>
        <w:spacing w:after="0" w:line="276" w:lineRule="auto"/>
        <w:ind w:left="720" w:hanging="360"/>
        <w:jc w:val="both"/>
        <w:rPr/>
      </w:pPr>
      <w:r w:rsidDel="00000000" w:rsidR="00000000" w:rsidRPr="00000000">
        <w:rPr>
          <w:rtl w:val="0"/>
        </w:rPr>
        <w:t xml:space="preserve">Aislamiento: Ausencia total de solapamientos entre los conjuntos de train, validation y test.</w:t>
      </w:r>
    </w:p>
    <w:p w:rsidR="00000000" w:rsidDel="00000000" w:rsidP="00000000" w:rsidRDefault="00000000" w:rsidRPr="00000000" w14:paraId="00000362">
      <w:pPr>
        <w:numPr>
          <w:ilvl w:val="0"/>
          <w:numId w:val="23"/>
        </w:numPr>
        <w:spacing w:after="0" w:line="276" w:lineRule="auto"/>
        <w:ind w:left="720" w:hanging="360"/>
        <w:jc w:val="both"/>
        <w:rPr/>
      </w:pPr>
      <w:r w:rsidDel="00000000" w:rsidR="00000000" w:rsidRPr="00000000">
        <w:rPr>
          <w:rtl w:val="0"/>
        </w:rPr>
        <w:t xml:space="preserve">Cronología: Verificación de que el flujo temporal de las series sea estrictamente lineal.</w:t>
      </w:r>
    </w:p>
    <w:p w:rsidR="00000000" w:rsidDel="00000000" w:rsidP="00000000" w:rsidRDefault="00000000" w:rsidRPr="00000000" w14:paraId="00000363">
      <w:pPr>
        <w:numPr>
          <w:ilvl w:val="0"/>
          <w:numId w:val="23"/>
        </w:numPr>
        <w:spacing w:after="0" w:line="276" w:lineRule="auto"/>
        <w:ind w:left="720" w:hanging="360"/>
        <w:jc w:val="both"/>
        <w:rPr/>
      </w:pPr>
      <w:r w:rsidDel="00000000" w:rsidR="00000000" w:rsidRPr="00000000">
        <w:rPr>
          <w:rtl w:val="0"/>
        </w:rPr>
        <w:t xml:space="preserve">Alineación: Correspondencia exacta entre el horizonte proyectado y los datos de entrada.</w:t>
      </w:r>
    </w:p>
    <w:p w:rsidR="00000000" w:rsidDel="00000000" w:rsidP="00000000" w:rsidRDefault="00000000" w:rsidRPr="00000000" w14:paraId="00000364">
      <w:pPr>
        <w:numPr>
          <w:ilvl w:val="0"/>
          <w:numId w:val="23"/>
        </w:numPr>
        <w:spacing w:after="0" w:line="276" w:lineRule="auto"/>
        <w:ind w:left="720" w:hanging="360"/>
        <w:jc w:val="both"/>
        <w:rPr/>
      </w:pPr>
      <w:r w:rsidDel="00000000" w:rsidR="00000000" w:rsidRPr="00000000">
        <w:rPr>
          <w:rtl w:val="0"/>
        </w:rPr>
        <w:t xml:space="preserve">Consistencia: Integridad lógica entre el panel de datos original y todas las variables derivadas durante la ingeniería de características.</w:t>
      </w:r>
    </w:p>
    <w:p w:rsidR="00000000" w:rsidDel="00000000" w:rsidP="00000000" w:rsidRDefault="00000000" w:rsidRPr="00000000" w14:paraId="00000365">
      <w:pPr>
        <w:pStyle w:val="Heading2"/>
        <w:numPr>
          <w:ilvl w:val="1"/>
          <w:numId w:val="18"/>
        </w:numPr>
        <w:ind w:left="708.6614173228347" w:hanging="150"/>
        <w:rPr>
          <w:b w:val="1"/>
          <w:bCs w:val="1"/>
          <w:color w:val="588a40"/>
          <w:sz w:val="32"/>
          <w:szCs w:val="32"/>
        </w:rPr>
      </w:pPr>
      <w:bookmarkStart w:colFirst="0" w:colLast="0" w:name="_heading=h.22373s6czkdk" w:id="67"/>
      <w:bookmarkEnd w:id="67"/>
      <w:r w:rsidDel="00000000" w:rsidR="00000000" w:rsidRPr="00000000">
        <w:rPr>
          <w:color w:val="588a40"/>
          <w:rtl w:val="0"/>
        </w:rPr>
        <w:t xml:space="preserve">Evidencias de resultados</w:t>
      </w:r>
      <w:r w:rsidDel="00000000" w:rsidR="00000000" w:rsidRPr="00000000">
        <w:rPr>
          <w:rtl w:val="0"/>
        </w:rPr>
      </w:r>
    </w:p>
    <w:p w:rsidR="00000000" w:rsidDel="00000000" w:rsidP="00000000" w:rsidRDefault="00000000" w:rsidRPr="00000000" w14:paraId="00000366">
      <w:pPr>
        <w:spacing w:line="276" w:lineRule="auto"/>
        <w:jc w:val="both"/>
        <w:rPr/>
      </w:pPr>
      <w:r w:rsidDel="00000000" w:rsidR="00000000" w:rsidRPr="00000000">
        <w:rPr>
          <w:rtl w:val="0"/>
        </w:rPr>
        <w:t xml:space="preserve">La validación del modelo oficial se sustenta en un conjunto de pruebas cuantitativas y de integridad técnica que certifican su capacidad predictiva y su robustez metodológica. Los archivos que contienen estas evidencias se localizan en los directorios de métricas, predicciones y trazabilidad del repositorio.</w:t>
      </w:r>
    </w:p>
    <w:p w:rsidR="00000000" w:rsidDel="00000000" w:rsidP="00000000" w:rsidRDefault="00000000" w:rsidRPr="00000000" w14:paraId="00000367">
      <w:pPr>
        <w:spacing w:line="276" w:lineRule="auto"/>
        <w:jc w:val="both"/>
        <w:rPr/>
      </w:pPr>
      <w:r w:rsidDel="00000000" w:rsidR="00000000" w:rsidRPr="00000000">
        <w:rPr>
          <w:rtl w:val="0"/>
        </w:rPr>
        <w:t xml:space="preserve">El rendimiento del sistema sobre datos no vistos durante el entrenamiento confirma una mejora sistemática respecto al punto de partida técnico (baseline). Para observar con detalle los resultados obtenidos en la partición de test, puede verse </w:t>
      </w:r>
      <w:hyperlink w:anchor="_heading=h.1z24q9qub76r">
        <w:r w:rsidDel="00000000" w:rsidR="00000000" w:rsidRPr="00000000">
          <w:rPr>
            <w:color w:val="1155cc"/>
            <w:u w:val="single"/>
            <w:rtl w:val="0"/>
          </w:rPr>
          <w:t xml:space="preserve">Tabla 10</w:t>
        </w:r>
      </w:hyperlink>
      <w:r w:rsidDel="00000000" w:rsidR="00000000" w:rsidRPr="00000000">
        <w:rPr>
          <w:rtl w:val="0"/>
        </w:rPr>
        <w:t xml:space="preserve"> presentada anteriormente.</w:t>
      </w:r>
    </w:p>
    <w:p w:rsidR="00000000" w:rsidDel="00000000" w:rsidP="00000000" w:rsidRDefault="00000000" w:rsidRPr="00000000" w14:paraId="00000368">
      <w:pPr>
        <w:spacing w:line="276" w:lineRule="auto"/>
        <w:jc w:val="both"/>
        <w:rPr/>
      </w:pPr>
      <w:r w:rsidDel="00000000" w:rsidR="00000000" w:rsidRPr="00000000">
        <w:rPr>
          <w:rtl w:val="0"/>
        </w:rPr>
        <w:t xml:space="preserve">Utilizando la métrica de negocio aproximada 100 - sMAPE, el modelo demuestra una precisión excepcionalmente alta, superando con holgura el umbral mínimo del 80% exigido para el caso de uso:</w:t>
      </w:r>
    </w:p>
    <w:p w:rsidR="00000000" w:rsidDel="00000000" w:rsidP="00000000" w:rsidRDefault="00000000" w:rsidRPr="00000000" w14:paraId="00000369">
      <w:pPr>
        <w:numPr>
          <w:ilvl w:val="0"/>
          <w:numId w:val="39"/>
        </w:numPr>
        <w:spacing w:after="0" w:line="276" w:lineRule="auto"/>
        <w:ind w:left="720" w:hanging="360"/>
        <w:jc w:val="both"/>
        <w:rPr/>
      </w:pPr>
      <w:r w:rsidDel="00000000" w:rsidR="00000000" w:rsidRPr="00000000">
        <w:rPr>
          <w:rtl w:val="0"/>
        </w:rPr>
        <w:t xml:space="preserve">Exactitud en h=1: 98.129%</w:t>
      </w:r>
    </w:p>
    <w:p w:rsidR="00000000" w:rsidDel="00000000" w:rsidP="00000000" w:rsidRDefault="00000000" w:rsidRPr="00000000" w14:paraId="0000036A">
      <w:pPr>
        <w:numPr>
          <w:ilvl w:val="0"/>
          <w:numId w:val="39"/>
        </w:numPr>
        <w:spacing w:after="0" w:line="276" w:lineRule="auto"/>
        <w:ind w:left="720" w:hanging="360"/>
        <w:jc w:val="both"/>
        <w:rPr/>
      </w:pPr>
      <w:r w:rsidDel="00000000" w:rsidR="00000000" w:rsidRPr="00000000">
        <w:rPr>
          <w:rtl w:val="0"/>
        </w:rPr>
        <w:t xml:space="preserve">Exactitud en h=3: 98.021%</w:t>
      </w:r>
    </w:p>
    <w:p w:rsidR="00000000" w:rsidDel="00000000" w:rsidP="00000000" w:rsidRDefault="00000000" w:rsidRPr="00000000" w14:paraId="0000036B">
      <w:pPr>
        <w:numPr>
          <w:ilvl w:val="0"/>
          <w:numId w:val="39"/>
        </w:numPr>
        <w:spacing w:line="276" w:lineRule="auto"/>
        <w:ind w:left="720" w:hanging="360"/>
        <w:jc w:val="both"/>
        <w:rPr/>
      </w:pPr>
      <w:r w:rsidDel="00000000" w:rsidR="00000000" w:rsidRPr="00000000">
        <w:rPr>
          <w:rtl w:val="0"/>
        </w:rPr>
        <w:t xml:space="preserve">Exactitud en h=6: 97.954%</w:t>
      </w:r>
    </w:p>
    <w:p w:rsidR="00000000" w:rsidDel="00000000" w:rsidP="00000000" w:rsidRDefault="00000000" w:rsidRPr="00000000" w14:paraId="0000036C">
      <w:pPr>
        <w:spacing w:line="276" w:lineRule="auto"/>
        <w:jc w:val="both"/>
        <w:rPr/>
      </w:pPr>
      <w:r w:rsidDel="00000000" w:rsidR="00000000" w:rsidRPr="00000000">
        <w:rPr>
          <w:rtl w:val="0"/>
        </w:rPr>
        <w:t xml:space="preserve">Más allá de los resultados numéricos, la integridad del modelo ha sido verificada mediante la trazabilidad oficial de prevención de fugas de información (anti-leakage). Los resultados, consolidados en el informe leakage_audit_summary.csv, arrojan las siguientes conclusiones:</w:t>
      </w:r>
    </w:p>
    <w:p w:rsidR="00000000" w:rsidDel="00000000" w:rsidP="00000000" w:rsidRDefault="00000000" w:rsidRPr="00000000" w14:paraId="0000036D">
      <w:pPr>
        <w:numPr>
          <w:ilvl w:val="0"/>
          <w:numId w:val="3"/>
        </w:numPr>
        <w:spacing w:after="0" w:line="276" w:lineRule="auto"/>
        <w:ind w:left="720" w:hanging="360"/>
        <w:jc w:val="both"/>
        <w:rPr/>
      </w:pPr>
      <w:r w:rsidDel="00000000" w:rsidR="00000000" w:rsidRPr="00000000">
        <w:rPr>
          <w:rtl w:val="0"/>
        </w:rPr>
        <w:t xml:space="preserve">Integridad de los splits: No se detectaron errores estructurales en la separación de los conjuntos de entrenamiento, validación y test.</w:t>
      </w:r>
    </w:p>
    <w:p w:rsidR="00000000" w:rsidDel="00000000" w:rsidP="00000000" w:rsidRDefault="00000000" w:rsidRPr="00000000" w14:paraId="0000036E">
      <w:pPr>
        <w:numPr>
          <w:ilvl w:val="0"/>
          <w:numId w:val="3"/>
        </w:numPr>
        <w:spacing w:after="0" w:line="276" w:lineRule="auto"/>
        <w:ind w:left="720" w:hanging="360"/>
        <w:jc w:val="both"/>
        <w:rPr/>
      </w:pPr>
      <w:r w:rsidDel="00000000" w:rsidR="00000000" w:rsidRPr="00000000">
        <w:rPr>
          <w:rtl w:val="0"/>
        </w:rPr>
        <w:t xml:space="preserve">Validación cronológica: Se confirma la ausencia de señales de "mirada al futuro" (look-ahead bias), garantizando que el modelo solo utiliza información disponible en el momento de la predicción.</w:t>
      </w:r>
    </w:p>
    <w:p w:rsidR="00000000" w:rsidDel="00000000" w:rsidP="00000000" w:rsidRDefault="00000000" w:rsidRPr="00000000" w14:paraId="0000036F">
      <w:pPr>
        <w:numPr>
          <w:ilvl w:val="0"/>
          <w:numId w:val="3"/>
        </w:numPr>
        <w:spacing w:line="276" w:lineRule="auto"/>
        <w:ind w:left="720" w:hanging="360"/>
        <w:jc w:val="both"/>
        <w:rPr/>
      </w:pPr>
      <w:r w:rsidDel="00000000" w:rsidR="00000000" w:rsidRPr="00000000">
        <w:rPr>
          <w:rtl w:val="0"/>
        </w:rPr>
        <w:t xml:space="preserve">Consistencia del baseline: La mejora respecto al baseline calibrado es real y no es fruto de una fuga directa de datos, validando la eficacia del bloque de Machine Learning y la ingeniería de variables espaciales.</w:t>
      </w:r>
    </w:p>
    <w:p w:rsidR="00000000" w:rsidDel="00000000" w:rsidP="00000000" w:rsidRDefault="00000000" w:rsidRPr="00000000" w14:paraId="00000370">
      <w:pPr>
        <w:spacing w:line="276" w:lineRule="auto"/>
        <w:jc w:val="both"/>
        <w:rPr/>
      </w:pPr>
      <w:r w:rsidDel="00000000" w:rsidR="00000000" w:rsidRPr="00000000">
        <w:rPr>
          <w:rtl w:val="0"/>
        </w:rPr>
        <w:t xml:space="preserve">Estas evidencias confirman que el spatial_price_model es un sistema fiable, preciso y listo para su despliegue operativo según los estándares necesarios.</w:t>
      </w:r>
    </w:p>
    <w:p w:rsidR="00000000" w:rsidDel="00000000" w:rsidP="00000000" w:rsidRDefault="00000000" w:rsidRPr="00000000" w14:paraId="00000371">
      <w:pPr>
        <w:pStyle w:val="Heading1"/>
        <w:keepNext w:val="0"/>
        <w:keepLines w:val="0"/>
        <w:numPr>
          <w:ilvl w:val="0"/>
          <w:numId w:val="18"/>
        </w:numPr>
        <w:spacing w:after="0" w:before="480" w:line="276" w:lineRule="auto"/>
        <w:ind w:left="720" w:hanging="360"/>
        <w:jc w:val="both"/>
        <w:rPr>
          <w:b w:val="1"/>
          <w:bCs w:val="1"/>
          <w:color w:val="203441"/>
          <w:sz w:val="44"/>
          <w:szCs w:val="44"/>
        </w:rPr>
      </w:pPr>
      <w:bookmarkStart w:colFirst="0" w:colLast="0" w:name="_heading=h.j53l8evh9f4s" w:id="68"/>
      <w:bookmarkEnd w:id="68"/>
      <w:r w:rsidDel="00000000" w:rsidR="00000000" w:rsidRPr="00000000">
        <w:rPr>
          <w:color w:val="203441"/>
          <w:sz w:val="44"/>
          <w:szCs w:val="44"/>
          <w:rtl w:val="0"/>
        </w:rPr>
        <w:t xml:space="preserve">Limitaciones, riesgos y consideraciones</w:t>
      </w:r>
      <w:r w:rsidDel="00000000" w:rsidR="00000000" w:rsidRPr="00000000">
        <w:rPr>
          <w:rtl w:val="0"/>
        </w:rPr>
      </w:r>
    </w:p>
    <w:p w:rsidR="00000000" w:rsidDel="00000000" w:rsidP="00000000" w:rsidRDefault="00000000" w:rsidRPr="00000000" w14:paraId="00000372">
      <w:pPr>
        <w:pStyle w:val="Heading2"/>
        <w:numPr>
          <w:ilvl w:val="1"/>
          <w:numId w:val="18"/>
        </w:numPr>
        <w:ind w:left="708.6614173228347" w:hanging="150"/>
        <w:rPr>
          <w:b w:val="1"/>
          <w:bCs w:val="1"/>
          <w:color w:val="588a40"/>
          <w:sz w:val="32"/>
          <w:szCs w:val="32"/>
        </w:rPr>
      </w:pPr>
      <w:bookmarkStart w:colFirst="0" w:colLast="0" w:name="_heading=h.orcqluj9dl3o" w:id="69"/>
      <w:bookmarkEnd w:id="69"/>
      <w:r w:rsidDel="00000000" w:rsidR="00000000" w:rsidRPr="00000000">
        <w:rPr>
          <w:color w:val="588a40"/>
          <w:rtl w:val="0"/>
        </w:rPr>
        <w:t xml:space="preserve">Sesgos conocidos del modelo</w:t>
      </w:r>
      <w:r w:rsidDel="00000000" w:rsidR="00000000" w:rsidRPr="00000000">
        <w:rPr>
          <w:rtl w:val="0"/>
        </w:rPr>
      </w:r>
    </w:p>
    <w:p w:rsidR="00000000" w:rsidDel="00000000" w:rsidP="00000000" w:rsidRDefault="00000000" w:rsidRPr="00000000" w14:paraId="00000373">
      <w:pPr>
        <w:spacing w:line="276" w:lineRule="auto"/>
        <w:jc w:val="both"/>
        <w:rPr/>
      </w:pPr>
      <w:r w:rsidDel="00000000" w:rsidR="00000000" w:rsidRPr="00000000">
        <w:rPr>
          <w:rtl w:val="0"/>
        </w:rPr>
        <w:t xml:space="preserve">El diseño del spatial_price_model conlleva una serie de sesgos y dependencias estructurales que deben ser considerados para una correcta interpretación de sus pronósticos y para la gestión de expectativas de negocio.</w:t>
      </w:r>
    </w:p>
    <w:p w:rsidR="00000000" w:rsidDel="00000000" w:rsidP="00000000" w:rsidRDefault="00000000" w:rsidRPr="00000000" w14:paraId="00000374">
      <w:pPr>
        <w:spacing w:line="276" w:lineRule="auto"/>
        <w:jc w:val="both"/>
        <w:rPr/>
      </w:pPr>
      <w:r w:rsidDel="00000000" w:rsidR="00000000" w:rsidRPr="00000000">
        <w:rPr>
          <w:rtl w:val="0"/>
        </w:rPr>
        <w:t xml:space="preserve">La arquitectura del sistema otorga un peso significativo a las variables de persistencia temporal y_persist_1 (mes anterior) y y_persist_12 (mismo mes del año anterior). Esta característica implica:</w:t>
      </w:r>
    </w:p>
    <w:p w:rsidR="00000000" w:rsidDel="00000000" w:rsidP="00000000" w:rsidRDefault="00000000" w:rsidRPr="00000000" w14:paraId="00000375">
      <w:pPr>
        <w:numPr>
          <w:ilvl w:val="0"/>
          <w:numId w:val="13"/>
        </w:numPr>
        <w:spacing w:after="0" w:line="276" w:lineRule="auto"/>
        <w:ind w:left="720" w:hanging="360"/>
        <w:jc w:val="both"/>
        <w:rPr/>
      </w:pPr>
      <w:r w:rsidDel="00000000" w:rsidR="00000000" w:rsidRPr="00000000">
        <w:rPr>
          <w:rtl w:val="0"/>
        </w:rPr>
        <w:t xml:space="preserve">Continuidad: El modelo presenta un desempeño excelente en escenarios de estabilidad o tendencias cíclicas.</w:t>
      </w:r>
    </w:p>
    <w:p w:rsidR="00000000" w:rsidDel="00000000" w:rsidP="00000000" w:rsidRDefault="00000000" w:rsidRPr="00000000" w14:paraId="00000376">
      <w:pPr>
        <w:numPr>
          <w:ilvl w:val="0"/>
          <w:numId w:val="13"/>
        </w:numPr>
        <w:spacing w:line="276" w:lineRule="auto"/>
        <w:ind w:left="720" w:hanging="360"/>
        <w:jc w:val="both"/>
        <w:rPr/>
      </w:pPr>
      <w:r w:rsidDel="00000000" w:rsidR="00000000" w:rsidRPr="00000000">
        <w:rPr>
          <w:rtl w:val="0"/>
        </w:rPr>
        <w:t xml:space="preserve">Inercia: El sistema puede mostrar una respuesta retardada o menos precisa ante rupturas bruscas de mercado o eventos de "cisne negro" que no posean un precedente histórico en la serie.</w:t>
      </w:r>
    </w:p>
    <w:p w:rsidR="00000000" w:rsidDel="00000000" w:rsidP="00000000" w:rsidRDefault="00000000" w:rsidRPr="00000000" w14:paraId="00000377">
      <w:pPr>
        <w:spacing w:line="276" w:lineRule="auto"/>
        <w:jc w:val="both"/>
        <w:rPr/>
      </w:pPr>
      <w:r w:rsidDel="00000000" w:rsidR="00000000" w:rsidRPr="00000000">
        <w:rPr>
          <w:rtl w:val="0"/>
        </w:rPr>
        <w:t xml:space="preserve">El modelo opera a nivel de comunidad autónoma, lo que define el alcance de su resolución:</w:t>
      </w:r>
    </w:p>
    <w:p w:rsidR="00000000" w:rsidDel="00000000" w:rsidP="00000000" w:rsidRDefault="00000000" w:rsidRPr="00000000" w14:paraId="00000378">
      <w:pPr>
        <w:numPr>
          <w:ilvl w:val="0"/>
          <w:numId w:val="10"/>
        </w:numPr>
        <w:spacing w:after="0" w:line="276" w:lineRule="auto"/>
        <w:ind w:left="720" w:hanging="360"/>
        <w:jc w:val="both"/>
        <w:rPr/>
      </w:pPr>
      <w:r w:rsidDel="00000000" w:rsidR="00000000" w:rsidRPr="00000000">
        <w:rPr>
          <w:rtl w:val="0"/>
        </w:rPr>
        <w:t xml:space="preserve">Nivel autonómico: Capta con éxito las asimetrías de precios entre regiones españolas.</w:t>
      </w:r>
    </w:p>
    <w:p w:rsidR="00000000" w:rsidDel="00000000" w:rsidP="00000000" w:rsidRDefault="00000000" w:rsidRPr="00000000" w14:paraId="00000379">
      <w:pPr>
        <w:numPr>
          <w:ilvl w:val="0"/>
          <w:numId w:val="10"/>
        </w:numPr>
        <w:spacing w:line="276" w:lineRule="auto"/>
        <w:ind w:left="720" w:hanging="360"/>
        <w:jc w:val="both"/>
        <w:rPr/>
      </w:pPr>
      <w:r w:rsidDel="00000000" w:rsidR="00000000" w:rsidRPr="00000000">
        <w:rPr>
          <w:rtl w:val="0"/>
        </w:rPr>
        <w:t xml:space="preserve">Microvariación: No tiene capacidad para representar fluctuaciones a nivel de municipio, código postal o punto de venta específico, asumiendo una homogeneidad interna dentro de cada CCAA.</w:t>
      </w:r>
    </w:p>
    <w:p w:rsidR="00000000" w:rsidDel="00000000" w:rsidP="00000000" w:rsidRDefault="00000000" w:rsidRPr="00000000" w14:paraId="0000037A">
      <w:pPr>
        <w:spacing w:line="276" w:lineRule="auto"/>
        <w:ind w:left="0" w:firstLine="0"/>
        <w:jc w:val="both"/>
        <w:rPr/>
      </w:pPr>
      <w:r w:rsidDel="00000000" w:rsidR="00000000" w:rsidRPr="00000000">
        <w:rPr>
          <w:rtl w:val="0"/>
        </w:rPr>
        <w:t xml:space="preserve">Los indicadores económicos externos (costes de insumos, mercados, etc.) se integran como métricas de carácter nacional. El modelo territorializa este impacto de forma indirecta mediante la combinación con etiquetas de CCAA, señales espaciales y la posición relativa de la región frente al promedio nacional. Por tanto, no existe una medición directa y localizada del coste operativo específico para cada territorio.</w:t>
      </w:r>
    </w:p>
    <w:p w:rsidR="00000000" w:rsidDel="00000000" w:rsidP="00000000" w:rsidRDefault="00000000" w:rsidRPr="00000000" w14:paraId="0000037B">
      <w:pPr>
        <w:spacing w:line="276" w:lineRule="auto"/>
        <w:jc w:val="both"/>
        <w:rPr/>
      </w:pPr>
      <w:r w:rsidDel="00000000" w:rsidR="00000000" w:rsidRPr="00000000">
        <w:rPr>
          <w:rtl w:val="0"/>
        </w:rPr>
        <w:t xml:space="preserve">Ciertos tramos del histórico de entrenamiento utilizan valores reconstruidos en el proceso ETL o imputados estadísticamente para cubrir vacíos de información.</w:t>
      </w:r>
    </w:p>
    <w:p w:rsidR="00000000" w:rsidDel="00000000" w:rsidP="00000000" w:rsidRDefault="00000000" w:rsidRPr="00000000" w14:paraId="0000037C">
      <w:pPr>
        <w:spacing w:line="276" w:lineRule="auto"/>
        <w:jc w:val="both"/>
        <w:rPr/>
      </w:pPr>
      <w:r w:rsidDel="00000000" w:rsidR="00000000" w:rsidRPr="00000000">
        <w:rPr>
          <w:rtl w:val="0"/>
        </w:rPr>
        <w:t xml:space="preserve">Un caso relevante en la presente entrega es la cobertura de variables exógenas de indicadores del mercado lácteo europeo. Debido a que el arranque histórico de estas fuentes es posterior al inicio del entrenamiento, se ha requerido la imputación de valores durante los primeros años del train. La postura metodológica ante este hecho es conservadora y transparente:</w:t>
      </w:r>
    </w:p>
    <w:p w:rsidR="00000000" w:rsidDel="00000000" w:rsidP="00000000" w:rsidRDefault="00000000" w:rsidRPr="00000000" w14:paraId="0000037D">
      <w:pPr>
        <w:numPr>
          <w:ilvl w:val="0"/>
          <w:numId w:val="40"/>
        </w:numPr>
        <w:spacing w:after="0" w:line="276" w:lineRule="auto"/>
        <w:ind w:left="720" w:hanging="360"/>
        <w:jc w:val="both"/>
        <w:rPr/>
      </w:pPr>
      <w:r w:rsidDel="00000000" w:rsidR="00000000" w:rsidRPr="00000000">
        <w:rPr>
          <w:rtl w:val="0"/>
        </w:rPr>
        <w:t xml:space="preserve">Cuantificación: El impacto está detallado en el imputation_casebook y en los cuadernos de hiperparámetros.</w:t>
      </w:r>
    </w:p>
    <w:p w:rsidR="00000000" w:rsidDel="00000000" w:rsidP="00000000" w:rsidRDefault="00000000" w:rsidRPr="00000000" w14:paraId="0000037E">
      <w:pPr>
        <w:numPr>
          <w:ilvl w:val="0"/>
          <w:numId w:val="40"/>
        </w:numPr>
        <w:spacing w:after="0" w:line="276" w:lineRule="auto"/>
        <w:ind w:left="720" w:hanging="360"/>
        <w:jc w:val="both"/>
        <w:rPr/>
      </w:pPr>
      <w:r w:rsidDel="00000000" w:rsidR="00000000" w:rsidRPr="00000000">
        <w:rPr>
          <w:rtl w:val="0"/>
        </w:rPr>
        <w:t xml:space="preserve">Estrategia: Se ha optado por la imputación mediante la mediana por ser la solución más estable, trazable y simple, evitando introducir ruidos artificiales complejos.</w:t>
      </w:r>
    </w:p>
    <w:p w:rsidR="00000000" w:rsidDel="00000000" w:rsidP="00000000" w:rsidRDefault="00000000" w:rsidRPr="00000000" w14:paraId="0000037F">
      <w:pPr>
        <w:numPr>
          <w:ilvl w:val="0"/>
          <w:numId w:val="40"/>
        </w:numPr>
        <w:spacing w:after="0" w:line="276" w:lineRule="auto"/>
        <w:ind w:left="720" w:hanging="360"/>
        <w:jc w:val="both"/>
        <w:rPr/>
      </w:pPr>
      <w:r w:rsidDel="00000000" w:rsidR="00000000" w:rsidRPr="00000000">
        <w:rPr>
          <w:rtl w:val="0"/>
        </w:rPr>
        <w:t xml:space="preserve">Interpretación: La mejora métrica del modelo en estos tramos no debe leerse como una causalidad económica pura de dichas variables, sino como un apoyo predictivo. La validez del sistema se apoya en que las fases de validación y test utilizan datos recientes donde la cobertura observada es completa y real.</w:t>
      </w:r>
    </w:p>
    <w:p w:rsidR="00000000" w:rsidDel="00000000" w:rsidP="00000000" w:rsidRDefault="00000000" w:rsidRPr="00000000" w14:paraId="00000380">
      <w:pPr>
        <w:pStyle w:val="Heading2"/>
        <w:numPr>
          <w:ilvl w:val="1"/>
          <w:numId w:val="18"/>
        </w:numPr>
        <w:ind w:left="708.6614173228347" w:hanging="150"/>
        <w:rPr>
          <w:b w:val="1"/>
          <w:bCs w:val="1"/>
          <w:color w:val="588a40"/>
          <w:sz w:val="32"/>
          <w:szCs w:val="32"/>
        </w:rPr>
      </w:pPr>
      <w:bookmarkStart w:colFirst="0" w:colLast="0" w:name="_heading=h.lthpm2dh2pme" w:id="70"/>
      <w:bookmarkEnd w:id="70"/>
      <w:r w:rsidDel="00000000" w:rsidR="00000000" w:rsidRPr="00000000">
        <w:rPr>
          <w:color w:val="588a40"/>
          <w:rtl w:val="0"/>
        </w:rPr>
        <w:t xml:space="preserve">Escenarios en los que el modelo puede no ser fiable o no debería utilizarse</w:t>
      </w:r>
      <w:r w:rsidDel="00000000" w:rsidR="00000000" w:rsidRPr="00000000">
        <w:rPr>
          <w:rtl w:val="0"/>
        </w:rPr>
      </w:r>
    </w:p>
    <w:p w:rsidR="00000000" w:rsidDel="00000000" w:rsidP="00000000" w:rsidRDefault="00000000" w:rsidRPr="00000000" w14:paraId="00000381">
      <w:pPr>
        <w:spacing w:line="276" w:lineRule="auto"/>
        <w:jc w:val="both"/>
        <w:rPr/>
      </w:pPr>
      <w:r w:rsidDel="00000000" w:rsidR="00000000" w:rsidRPr="00000000">
        <w:rPr>
          <w:rtl w:val="0"/>
        </w:rPr>
        <w:t xml:space="preserve">Aunque el </w:t>
      </w:r>
      <w:r w:rsidDel="00000000" w:rsidR="00000000" w:rsidRPr="00000000">
        <w:rPr>
          <w:i w:val="1"/>
          <w:iCs w:val="1"/>
          <w:rtl w:val="0"/>
        </w:rPr>
        <w:t xml:space="preserve">spatial_price_model </w:t>
      </w:r>
      <w:r w:rsidDel="00000000" w:rsidR="00000000" w:rsidRPr="00000000">
        <w:rPr>
          <w:rtl w:val="0"/>
        </w:rPr>
        <w:t xml:space="preserve">ha demostrado una alta precisión en las fases de validación y test, existen contextos específicos donde su capacidad predictiva se ve comprometida. En estos escenarios, el modelo no debe utilizarse sin una supervisión analítica humana rigurosa.</w:t>
      </w:r>
    </w:p>
    <w:p w:rsidR="00000000" w:rsidDel="00000000" w:rsidP="00000000" w:rsidRDefault="00000000" w:rsidRPr="00000000" w14:paraId="00000382">
      <w:pPr>
        <w:spacing w:line="276" w:lineRule="auto"/>
        <w:jc w:val="both"/>
        <w:rPr/>
      </w:pPr>
      <w:r w:rsidDel="00000000" w:rsidR="00000000" w:rsidRPr="00000000">
        <w:rPr>
          <w:rtl w:val="0"/>
        </w:rPr>
        <w:t xml:space="preserve">El algoritmo aprende patrones a partir de datos históricos. Por tanto, no tiene capacidad para anticipar fenómenos que supongan una ruptura con el pasado. Esto incluye:</w:t>
      </w:r>
    </w:p>
    <w:p w:rsidR="00000000" w:rsidDel="00000000" w:rsidP="00000000" w:rsidRDefault="00000000" w:rsidRPr="00000000" w14:paraId="00000383">
      <w:pPr>
        <w:numPr>
          <w:ilvl w:val="0"/>
          <w:numId w:val="1"/>
        </w:numPr>
        <w:spacing w:after="0" w:line="276" w:lineRule="auto"/>
        <w:ind w:left="720" w:hanging="360"/>
        <w:jc w:val="both"/>
        <w:rPr/>
      </w:pPr>
      <w:r w:rsidDel="00000000" w:rsidR="00000000" w:rsidRPr="00000000">
        <w:rPr>
          <w:rtl w:val="0"/>
        </w:rPr>
        <w:t xml:space="preserve">Shocks regulatorios y fiscales: Cambios bruscos en la normativa vigente o alteraciones relevantes en la fiscalidad del sector.</w:t>
      </w:r>
    </w:p>
    <w:p w:rsidR="00000000" w:rsidDel="00000000" w:rsidP="00000000" w:rsidRDefault="00000000" w:rsidRPr="00000000" w14:paraId="00000384">
      <w:pPr>
        <w:numPr>
          <w:ilvl w:val="0"/>
          <w:numId w:val="1"/>
        </w:numPr>
        <w:spacing w:after="0" w:line="276" w:lineRule="auto"/>
        <w:ind w:left="720" w:hanging="360"/>
        <w:jc w:val="both"/>
        <w:rPr/>
      </w:pPr>
      <w:r w:rsidDel="00000000" w:rsidR="00000000" w:rsidRPr="00000000">
        <w:rPr>
          <w:rtl w:val="0"/>
        </w:rPr>
        <w:t xml:space="preserve">Crisis atípicas: Situaciones de desabastecimiento, huelgas sectoriales o crisis de demanda que no tengan un precedente similar en el histórico.</w:t>
      </w:r>
    </w:p>
    <w:p w:rsidR="00000000" w:rsidDel="00000000" w:rsidP="00000000" w:rsidRDefault="00000000" w:rsidRPr="00000000" w14:paraId="00000385">
      <w:pPr>
        <w:numPr>
          <w:ilvl w:val="0"/>
          <w:numId w:val="1"/>
        </w:numPr>
        <w:spacing w:after="0" w:line="276" w:lineRule="auto"/>
        <w:ind w:left="720" w:hanging="360"/>
        <w:jc w:val="both"/>
        <w:rPr/>
      </w:pPr>
      <w:r w:rsidDel="00000000" w:rsidR="00000000" w:rsidRPr="00000000">
        <w:rPr>
          <w:rtl w:val="0"/>
        </w:rPr>
        <w:t xml:space="preserve">Volatilidad extrema: Alteraciones abruptas en los precios de la energía o materias primas que superen los rangos de variabilidad observados históricamente.</w:t>
      </w:r>
    </w:p>
    <w:p w:rsidR="00000000" w:rsidDel="00000000" w:rsidP="00000000" w:rsidRDefault="00000000" w:rsidRPr="00000000" w14:paraId="00000386">
      <w:pPr>
        <w:numPr>
          <w:ilvl w:val="0"/>
          <w:numId w:val="1"/>
        </w:numPr>
        <w:spacing w:line="276" w:lineRule="auto"/>
        <w:ind w:left="720" w:hanging="360"/>
        <w:jc w:val="both"/>
        <w:rPr/>
      </w:pPr>
      <w:r w:rsidDel="00000000" w:rsidR="00000000" w:rsidRPr="00000000">
        <w:rPr>
          <w:rtl w:val="0"/>
        </w:rPr>
        <w:t xml:space="preserve">Inercia ante rupturas: El sistema puede mostrar una respuesta retardada ante giros imprevistos del mercado. Dado que el grueso de la exactitud del sistema se apoya en el bloque de persistencia temporal y estacionalidad (el último precio conocido explica de por sí la mayor parte del rendimiento), el modelo tenderá a prolongar la tendencia previa antes de captar el cambio de ciclo.</w:t>
      </w:r>
    </w:p>
    <w:p w:rsidR="00000000" w:rsidDel="00000000" w:rsidP="00000000" w:rsidRDefault="00000000" w:rsidRPr="00000000" w14:paraId="00000387">
      <w:pPr>
        <w:spacing w:line="276" w:lineRule="auto"/>
        <w:jc w:val="both"/>
        <w:rPr/>
      </w:pPr>
      <w:r w:rsidDel="00000000" w:rsidR="00000000" w:rsidRPr="00000000">
        <w:rPr>
          <w:rtl w:val="0"/>
        </w:rPr>
        <w:t xml:space="preserve">La calidad de la predicción es directamente proporcional a la calidad y sincronización de los datos de entrada. El modelo puede perder fiabilidad si:</w:t>
      </w:r>
    </w:p>
    <w:p w:rsidR="00000000" w:rsidDel="00000000" w:rsidP="00000000" w:rsidRDefault="00000000" w:rsidRPr="00000000" w14:paraId="00000388">
      <w:pPr>
        <w:numPr>
          <w:ilvl w:val="0"/>
          <w:numId w:val="34"/>
        </w:numPr>
        <w:spacing w:after="0" w:line="276" w:lineRule="auto"/>
        <w:ind w:left="720" w:hanging="360"/>
        <w:jc w:val="both"/>
        <w:rPr/>
      </w:pPr>
      <w:r w:rsidDel="00000000" w:rsidR="00000000" w:rsidRPr="00000000">
        <w:rPr>
          <w:rtl w:val="0"/>
        </w:rPr>
        <w:t xml:space="preserve">Falta información de productos clave (como el producto ancla TOTAL LECHE LIQUIDA).</w:t>
      </w:r>
    </w:p>
    <w:p w:rsidR="00000000" w:rsidDel="00000000" w:rsidP="00000000" w:rsidRDefault="00000000" w:rsidRPr="00000000" w14:paraId="00000389">
      <w:pPr>
        <w:numPr>
          <w:ilvl w:val="0"/>
          <w:numId w:val="34"/>
        </w:numPr>
        <w:spacing w:after="0" w:line="276" w:lineRule="auto"/>
        <w:ind w:left="720" w:hanging="360"/>
        <w:jc w:val="both"/>
        <w:rPr/>
      </w:pPr>
      <w:r w:rsidDel="00000000" w:rsidR="00000000" w:rsidRPr="00000000">
        <w:rPr>
          <w:rtl w:val="0"/>
        </w:rPr>
        <w:t xml:space="preserve">Existen lagunas temporales extraordinarias que impidan el cálculo correcto de los retardos (lags).</w:t>
      </w:r>
    </w:p>
    <w:p w:rsidR="00000000" w:rsidDel="00000000" w:rsidP="00000000" w:rsidRDefault="00000000" w:rsidRPr="00000000" w14:paraId="0000038A">
      <w:pPr>
        <w:numPr>
          <w:ilvl w:val="0"/>
          <w:numId w:val="34"/>
        </w:numPr>
        <w:spacing w:after="0" w:line="276" w:lineRule="auto"/>
        <w:ind w:left="720" w:hanging="360"/>
        <w:jc w:val="both"/>
        <w:rPr/>
      </w:pPr>
      <w:r w:rsidDel="00000000" w:rsidR="00000000" w:rsidRPr="00000000">
        <w:rPr>
          <w:rtl w:val="0"/>
        </w:rPr>
        <w:t xml:space="preserve">La cobertura geográfica es parcial, impidiendo el correcto funcionamiento de las señales espaciales.</w:t>
      </w:r>
    </w:p>
    <w:p w:rsidR="00000000" w:rsidDel="00000000" w:rsidP="00000000" w:rsidRDefault="00000000" w:rsidRPr="00000000" w14:paraId="0000038B">
      <w:pPr>
        <w:numPr>
          <w:ilvl w:val="0"/>
          <w:numId w:val="34"/>
        </w:numPr>
        <w:spacing w:line="276" w:lineRule="auto"/>
        <w:ind w:left="720" w:hanging="360"/>
        <w:jc w:val="both"/>
        <w:rPr/>
      </w:pPr>
      <w:r w:rsidDel="00000000" w:rsidR="00000000" w:rsidRPr="00000000">
        <w:rPr>
          <w:rtl w:val="0"/>
        </w:rPr>
        <w:t xml:space="preserve">Desfases de publicación superiores a la latencia estimada: El modelo incorpora de forma nativa un retraso estructural de 12 meses (publication_lag_months=12) para las características derivadas de la fuente principal (MAPA), reflejando el tiempo real que tardan los organismos públicos en consolidar e indexar los informes de las CCAA. Aunque el sistema ha demostrado ser altamente robusto a este retraso —manteniendo precisiones de test muy por encima del objetivo de negocio (&gt;=80%) en escenarios de estrés de hasta 24 meses debido a la baja volatilidad mensual del precio retail—, cualquier interrupción que dilate los tiempos de publicación por encima de los márgenes normales degradará el pronóstico. Para mitigar este riesgo, el script de inferencia reporta automáticamente en cada salida la antigüedad real de las fuentes (main_source_lag_months y exog_lag_months), garantizando la transparencia sobre la frescura de los datos antes de validar la predicción. </w:t>
      </w:r>
      <w:r w:rsidDel="00000000" w:rsidR="00000000" w:rsidRPr="00000000">
        <w:rPr>
          <w:rtl w:val="0"/>
        </w:rPr>
        <w:t xml:space="preserve">Como refuerzo adicional, si el desfase de la fuente principal (main_source_lag_months) supera el umbral configurado en training.max_validated_lag_months (fijado en 24 meses, coincidiendo con el limite superior del barrido de robustez), el sistema imprime un aviso explícito adicional señalando que el rendimiento es susceptible de empeorar. La predicción se genera igualmente, ya que el aviso es puramente informativo y no bloquea la ejecución.</w:t>
      </w:r>
      <w:r w:rsidDel="00000000" w:rsidR="00000000" w:rsidRPr="00000000">
        <w:rPr>
          <w:rtl w:val="0"/>
        </w:rPr>
      </w:r>
    </w:p>
    <w:p w:rsidR="00000000" w:rsidDel="00000000" w:rsidP="00000000" w:rsidRDefault="00000000" w:rsidRPr="00000000" w14:paraId="0000038C">
      <w:pPr>
        <w:spacing w:line="276" w:lineRule="auto"/>
        <w:jc w:val="both"/>
        <w:rPr/>
      </w:pPr>
      <w:r w:rsidDel="00000000" w:rsidR="00000000" w:rsidRPr="00000000">
        <w:rPr>
          <w:rtl w:val="0"/>
        </w:rPr>
        <w:t xml:space="preserve">La validez del sistema está estrictamente ligada a su diseño original. No debe asumirse su precisión en los siguientes casos:</w:t>
      </w:r>
    </w:p>
    <w:p w:rsidR="00000000" w:rsidDel="00000000" w:rsidP="00000000" w:rsidRDefault="00000000" w:rsidRPr="00000000" w14:paraId="0000038D">
      <w:pPr>
        <w:numPr>
          <w:ilvl w:val="0"/>
          <w:numId w:val="20"/>
        </w:numPr>
        <w:spacing w:after="0" w:line="276" w:lineRule="auto"/>
        <w:ind w:left="720" w:hanging="360"/>
        <w:jc w:val="both"/>
        <w:rPr/>
      </w:pPr>
      <w:r w:rsidDel="00000000" w:rsidR="00000000" w:rsidRPr="00000000">
        <w:rPr>
          <w:rtl w:val="0"/>
        </w:rPr>
        <w:t xml:space="preserve">Otras geografías: Países o regiones con dinámicas de mercado distintas a las CCAA españolas.</w:t>
      </w:r>
    </w:p>
    <w:p w:rsidR="00000000" w:rsidDel="00000000" w:rsidP="00000000" w:rsidRDefault="00000000" w:rsidRPr="00000000" w14:paraId="0000038E">
      <w:pPr>
        <w:numPr>
          <w:ilvl w:val="0"/>
          <w:numId w:val="20"/>
        </w:numPr>
        <w:spacing w:after="0" w:line="276" w:lineRule="auto"/>
        <w:ind w:left="720" w:hanging="360"/>
        <w:jc w:val="both"/>
        <w:rPr/>
      </w:pPr>
      <w:r w:rsidDel="00000000" w:rsidR="00000000" w:rsidRPr="00000000">
        <w:rPr>
          <w:rtl w:val="0"/>
        </w:rPr>
        <w:t xml:space="preserve">Unidades administrativas diferentes: Intentar aplicar el modelo a nivel local, provincial o de centro logístico sin un reentrenamiento previo.</w:t>
      </w:r>
    </w:p>
    <w:p w:rsidR="00000000" w:rsidDel="00000000" w:rsidP="00000000" w:rsidRDefault="00000000" w:rsidRPr="00000000" w14:paraId="0000038F">
      <w:pPr>
        <w:numPr>
          <w:ilvl w:val="0"/>
          <w:numId w:val="20"/>
        </w:numPr>
        <w:spacing w:line="276" w:lineRule="auto"/>
        <w:ind w:left="720" w:hanging="360"/>
        <w:jc w:val="both"/>
        <w:rPr/>
      </w:pPr>
      <w:r w:rsidDel="00000000" w:rsidR="00000000" w:rsidRPr="00000000">
        <w:rPr>
          <w:rtl w:val="0"/>
        </w:rPr>
        <w:t xml:space="preserve">Horizontes temporales no oficiales: Cualquier proyección a plazos distintos de 1, 3 o 6 meses carece de respaldo estadístico en esta versión.</w:t>
      </w:r>
    </w:p>
    <w:p w:rsidR="00000000" w:rsidDel="00000000" w:rsidP="00000000" w:rsidRDefault="00000000" w:rsidRPr="00000000" w14:paraId="00000390">
      <w:pPr>
        <w:spacing w:line="276" w:lineRule="auto"/>
        <w:jc w:val="both"/>
        <w:rPr/>
      </w:pPr>
      <w:r w:rsidDel="00000000" w:rsidR="00000000" w:rsidRPr="00000000">
        <w:rPr>
          <w:rtl w:val="0"/>
        </w:rPr>
        <w:t xml:space="preserve">Es fundamental recordar que este modelo es predictivo, no causal. El hecho de que el algoritmo seleccione variables exógenas procedentes de indicadores del mercado lácteo europeo (como mantequilla, leche en polvo, suero, o sus respectivos retornos y medias móviles) para ajustar su predicción no constituye una prueba científica de causalidad económica directa. El uso de estas variables (configuradas con su lead time real de disponibilidad para evitar sesgos de anticipación) busca mejorar la correlación y el ajuste fino en el entorno de producción, pero no explica los mecanismos macroeconómicos internos del mercado.</w:t>
      </w:r>
    </w:p>
    <w:p w:rsidR="00000000" w:rsidDel="00000000" w:rsidP="00000000" w:rsidRDefault="00000000" w:rsidRPr="00000000" w14:paraId="00000391">
      <w:pPr>
        <w:spacing w:line="276" w:lineRule="auto"/>
        <w:jc w:val="both"/>
        <w:rPr/>
      </w:pPr>
      <w:r w:rsidDel="00000000" w:rsidR="00000000" w:rsidRPr="00000000">
        <w:rPr>
          <w:rtl w:val="0"/>
        </w:rPr>
        <w:t xml:space="preserve">Para decisiones críticas que afecten a la planificación estratégica, grandes negociaciones con proveedores o cierres de compras masivas, la salida del modelo debe considerarse como una herramienta de apoyo. La decisión final debe integrar siempre el juicio de expertos y el conocimiento cualitativo del mercado que el modelo no puede capturar.</w:t>
      </w:r>
    </w:p>
    <w:p w:rsidR="00000000" w:rsidDel="00000000" w:rsidP="00000000" w:rsidRDefault="00000000" w:rsidRPr="00000000" w14:paraId="00000392">
      <w:pPr>
        <w:pStyle w:val="Heading2"/>
        <w:numPr>
          <w:ilvl w:val="1"/>
          <w:numId w:val="18"/>
        </w:numPr>
        <w:ind w:left="708.6614173228347" w:hanging="150"/>
        <w:rPr>
          <w:b w:val="1"/>
          <w:bCs w:val="1"/>
          <w:color w:val="588a40"/>
          <w:sz w:val="32"/>
          <w:szCs w:val="32"/>
        </w:rPr>
      </w:pPr>
      <w:bookmarkStart w:colFirst="0" w:colLast="0" w:name="_heading=h.kkcpow5rtego" w:id="71"/>
      <w:bookmarkEnd w:id="71"/>
      <w:r w:rsidDel="00000000" w:rsidR="00000000" w:rsidRPr="00000000">
        <w:rPr>
          <w:color w:val="588a40"/>
          <w:rtl w:val="0"/>
        </w:rPr>
        <w:t xml:space="preserve">Impactos potenciales de errores del modelo</w:t>
      </w:r>
      <w:r w:rsidDel="00000000" w:rsidR="00000000" w:rsidRPr="00000000">
        <w:rPr>
          <w:rtl w:val="0"/>
        </w:rPr>
      </w:r>
    </w:p>
    <w:p w:rsidR="00000000" w:rsidDel="00000000" w:rsidP="00000000" w:rsidRDefault="00000000" w:rsidRPr="00000000" w14:paraId="00000393">
      <w:pPr>
        <w:spacing w:line="276" w:lineRule="auto"/>
        <w:jc w:val="both"/>
        <w:rPr/>
      </w:pPr>
      <w:r w:rsidDel="00000000" w:rsidR="00000000" w:rsidRPr="00000000">
        <w:rPr>
          <w:rtl w:val="0"/>
        </w:rPr>
        <w:t xml:space="preserve">Un error de predicción en el sistema no es meramente una desviación estadística, sino que puede traducirse en impactos de negocio altamente relevantes. </w:t>
      </w:r>
    </w:p>
    <w:p w:rsidR="00000000" w:rsidDel="00000000" w:rsidP="00000000" w:rsidRDefault="00000000" w:rsidRPr="00000000" w14:paraId="00000394">
      <w:pPr>
        <w:spacing w:line="276" w:lineRule="auto"/>
        <w:jc w:val="both"/>
        <w:rPr/>
      </w:pPr>
      <w:r w:rsidDel="00000000" w:rsidR="00000000" w:rsidRPr="00000000">
        <w:rPr>
          <w:rtl w:val="0"/>
        </w:rPr>
        <w:t xml:space="preserve">En el ámbito de la planificación de compras, las desviaciones predictivas presentan riesgos asimétricos. Si el modelo infraestima el precio futuro, la organización corre el riesgo de retrasar una decisión de compra necesaria, perdiendo así una ventana de aprovisionamiento financieramente favorable. Por el contrario, si el sistema sobreestima el precio, el impacto se traduce en una posible anticipación de compras innecesarias, lo que conlleva la inmovilización de capital de forma subóptima y reduce la liquidez disponible.</w:t>
      </w:r>
    </w:p>
    <w:p w:rsidR="00000000" w:rsidDel="00000000" w:rsidP="00000000" w:rsidRDefault="00000000" w:rsidRPr="00000000" w14:paraId="00000395">
      <w:pPr>
        <w:spacing w:line="276" w:lineRule="auto"/>
        <w:jc w:val="both"/>
        <w:rPr/>
      </w:pPr>
      <w:r w:rsidDel="00000000" w:rsidR="00000000" w:rsidRPr="00000000">
        <w:rPr>
          <w:rtl w:val="0"/>
        </w:rPr>
        <w:t xml:space="preserve">A nivel logístico y operativo, los errores predictivos persistentes pueden afectar severamente a la cadena de suministro. Las decisiones estratégicas de volumen, la distribución territorial de los recursos y la priorización tanto de mercados de destino como de proveedores de origen pueden verse comprometidas si la señal direccional del modelo pierde precisión.</w:t>
      </w:r>
    </w:p>
    <w:p w:rsidR="00000000" w:rsidDel="00000000" w:rsidP="00000000" w:rsidRDefault="00000000" w:rsidRPr="00000000" w14:paraId="00000396">
      <w:pPr>
        <w:spacing w:line="276" w:lineRule="auto"/>
        <w:jc w:val="both"/>
        <w:rPr/>
      </w:pPr>
      <w:r w:rsidDel="00000000" w:rsidR="00000000" w:rsidRPr="00000000">
        <w:rPr>
          <w:rtl w:val="0"/>
        </w:rPr>
        <w:t xml:space="preserve">Dado que el modelo posee un fuerte componente espacial de interconexión, cualquier error de estimación fuertemente localizado tiene la capacidad de distorsionar el análisis comparativo entre comunidades autónomas. Esta desviación puede alterar la lectura relativa entre territorios, provocando un desplazamiento injustificado de decisiones estratégicas de negocio hacia o desde una comunidad concreta basándose en una ventaja competitiva irreal.</w:t>
      </w:r>
    </w:p>
    <w:p w:rsidR="00000000" w:rsidDel="00000000" w:rsidP="00000000" w:rsidRDefault="00000000" w:rsidRPr="00000000" w14:paraId="00000397">
      <w:pPr>
        <w:spacing w:line="276" w:lineRule="auto"/>
        <w:jc w:val="both"/>
        <w:rPr/>
      </w:pPr>
      <w:r w:rsidDel="00000000" w:rsidR="00000000" w:rsidRPr="00000000">
        <w:rPr>
          <w:rtl w:val="0"/>
        </w:rPr>
        <w:t xml:space="preserve">Desde una perspectiva organizacional, existe un riesgo inherente asociado a la adopción técnica. Si las limitaciones del sistema no se documentan adecuadamente o no se monitoriza su posible degradación en el tiempo, el uso prolongado del modelo fuera de sus condiciones de validez estadística puede erosionar drásticamente la confianza de los equipos de negocio en la herramienta, dificultando la integración futura de soluciones basadas en datos.</w:t>
      </w:r>
    </w:p>
    <w:p w:rsidR="00000000" w:rsidDel="00000000" w:rsidP="00000000" w:rsidRDefault="00000000" w:rsidRPr="00000000" w14:paraId="00000398">
      <w:pPr>
        <w:spacing w:line="276" w:lineRule="auto"/>
        <w:jc w:val="both"/>
        <w:rPr/>
      </w:pPr>
      <w:r w:rsidDel="00000000" w:rsidR="00000000" w:rsidRPr="00000000">
        <w:rPr>
          <w:rtl w:val="0"/>
        </w:rPr>
        <w:t xml:space="preserve">Para hacer frente a estos riesgos, se establece un marco estricto de mitigación. Resulta imperativo monitorizar métricas clave como el MAE y el sMAPE frente a los nuevos datos reales a medida que estén disponibles, así como revisar de forma periódica la desviación respecto al baseline calibrado. Asimismo, el reentrenamiento del algoritmo debe activarse únicamente con evidencia empírica suficiente (no como reacción a oscilaciones puntuales), manteniendo obligatoriamente la supervisión humana experta en todas las decisiones de alto impacto y conservando una trazabilidad completa y auditable de cada ejecución de inferencia en los entornos productivos.</w:t>
      </w:r>
    </w:p>
    <w:p w:rsidR="00000000" w:rsidDel="00000000" w:rsidP="00000000" w:rsidRDefault="00000000" w:rsidRPr="00000000" w14:paraId="00000399">
      <w:pPr>
        <w:spacing w:line="276" w:lineRule="auto"/>
        <w:jc w:val="both"/>
        <w:rPr/>
      </w:pPr>
      <w:r w:rsidDel="00000000" w:rsidR="00000000" w:rsidRPr="00000000">
        <w:rPr>
          <w:rtl w:val="0"/>
        </w:rPr>
      </w:r>
    </w:p>
    <w:p w:rsidR="00000000" w:rsidDel="00000000" w:rsidP="00000000" w:rsidRDefault="00000000" w:rsidRPr="00000000" w14:paraId="0000039A">
      <w:pPr>
        <w:spacing w:line="276" w:lineRule="auto"/>
        <w:jc w:val="both"/>
        <w:rPr/>
      </w:pPr>
      <w:r w:rsidDel="00000000" w:rsidR="00000000" w:rsidRPr="00000000">
        <w:rPr>
          <w:rtl w:val="0"/>
        </w:rPr>
        <w:t xml:space="preserve">En términos operativos, se recomienda reentrenar solo si se cumplen simultáneamente las siguientes condiciones: </w:t>
      </w:r>
    </w:p>
    <w:p w:rsidR="00000000" w:rsidDel="00000000" w:rsidP="00000000" w:rsidRDefault="00000000" w:rsidRPr="00000000" w14:paraId="0000039B">
      <w:pPr>
        <w:numPr>
          <w:ilvl w:val="0"/>
          <w:numId w:val="12"/>
        </w:numPr>
        <w:spacing w:after="0" w:line="276" w:lineRule="auto"/>
        <w:ind w:left="720" w:hanging="360"/>
        <w:jc w:val="both"/>
        <w:rPr/>
      </w:pPr>
      <w:r w:rsidDel="00000000" w:rsidR="00000000" w:rsidRPr="00000000">
        <w:rPr>
          <w:rtl w:val="0"/>
        </w:rPr>
        <w:t xml:space="preserve">La degradación se confirma tras una revisión (no atribuible a incidencias de dato). Concretamente, se considera que la degradación se mantiene en el tiempo cuando el sMAPE operativo supera el 5% durante 6 meses consecutivos en al menos uno de los tres horizontes oficiales. Este umbral representa una degradación superior al doble del error registrado en test (~2%), por lo que constituye una señal analíticamente significativa. La ventana de seis meses se ha fijado teniendo en cuenta que el modelo incorpora una señal estacional de periodicidad anual (t-12): si la degradación se sostiene durante medio ciclo estacional completo, es muy improbable que responda a una fluctuación estacional transitoria, lo que permite distinguir con solidez entre ruido y deterioro estructural real. Esperar 9 o 12 meses ofrecería mayor certeza estadística, pero prolongaría innecesariamente la operación con un modelo degradado; por su parte, una ventana inferior a 6 meses elevaría el riesgo de activar un reentrenamiento como reacción a oscilaciones puntuales. Nótese que este criterio de activación es independiente de la condición de datos suficientes: aunque el umbral se supere, el reentrenamiento solo procederá si se dispone de al menos 12 meses de dato nuevo real para capturar la estacionalidad, tal como se establece en las condiciones siguientes.</w:t>
      </w:r>
    </w:p>
    <w:p w:rsidR="00000000" w:rsidDel="00000000" w:rsidP="00000000" w:rsidRDefault="00000000" w:rsidRPr="00000000" w14:paraId="0000039C">
      <w:pPr>
        <w:numPr>
          <w:ilvl w:val="0"/>
          <w:numId w:val="12"/>
        </w:numPr>
        <w:spacing w:after="0" w:line="276" w:lineRule="auto"/>
        <w:ind w:left="720" w:hanging="360"/>
        <w:jc w:val="both"/>
        <w:rPr/>
      </w:pPr>
      <w:sdt>
        <w:sdtPr>
          <w:id w:val="-951887645"/>
          <w:tag w:val="goog_rdk_14"/>
        </w:sdtPr>
        <w:sdtContent>
          <w:r w:rsidDel="00000000" w:rsidR="00000000" w:rsidRPr="00000000">
            <w:rPr>
              <w:rFonts w:ascii="Arial Unicode MS" w:cs="Arial Unicode MS" w:eastAsia="Arial Unicode MS" w:hAnsi="Arial Unicode MS"/>
              <w:rtl w:val="0"/>
            </w:rPr>
            <w:t xml:space="preserve">Existe suficiente dato nuevo real para aprender el cambio (recomendado ≥ 12 meses para capturar estacionalidad) o se ha producido una ruptura estructural que invalida la calibración previa</w:t>
          </w:r>
        </w:sdtContent>
      </w:sdt>
    </w:p>
    <w:p w:rsidR="00000000" w:rsidDel="00000000" w:rsidP="00000000" w:rsidRDefault="00000000" w:rsidRPr="00000000" w14:paraId="0000039D">
      <w:pPr>
        <w:numPr>
          <w:ilvl w:val="0"/>
          <w:numId w:val="12"/>
        </w:numPr>
        <w:spacing w:line="276" w:lineRule="auto"/>
        <w:ind w:left="720" w:hanging="360"/>
        <w:jc w:val="both"/>
        <w:rPr/>
      </w:pPr>
      <w:sdt>
        <w:sdtPr>
          <w:id w:val="737322747"/>
          <w:tag w:val="goog_rdk_15"/>
        </w:sdtPr>
        <w:sdtContent>
          <w:r w:rsidDel="00000000" w:rsidR="00000000" w:rsidRPr="00000000">
            <w:rPr>
              <w:rFonts w:ascii="Arial Unicode MS" w:cs="Arial Unicode MS" w:eastAsia="Arial Unicode MS" w:hAnsi="Arial Unicode MS"/>
              <w:rtl w:val="0"/>
            </w:rPr>
            <w:t xml:space="preserve">El modelo reentrenado vuelve a superar al baseline en los tres horizontes y mantiene el KPI mínimo de negocio (exactitud ≥ 80% aproximada como 100 - sMAPE) en validación y test actualizados, además de superar de nuevo la auditoría anti-leakage antes de su promoción.</w:t>
          </w:r>
        </w:sdtContent>
      </w:sdt>
    </w:p>
    <w:p w:rsidR="00000000" w:rsidDel="00000000" w:rsidP="00000000" w:rsidRDefault="00000000" w:rsidRPr="00000000" w14:paraId="0000039E">
      <w:pPr>
        <w:spacing w:line="276" w:lineRule="auto"/>
        <w:jc w:val="both"/>
        <w:rPr/>
      </w:pPr>
      <w:r w:rsidDel="00000000" w:rsidR="00000000" w:rsidRPr="00000000">
        <w:rPr>
          <w:rtl w:val="0"/>
        </w:rPr>
        <w:t xml:space="preserve">Para hacer frente a estos riesgos, se establece un marco estricto de mitigación. Resulta imperativo monitorizar métricas clave como el MAE y el sMAPE frente a los nuevos datos reales a medida que estén disponibles, así como revisar de forma periódica la desviación respecto al baseline calibrado. Asimismo, se debe contemplar el reentrenamiento del algoritmo cuando se observe una degradación sostenida, mantener obligatoriamente la supervisión humana experta en todas las decisiones de alto impacto y conservar una trazabilidad completa y auditable de cada ejecución de inferencia en los entornos productivos.</w:t>
      </w:r>
    </w:p>
    <w:p w:rsidR="00000000" w:rsidDel="00000000" w:rsidP="00000000" w:rsidRDefault="00000000" w:rsidRPr="00000000" w14:paraId="0000039F">
      <w:pPr>
        <w:spacing w:line="276" w:lineRule="auto"/>
        <w:jc w:val="both"/>
        <w:rPr/>
      </w:pPr>
      <w:r w:rsidDel="00000000" w:rsidR="00000000" w:rsidRPr="00000000">
        <w:rPr>
          <w:rtl w:val="0"/>
        </w:rPr>
        <w:t xml:space="preserve">Como salvaguarda adicional y adoptando un criterio de operación conservador, se ha diseñado una propuesta de umbrales de alerta técnica. Se recomienda activar una revisión formal del modelo si ocurre alguno de los siguientes escenarios:</w:t>
      </w:r>
    </w:p>
    <w:p w:rsidR="00000000" w:rsidDel="00000000" w:rsidP="00000000" w:rsidRDefault="00000000" w:rsidRPr="00000000" w14:paraId="000003A0">
      <w:pPr>
        <w:numPr>
          <w:ilvl w:val="0"/>
          <w:numId w:val="26"/>
        </w:numPr>
        <w:spacing w:after="0" w:line="276" w:lineRule="auto"/>
        <w:ind w:left="720" w:hanging="360"/>
        <w:jc w:val="both"/>
        <w:rPr/>
      </w:pPr>
      <w:r w:rsidDel="00000000" w:rsidR="00000000" w:rsidRPr="00000000">
        <w:rPr>
          <w:rtl w:val="0"/>
        </w:rPr>
        <w:t xml:space="preserve">El sMAPE reciente empeora frente al baseline en dos ventanas temporales consecutivas durante el seguimiento rolling.</w:t>
      </w:r>
    </w:p>
    <w:p w:rsidR="00000000" w:rsidDel="00000000" w:rsidP="00000000" w:rsidRDefault="00000000" w:rsidRPr="00000000" w14:paraId="000003A1">
      <w:pPr>
        <w:numPr>
          <w:ilvl w:val="0"/>
          <w:numId w:val="26"/>
        </w:numPr>
        <w:spacing w:after="0" w:line="276" w:lineRule="auto"/>
        <w:ind w:left="720" w:hanging="360"/>
        <w:jc w:val="both"/>
        <w:rPr/>
      </w:pPr>
      <w:r w:rsidDel="00000000" w:rsidR="00000000" w:rsidRPr="00000000">
        <w:rPr>
          <w:rtl w:val="0"/>
        </w:rPr>
        <w:t xml:space="preserve">El MAE o el sMAPE presentan un empeoramiento relativo superior al 10% respecto a la métrica oficial registrada en el último control estable.</w:t>
      </w:r>
    </w:p>
    <w:p w:rsidR="00000000" w:rsidDel="00000000" w:rsidP="00000000" w:rsidRDefault="00000000" w:rsidRPr="00000000" w14:paraId="000003A2">
      <w:pPr>
        <w:numPr>
          <w:ilvl w:val="0"/>
          <w:numId w:val="26"/>
        </w:numPr>
        <w:spacing w:line="276" w:lineRule="auto"/>
        <w:ind w:left="720" w:hanging="360"/>
        <w:jc w:val="both"/>
        <w:rPr/>
      </w:pPr>
      <w:r w:rsidDel="00000000" w:rsidR="00000000" w:rsidRPr="00000000">
        <w:rPr>
          <w:rtl w:val="0"/>
        </w:rPr>
        <w:t xml:space="preserve">Se detecta un deterioro analítico persistente concentrado en una misma comunidad autónoma o en un horizonte temporal específico.</w:t>
      </w:r>
    </w:p>
    <w:p w:rsidR="00000000" w:rsidDel="00000000" w:rsidP="00000000" w:rsidRDefault="00000000" w:rsidRPr="00000000" w14:paraId="000003A3">
      <w:pPr>
        <w:spacing w:line="276" w:lineRule="auto"/>
        <w:ind w:left="0" w:firstLine="0"/>
        <w:jc w:val="both"/>
        <w:rPr>
          <w:b w:val="0"/>
          <w:bCs w:val="0"/>
          <w:color w:val="000000"/>
          <w:sz w:val="22"/>
          <w:szCs w:val="22"/>
        </w:rPr>
      </w:pPr>
      <w:r w:rsidDel="00000000" w:rsidR="00000000" w:rsidRPr="00000000">
        <w:rPr>
          <w:rtl w:val="0"/>
        </w:rPr>
        <w:t xml:space="preserve">Es fundamental recalcar que estos umbrales automáticos no sustituyen en ningún caso la revisión experta del equipo de compras y analítica, pero proporcionan un mecanismo de detección temprana para identificar la degradación del modelo operando en fase de producción.</w:t>
      </w: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1"/>
        <w:keepNext w:val="0"/>
        <w:keepLines w:val="0"/>
        <w:spacing w:after="240" w:before="480" w:line="276" w:lineRule="auto"/>
        <w:jc w:val="both"/>
        <w:rPr>
          <w:color w:val="203441"/>
          <w:sz w:val="44"/>
          <w:szCs w:val="44"/>
        </w:rPr>
      </w:pPr>
      <w:bookmarkStart w:colFirst="0" w:colLast="0" w:name="_heading=h.bz51nho80kwu" w:id="72"/>
      <w:bookmarkEnd w:id="72"/>
      <w:r w:rsidDel="00000000" w:rsidR="00000000" w:rsidRPr="00000000">
        <w:rPr>
          <w:color w:val="203441"/>
          <w:sz w:val="44"/>
          <w:szCs w:val="44"/>
          <w:rtl w:val="0"/>
        </w:rPr>
        <w:t xml:space="preserve">Referencias</w:t>
      </w:r>
    </w:p>
    <w:p w:rsidR="00000000" w:rsidDel="00000000" w:rsidP="00000000" w:rsidRDefault="00000000" w:rsidRPr="00000000" w14:paraId="000003A5">
      <w:pPr>
        <w:jc w:val="both"/>
        <w:rPr/>
      </w:pPr>
      <w:r w:rsidDel="00000000" w:rsidR="00000000" w:rsidRPr="00000000">
        <w:rPr>
          <w:rtl w:val="0"/>
        </w:rPr>
        <w:t xml:space="preserve">[1] Yrigoyen, C. C. (2003). </w:t>
      </w:r>
      <w:r w:rsidDel="00000000" w:rsidR="00000000" w:rsidRPr="00000000">
        <w:rPr>
          <w:i w:val="1"/>
          <w:iCs w:val="1"/>
          <w:rtl w:val="0"/>
        </w:rPr>
        <w:t xml:space="preserve">Econometría espacial aplicada a la predicción-extrapolación de datos microterritoriales.</w:t>
      </w:r>
      <w:r w:rsidDel="00000000" w:rsidR="00000000" w:rsidRPr="00000000">
        <w:rPr>
          <w:rtl w:val="0"/>
        </w:rPr>
        <w:t xml:space="preserve"> Dirección General de Economía y Planificación. Enlace: </w:t>
      </w:r>
      <w:hyperlink r:id="rId27">
        <w:r w:rsidDel="00000000" w:rsidR="00000000" w:rsidRPr="00000000">
          <w:rPr>
            <w:color w:val="1155cc"/>
            <w:u w:val="single"/>
            <w:rtl w:val="0"/>
          </w:rPr>
          <w:t xml:space="preserve">https://www.researchgate.net/profile/Coro-Chasco/publication/256116969_Econometria_espacial_aplicada_a_la_prediccion-extrapolacion_de_datos_microterritoriales/links/02e7e521d2ac59ff20000000/Econometria-espacial-aplicada-a-la-prediccion-extrapolacion-de-datos-microterritoriales.pdf</w:t>
        </w:r>
      </w:hyperlink>
      <w:r w:rsidDel="00000000" w:rsidR="00000000" w:rsidRPr="00000000">
        <w:rPr>
          <w:rtl w:val="0"/>
        </w:rPr>
        <w:t xml:space="preserve">. Último acceso: 30/04/2026.</w:t>
      </w:r>
    </w:p>
    <w:p w:rsidR="00000000" w:rsidDel="00000000" w:rsidP="00000000" w:rsidRDefault="00000000" w:rsidRPr="00000000" w14:paraId="000003A6">
      <w:pPr>
        <w:jc w:val="both"/>
        <w:rPr/>
      </w:pPr>
      <w:r w:rsidDel="00000000" w:rsidR="00000000" w:rsidRPr="00000000">
        <w:rPr>
          <w:rtl w:val="0"/>
        </w:rPr>
        <w:t xml:space="preserve">[2] Quiguiri Daquilema, C. M. (2023). </w:t>
      </w:r>
      <w:r w:rsidDel="00000000" w:rsidR="00000000" w:rsidRPr="00000000">
        <w:rPr>
          <w:i w:val="1"/>
          <w:iCs w:val="1"/>
          <w:rtl w:val="0"/>
        </w:rPr>
        <w:t xml:space="preserve">Contrastando el Machine Learning y la Econometría en series temporales</w:t>
      </w:r>
      <w:r w:rsidDel="00000000" w:rsidR="00000000" w:rsidRPr="00000000">
        <w:rPr>
          <w:rtl w:val="0"/>
        </w:rPr>
        <w:t xml:space="preserve"> (Bachelor's thesis, Quito: EPN, 2023). Enlace: </w:t>
      </w:r>
      <w:hyperlink r:id="rId28">
        <w:r w:rsidDel="00000000" w:rsidR="00000000" w:rsidRPr="00000000">
          <w:rPr>
            <w:color w:val="1155cc"/>
            <w:u w:val="single"/>
            <w:rtl w:val="0"/>
          </w:rPr>
          <w:t xml:space="preserve">https://bibdigital.epn.edu.ec/bitstream/15000/25052/1/CD%2013849.pdf</w:t>
        </w:r>
      </w:hyperlink>
      <w:r w:rsidDel="00000000" w:rsidR="00000000" w:rsidRPr="00000000">
        <w:rPr>
          <w:rtl w:val="0"/>
        </w:rPr>
        <w:t xml:space="preserve">. Último acceso: 30/04/2026.</w:t>
      </w:r>
    </w:p>
    <w:p w:rsidR="00000000" w:rsidDel="00000000" w:rsidP="00000000" w:rsidRDefault="00000000" w:rsidRPr="00000000" w14:paraId="000003A7">
      <w:pPr>
        <w:jc w:val="both"/>
        <w:rPr/>
      </w:pPr>
      <w:r w:rsidDel="00000000" w:rsidR="00000000" w:rsidRPr="00000000">
        <w:rPr>
          <w:rtl w:val="0"/>
        </w:rPr>
        <w:t xml:space="preserve">[3] Box, G. E. P., &amp; Jenkins, G. M. (1976). </w:t>
      </w:r>
      <w:r w:rsidDel="00000000" w:rsidR="00000000" w:rsidRPr="00000000">
        <w:rPr>
          <w:i w:val="1"/>
          <w:iCs w:val="1"/>
          <w:rtl w:val="0"/>
        </w:rPr>
        <w:t xml:space="preserve">Time series analysis forecasting and control</w:t>
      </w:r>
      <w:r w:rsidDel="00000000" w:rsidR="00000000" w:rsidRPr="00000000">
        <w:rPr>
          <w:rtl w:val="0"/>
        </w:rPr>
        <w:t xml:space="preserve">.  Oakland, California, Holden-Day,</w:t>
      </w:r>
      <w:r w:rsidDel="00000000" w:rsidR="00000000" w:rsidRPr="00000000">
        <w:rPr>
          <w:i w:val="1"/>
          <w:iCs w:val="1"/>
          <w:rtl w:val="0"/>
        </w:rPr>
        <w:t xml:space="preserve"> 37</w:t>
      </w:r>
      <w:r w:rsidDel="00000000" w:rsidR="00000000" w:rsidRPr="00000000">
        <w:rPr>
          <w:rtl w:val="0"/>
        </w:rPr>
        <w:t xml:space="preserve"> (2), 238 - 242. Enlace: </w:t>
      </w:r>
      <w:hyperlink r:id="rId29">
        <w:r w:rsidDel="00000000" w:rsidR="00000000" w:rsidRPr="00000000">
          <w:rPr>
            <w:color w:val="1155cc"/>
            <w:u w:val="single"/>
            <w:rtl w:val="0"/>
          </w:rPr>
          <w:t xml:space="preserve">https://books.google.es/books?hl=es&amp;lr=&amp;id=dFKUIS_puRcC&amp;oi=fnd&amp;pg=PA161&amp;dq=Time+series+analysis+forecasting+and+control.++box,+jenkins&amp;ots=4v3-gtu6ja&amp;sig=PeLKziBZ-0cOWod9h1wq_Mau85k#v=onepage&amp;q=Time%20series%20analysis%20forecasting%20and%20control.%20%20box%2C%20jenkins&amp;f=false</w:t>
        </w:r>
      </w:hyperlink>
      <w:r w:rsidDel="00000000" w:rsidR="00000000" w:rsidRPr="00000000">
        <w:rPr>
          <w:rtl w:val="0"/>
        </w:rPr>
        <w:t xml:space="preserve">.  Último acceso: 30/04/2026.</w:t>
      </w:r>
    </w:p>
    <w:p w:rsidR="00000000" w:rsidDel="00000000" w:rsidP="00000000" w:rsidRDefault="00000000" w:rsidRPr="00000000" w14:paraId="000003A8">
      <w:pPr>
        <w:jc w:val="both"/>
        <w:rPr/>
      </w:pPr>
      <w:r w:rsidDel="00000000" w:rsidR="00000000" w:rsidRPr="00000000">
        <w:rPr>
          <w:rtl w:val="0"/>
        </w:rPr>
        <w:t xml:space="preserve">[4] Grinsztajn, L., Oyallon, E., &amp; Varoquaux, G. (2022). </w:t>
      </w:r>
      <w:r w:rsidDel="00000000" w:rsidR="00000000" w:rsidRPr="00000000">
        <w:rPr>
          <w:i w:val="1"/>
          <w:iCs w:val="1"/>
          <w:rtl w:val="0"/>
        </w:rPr>
        <w:t xml:space="preserve">Why do tree-based models still outperform deep learning on typical tabular data?</w:t>
      </w:r>
      <w:r w:rsidDel="00000000" w:rsidR="00000000" w:rsidRPr="00000000">
        <w:rPr>
          <w:rtl w:val="0"/>
        </w:rPr>
        <w:t xml:space="preserve"> Advances in Neural Information Processing Systems, </w:t>
      </w:r>
      <w:r w:rsidDel="00000000" w:rsidR="00000000" w:rsidRPr="00000000">
        <w:rPr>
          <w:i w:val="1"/>
          <w:iCs w:val="1"/>
          <w:rtl w:val="0"/>
        </w:rPr>
        <w:t xml:space="preserve">35</w:t>
      </w:r>
      <w:r w:rsidDel="00000000" w:rsidR="00000000" w:rsidRPr="00000000">
        <w:rPr>
          <w:rtl w:val="0"/>
        </w:rPr>
        <w:t xml:space="preserve">, 507-520. Enlace: </w:t>
      </w:r>
      <w:hyperlink r:id="rId30">
        <w:r w:rsidDel="00000000" w:rsidR="00000000" w:rsidRPr="00000000">
          <w:rPr>
            <w:color w:val="1155cc"/>
            <w:u w:val="single"/>
            <w:rtl w:val="0"/>
          </w:rPr>
          <w:t xml:space="preserve">https://proceedings.neurips.cc/paper_files/paper/2022/file/0378c7692da36807bdec87ab043cdadc-Paper-Datasets_and_Benchmarks.pdf</w:t>
        </w:r>
      </w:hyperlink>
      <w:r w:rsidDel="00000000" w:rsidR="00000000" w:rsidRPr="00000000">
        <w:rPr>
          <w:rtl w:val="0"/>
        </w:rPr>
        <w:t xml:space="preserve">. Último acceso: 30/04/2026.</w:t>
      </w:r>
    </w:p>
    <w:p w:rsidR="00000000" w:rsidDel="00000000" w:rsidP="00000000" w:rsidRDefault="00000000" w:rsidRPr="00000000" w14:paraId="000003A9">
      <w:pPr>
        <w:jc w:val="both"/>
        <w:rPr/>
      </w:pPr>
      <w:r w:rsidDel="00000000" w:rsidR="00000000" w:rsidRPr="00000000">
        <w:rPr>
          <w:rtl w:val="0"/>
        </w:rPr>
        <w:t xml:space="preserve">[5] Prokhorenkova, L., Gusev, G., Vorobev, A., Dorogush, A. V., &amp; Gulin, A. (2018). </w:t>
      </w:r>
      <w:r w:rsidDel="00000000" w:rsidR="00000000" w:rsidRPr="00000000">
        <w:rPr>
          <w:i w:val="1"/>
          <w:iCs w:val="1"/>
          <w:rtl w:val="0"/>
        </w:rPr>
        <w:t xml:space="preserve">CatBoost: unbiased boosting with categorical features.</w:t>
      </w:r>
      <w:r w:rsidDel="00000000" w:rsidR="00000000" w:rsidRPr="00000000">
        <w:rPr>
          <w:rtl w:val="0"/>
        </w:rPr>
        <w:t xml:space="preserve"> Advances in neural information processing systems, </w:t>
      </w:r>
      <w:r w:rsidDel="00000000" w:rsidR="00000000" w:rsidRPr="00000000">
        <w:rPr>
          <w:i w:val="1"/>
          <w:iCs w:val="1"/>
          <w:rtl w:val="0"/>
        </w:rPr>
        <w:t xml:space="preserve">31</w:t>
      </w:r>
      <w:r w:rsidDel="00000000" w:rsidR="00000000" w:rsidRPr="00000000">
        <w:rPr>
          <w:rtl w:val="0"/>
        </w:rPr>
        <w:t xml:space="preserve">. Enlace: </w:t>
      </w:r>
      <w:hyperlink r:id="rId31">
        <w:r w:rsidDel="00000000" w:rsidR="00000000" w:rsidRPr="00000000">
          <w:rPr>
            <w:color w:val="1155cc"/>
            <w:u w:val="single"/>
            <w:rtl w:val="0"/>
          </w:rPr>
          <w:t xml:space="preserve">https://proceedings.neurips.cc/paper/2018/file/14491b756b3a51daac41c24863285549-Paper.pdf</w:t>
        </w:r>
      </w:hyperlink>
      <w:r w:rsidDel="00000000" w:rsidR="00000000" w:rsidRPr="00000000">
        <w:rPr>
          <w:rtl w:val="0"/>
        </w:rPr>
        <w:t xml:space="preserve">. Último acceso: 30/04/2026.</w:t>
      </w:r>
    </w:p>
    <w:sectPr>
      <w:headerReference r:id="rId32" w:type="default"/>
      <w:headerReference r:id="rId33" w:type="even"/>
      <w:footerReference r:id="rId34" w:type="default"/>
      <w:footerReference r:id="rId3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-46328</wp:posOffset>
          </wp:positionV>
          <wp:extent cx="746760" cy="464185"/>
          <wp:effectExtent b="0" l="0" r="0" t="0"/>
          <wp:wrapSquare wrapText="bothSides" distB="0" distT="0" distL="114300" distR="114300"/>
          <wp:docPr descr="A logo with a lion and a crown&#10;&#10;AI-generated content may be incorrect." id="34"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1"/>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-889825</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33" name="image4.jpg"/>
          <a:graphic>
            <a:graphicData uri="http://schemas.openxmlformats.org/drawingml/2006/picture">
              <pic:pic>
                <pic:nvPicPr>
                  <pic:cNvPr descr="A blue and grey logo&#10;&#10;AI-generated content may be incorrect." id="0" name="image4.jpg"/>
                  <pic:cNvPicPr preferRelativeResize="0"/>
                </pic:nvPicPr>
                <pic:blipFill>
                  <a:blip r:embed="rId2"/>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39" name="image2.png"/>
          <a:graphic>
            <a:graphicData uri="http://schemas.openxmlformats.org/drawingml/2006/picture">
              <pic:pic>
                <pic:nvPicPr>
                  <pic:cNvPr descr="A close-up of a sign&#10;&#10;AI-generated content may be incorrect." id="0" name="image2.png"/>
                  <pic:cNvPicPr preferRelativeResize="0"/>
                </pic:nvPicPr>
                <pic:blipFill>
                  <a:blip r:embed="rId3"/>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2"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4"/>
                  <a:srcRect b="0" l="0" r="0" t="0"/>
                  <a:stretch>
                    <a:fillRect/>
                  </a:stretch>
                </pic:blipFill>
                <pic:spPr>
                  <a:xfrm>
                    <a:off x="0" y="0"/>
                    <a:ext cx="1343025" cy="311150"/>
                  </a:xfrm>
                  <a:prstGeom prst="rect"/>
                  <a:ln/>
                </pic:spPr>
              </pic:pic>
            </a:graphicData>
          </a:graphic>
        </wp:anchor>
      </w:drawing>
    </w:r>
  </w:p>
  <w:p w:rsidR="00000000" w:rsidDel="00000000" w:rsidP="00000000" w:rsidRDefault="00000000" w:rsidRPr="00000000" w14:paraId="000003AE">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38"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-59682</wp:posOffset>
          </wp:positionV>
          <wp:extent cx="746760" cy="464185"/>
          <wp:effectExtent b="0" l="0" r="0" t="0"/>
          <wp:wrapSquare wrapText="bothSides" distB="0" distT="0" distL="114300" distR="114300"/>
          <wp:docPr descr="A logo with a lion and a crown&#10;&#10;AI-generated content may be incorrect." id="37"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-782947</wp:posOffset>
          </wp:positionH>
          <wp:positionV relativeFrom="paragraph">
            <wp:posOffset>-38092</wp:posOffset>
          </wp:positionV>
          <wp:extent cx="1488440" cy="435610"/>
          <wp:effectExtent b="0" l="0" r="0" t="0"/>
          <wp:wrapSquare wrapText="bothSides" distB="0" distT="0" distL="114300" distR="114300"/>
          <wp:docPr descr="A blue and grey logo&#10;&#10;AI-generated content may be incorrect." id="36" name="image4.jpg"/>
          <a:graphic>
            <a:graphicData uri="http://schemas.openxmlformats.org/drawingml/2006/picture">
              <pic:pic>
                <pic:nvPicPr>
                  <pic:cNvPr descr="A blue and grey logo&#10;&#10;AI-generated content may be incorrect." id="0" name="image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35"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-168211</wp:posOffset>
          </wp:positionV>
          <wp:extent cx="1195070" cy="429895"/>
          <wp:effectExtent b="0" l="0" r="0" t="0"/>
          <wp:wrapNone/>
          <wp:docPr descr="A logo with green leaves&#10;&#10;AI-generated content may be incorrect." id="43" name="image7.jpg"/>
          <a:graphic>
            <a:graphicData uri="http://schemas.openxmlformats.org/drawingml/2006/picture">
              <pic:pic>
                <pic:nvPicPr>
                  <pic:cNvPr descr="A logo with green leaves&#10;&#10;AI-generated content may be incorrect." id="0" name="image7.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AB">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ESP-LACTEO</w:t>
    </w: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708.6614173228347" w:hanging="15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425.19685039370086" w:hanging="150"/>
      </w:pPr>
      <w:rPr>
        <w:u w:val="none"/>
      </w:rPr>
    </w:lvl>
    <w:lvl w:ilvl="1">
      <w:start w:val="1"/>
      <w:numFmt w:val="decimal"/>
      <w:lvlText w:val="%1.%2"/>
      <w:lvlJc w:val="right"/>
      <w:pPr>
        <w:ind w:left="570"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vesting.com/currencies/eur-usd-historical-data" TargetMode="External"/><Relationship Id="rId22" Type="http://schemas.openxmlformats.org/officeDocument/2006/relationships/hyperlink" Target="https://www.mapa.gob.es/es/ganaderia/temas/alimentacion-animal/acceso-publico/precios" TargetMode="External"/><Relationship Id="rId21" Type="http://schemas.openxmlformats.org/officeDocument/2006/relationships/hyperlink" Target="https://datosabiertossalamanca.es/dataset/cotizaciones-semanales-de-la-lonja-de-salamanca/resource/042beb52-4d80-4380-b073-e170364f65e7" TargetMode="External"/><Relationship Id="rId24" Type="http://schemas.openxmlformats.org/officeDocument/2006/relationships/image" Target="media/image5.png"/><Relationship Id="rId23" Type="http://schemas.openxmlformats.org/officeDocument/2006/relationships/hyperlink" Target="https://www.mapa.gob.es/dam/mapa/contenido/ganaderia/temas/alimentacion-animal/precios/historico-precio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9.png"/><Relationship Id="rId28" Type="http://schemas.openxmlformats.org/officeDocument/2006/relationships/hyperlink" Target="https://bibdigital.epn.edu.ec/bitstream/15000/25052/1/CD%2013849.pdf" TargetMode="External"/><Relationship Id="rId27" Type="http://schemas.openxmlformats.org/officeDocument/2006/relationships/hyperlink" Target="https://www.researchgate.net/profile/Coro-Chasco/publication/256116969_Econometria_espacial_aplicada_a_la_prediccion-extrapolacion_de_datos_microterritoriales/links/02e7e521d2ac59ff20000000/Econometria-espacial-aplicada-a-la-prediccion-extrapolacion-de-datos-microterritoriales.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ooks.google.es/books?hl=es&amp;lr=&amp;id=dFKUIS_puRcC&amp;oi=fnd&amp;pg=PA161&amp;dq=Time+series+analysis+forecasting+and+control.++box,+jenkins&amp;ots=4v3-gtu6ja&amp;sig=PeLKziBZ-0cOWod9h1wq_Mau85k#v=onepage&amp;q=Time%20series%20analysis%20forecasting%20and%20control.%20%20box%2C%20jenkins&amp;f=false" TargetMode="External"/><Relationship Id="rId7" Type="http://schemas.openxmlformats.org/officeDocument/2006/relationships/image" Target="media/image6.jpg"/><Relationship Id="rId8" Type="http://schemas.openxmlformats.org/officeDocument/2006/relationships/image" Target="media/image8.png"/><Relationship Id="rId31" Type="http://schemas.openxmlformats.org/officeDocument/2006/relationships/hyperlink" Target="https://proceedings.neurips.cc/paper/2018/file/14491b756b3a51daac41c24863285549-Paper.pdf" TargetMode="External"/><Relationship Id="rId30" Type="http://schemas.openxmlformats.org/officeDocument/2006/relationships/hyperlink" Target="https://proceedings.neurips.cc/paper_files/paper/2022/file/0378c7692da36807bdec87ab043cdadc-Paper-Datasets_and_Benchmarks.pdf" TargetMode="External"/><Relationship Id="rId11" Type="http://schemas.openxmlformats.org/officeDocument/2006/relationships/hyperlink" Target="http://predict.py" TargetMode="External"/><Relationship Id="rId33" Type="http://schemas.openxmlformats.org/officeDocument/2006/relationships/header" Target="header2.xml"/><Relationship Id="rId10" Type="http://schemas.openxmlformats.org/officeDocument/2006/relationships/hyperlink" Target="https://www.mapa.gob.es/es/alimentacion/temas/consumo-tendencias/panel-de-consumo-alimentario/series-anuales" TargetMode="External"/><Relationship Id="rId32" Type="http://schemas.openxmlformats.org/officeDocument/2006/relationships/header" Target="header1.xml"/><Relationship Id="rId13" Type="http://schemas.openxmlformats.org/officeDocument/2006/relationships/hyperlink" Target="https://www.omie.es/es/file-access-list" TargetMode="External"/><Relationship Id="rId35" Type="http://schemas.openxmlformats.org/officeDocument/2006/relationships/footer" Target="footer2.xml"/><Relationship Id="rId12" Type="http://schemas.openxmlformats.org/officeDocument/2006/relationships/hyperlink" Target="https://agriculture.ec.europa.eu/data-and-analysis/markets/overviews/market-observatories/milk_en" TargetMode="External"/><Relationship Id="rId34" Type="http://schemas.openxmlformats.org/officeDocument/2006/relationships/footer" Target="footer1.xml"/><Relationship Id="rId15" Type="http://schemas.openxmlformats.org/officeDocument/2006/relationships/hyperlink" Target="https://data.cnmc.es/energia/mercado-mayorista-del-gas-natural/conjuntos-de-datos/evolucion-de-los-precios-por-productos" TargetMode="External"/><Relationship Id="rId14" Type="http://schemas.openxmlformats.org/officeDocument/2006/relationships/hyperlink" Target="https://www.epdata.es/datos/precio-gasolina-gasoleo-diesel-espana-cifras-datos-estadisticas/420?accion=2" TargetMode="External"/><Relationship Id="rId17" Type="http://schemas.openxmlformats.org/officeDocument/2006/relationships/hyperlink" Target="https://www.investing.com/commodities/us-corn-historical-data" TargetMode="External"/><Relationship Id="rId16" Type="http://schemas.openxmlformats.org/officeDocument/2006/relationships/hyperlink" Target="https://www.mapa.gob.es/es/estadistica/temas/estadisticas-agrarias/agricultura/estadisticas-medios-produccion/fertilizantes" TargetMode="External"/><Relationship Id="rId19" Type="http://schemas.openxmlformats.org/officeDocument/2006/relationships/hyperlink" Target="https://www.investing.com/commodities/brent-oil-historical-data" TargetMode="External"/><Relationship Id="rId18" Type="http://schemas.openxmlformats.org/officeDocument/2006/relationships/hyperlink" Target="https://www.investing.com/commodities/us-soybean-meal-historical-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jpg"/><Relationship Id="rId3" Type="http://schemas.openxmlformats.org/officeDocument/2006/relationships/image" Target="media/image2.png"/><Relationship Id="rId4"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jpg"/><Relationship Id="rId3" Type="http://schemas.openxmlformats.org/officeDocument/2006/relationships/image" Target="media/image4.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D4JIiVaN0cRlUFhspQxS/JtYA==">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