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626D87FC" ns2:textId="77777777" w:rsidR="00ED73C6" w:rsidRDefault="00ED73C6">
      <w:pPr>
        <w:widowControl w:val="0"/>
        <w:pBdr>
          <w:top w:val="nil"/>
          <w:left w:val="nil"/>
          <w:bottom w:val="nil"/>
          <w:right w:val="nil"/>
          <w:between w:val="nil"/>
        </w:pBdr>
        <w:spacing w:after="0" w:line="276" w:lineRule="auto"/>
      </w:pPr>
    </w:p>
    <w:p ns2:paraId="1F06B188" ns2:textId="77777777" w:rsidR="00ED73C6" w:rsidRDefault="00000000">
      <w:r>
        <w:rPr>
          <w:noProof/>
        </w:rPr>
        <w:drawing>
          <ns3:anchor distT="0" distB="0" distL="114300" distR="114300" simplePos="0" relativeHeight="251658240" behindDoc="0" locked="0" layoutInCell="1" hidden="0" allowOverlap="1" ns4:anchorId="7490E72F" ns4:editId="7601E0FE">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5ED55FDB" ns2:textId="77777777" w:rsidR="00ED73C6" w:rsidRDefault="00ED73C6"/>
    <w:p ns2:paraId="3ACB5044" ns2:textId="77777777" w:rsidR="00ED73C6" w:rsidRDefault="00ED73C6"/>
    <w:p ns2:paraId="24D31646" ns2:textId="77777777" w:rsidR="00ED73C6" w:rsidRDefault="00000000">
      <w:r>
        <w:rPr>
          <w:noProof/>
        </w:rPr>
        <w:drawing>
          <ns3:anchor distT="0" distB="0" distL="114300" distR="114300" simplePos="0" relativeHeight="251659264" behindDoc="0" locked="0" layoutInCell="1" hidden="0" allowOverlap="1" ns4:anchorId="41217845" ns4:editId="3C0FBC9E">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510A3F8A" ns2:textId="77777777" w:rsidR="00ED73C6" w:rsidRDefault="00ED73C6"/>
    <w:p ns2:paraId="11346F3F" ns2:textId="77777777" w:rsidR="00ED73C6" w:rsidRDefault="00ED73C6"/>
    <w:p ns2:paraId="239C7CC2" ns2:textId="77777777" w:rsidR="00ED73C6" w:rsidRDefault="00ED73C6"/>
    <w:p ns2:paraId="456AF325" ns2:textId="77777777" w:rsidR="00ED73C6" w:rsidRDefault="00ED73C6"/>
    <w:p ns2:paraId="32FEB606" ns2:textId="77777777" w:rsidR="00ED73C6" w:rsidRDefault="00ED73C6">
      <w:pPr>
        <w:jc w:val="right"/>
      </w:pPr>
    </w:p>
    <w:p ns2:paraId="7099C703" ns2:textId="77777777" w:rsidR="00ED73C6" w:rsidRDefault="00ED73C6"/>
    <w:p ns2:paraId="5674BF31" ns2:textId="77777777" w:rsidR="00ED73C6" w:rsidRDefault="00ED73C6"/>
    <w:p ns2:paraId="57D79371" ns2:textId="77777777" w:rsidR="00ED73C6" w:rsidRDefault="00ED73C6">
      <w:pPr>
        <w:rPr>
          <w:rFonts w:ascii="Liberation Sans Regular" w:eastAsia="Liberation Sans Regular" w:hAnsi="Liberation Sans Regular" w:cs="Liberation Sans Regular"/>
          <w:color w:val="203441"/>
          <w:sz w:val="44"/>
          <w:szCs w:val="44"/>
        </w:rPr>
      </w:pPr>
    </w:p>
    <w:p ns2:paraId="04402B53"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ns2:paraId="2CCAB764" ns2:textId="77777777" w:rsidR="00ED73C6"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a43 · cereals-dnsl-anomaly-fault-detection</w:t>
      </w:r>
    </w:p>
    <w:p ns2:paraId="77EA3F8E" ns2:textId="77777777" w:rsidR="00ED73C6"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Especificación técnica para integración en la plataforma DatagIA</w:t>
      </w:r>
    </w:p>
    <w:p ns2:paraId="70952EAF" ns2:textId="77777777" w:rsidR="00ED73C6"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62CD268" ns2:textId="77777777" w:rsidR="00ED73C6" w:rsidRDefault="00000000">
      <w:r>
        <w:rPr>
          <w:noProof/>
        </w:rPr>
        <w:drawing>
          <ns3:anchor distT="0" distB="0" distL="0" distR="0" simplePos="0" relativeHeight="251660288" behindDoc="1" locked="0" layoutInCell="1" hidden="0" allowOverlap="1" ns4:anchorId="42C3D32A" ns4:editId="6D88BCF5">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2090A9BD" ns2:textId="77777777" w:rsidR="00ED73C6" w:rsidRDefault="00ED73C6"/>
    <w:p ns2:paraId="49E44998" ns2:textId="77777777" w:rsidR="00ED73C6" w:rsidRDefault="00ED73C6"/>
    <w:p ns2:paraId="3C91F572" ns2:textId="77777777" w:rsidR="00ED73C6" w:rsidRDefault="00ED73C6">
      <w:pPr>
        <w:rPr>
          <w:rFonts w:ascii="Liberalisation sans narrow" w:eastAsia="Liberalisation sans narrow" w:hAnsi="Liberalisation sans narrow" w:cs="Liberalisation sans narrow"/>
          <w:b/>
          <w:bCs/>
        </w:rPr>
      </w:pPr>
    </w:p>
    <w:p ns2:paraId="4681F6B2" ns2:textId="77777777" w:rsidR="00ED73C6"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02E1F42B"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3160BF82" ns2:textId="77777777" w:rsidR="00ED73C6" w:rsidRDefault="00ED73C6">
      <w:pPr>
        <w:keepLines/>
        <w:spacing w:before="120" w:after="120" w:line="276" w:lineRule="auto"/>
        <w:jc w:val="both"/>
        <w:rPr>
          <w:rFonts w:ascii="Liberalisation sans narrow" w:eastAsia="Liberalisation sans narrow" w:hAnsi="Liberalisation sans narrow" w:cs="Liberalisation sans narrow"/>
        </w:rPr>
      </w:pPr>
    </w:p>
    <w:p ns2:paraId="7108173E" ns2:textId="6E1C69EF" w:rsidR="00ED73C6" w:rsidRPr="00D12B9E" w:rsidRDefault="00ED73C6" w:rsidP="00D12B9E">
      <w:pPr>
        <w:pBdr>
          <w:top w:val="nil"/>
          <w:left w:val="nil"/>
          <w:bottom w:val="nil"/>
          <w:right w:val="nil"/>
          <w:between w:val="nil"/>
        </w:pBdr>
        <w:tabs>
          <w:tab w:val="right" w:leader="dot" w:pos="8494"/>
        </w:tabs>
        <w:spacing w:after="100"/>
      </w:pPr>
    </w:p>
    <w:p ns2:paraId="208779DB" ns2:textId="0AFB4AE3" w:rsidR="00ED73C6" w:rsidRPr="00D12B9E" w:rsidRDefault="00000000" w:rsidP="00D12B9E">
      <w:pPr>
        <w:rPr>
          <w:rFonts w:ascii="Liberalisation sans narrow" w:eastAsia="Liberalisation sans narrow" w:hAnsi="Liberalisation sans narrow" w:cs="Liberalisation sans narrow"/>
          <w:color w:val="203441"/>
        </w:rPr>
      </w:pPr>
      <w:r>
        <w:br w:type="page"/>
      </w:r>
      <w:bookmarkStart w:id="0" w:name="_heading=h.33jjin156j5n" w:colFirst="0" w:colLast="0"/>
      <w:bookmarkEnd w:id="0"/>
    </w:p>
    <w:p ns2:paraId="162D2D39" ns2:textId="3B463319" w:rsidR="00ED73C6" w:rsidRDefault="00D12B9E">
      <w:pPr>
        <w:rPr>
          <w:rFonts w:ascii="Liberation sans narrow" w:eastAsia="Liberation sans narrow" w:hAnsi="Liberation sans narrow" w:cs="Liberation sans narrow"/>
        </w:rPr>
      </w:pPr>
      <w:r>
        <w:rPr>
          <w:rFonts w:ascii="Liberation sans narrow" w:eastAsia="Liberation sans narrow" w:hAnsi="Liberation sans narrow" w:cs="Liberation sans narrow"/>
        </w:rPr>
        <w:fldChar w:fldCharType="end"/>
      </w:r>
    </w:p>
    <w:p ns2:paraId="71B34098" ns2:textId="08771405" w:rsidR="00ED73C6" w:rsidRDefault="00ED73C6">
      <w:pPr>
        <w:pBdr>
          <w:top w:val="nil"/>
          <w:left w:val="nil"/>
          <w:bottom w:val="nil"/>
          <w:right w:val="nil"/>
          <w:between w:val="nil"/>
        </w:pBdr>
        <w:spacing w:before="120" w:after="120" w:line="240" w:lineRule="auto"/>
        <w:jc w:val="both"/>
        <w:rPr>
          <w:rFonts w:ascii="Liberation sans narrow" w:eastAsia="Liberation sans narrow" w:hAnsi="Liberation sans narrow" w:cs="Liberation sans narrow"/>
          <w:color w:val="739A8A"/>
        </w:rPr>
      </w:pPr>
    </w:p>
    <w:p ns2:paraId="6D9B2421" ns2:textId="6574B031" w:rsidR="00ED73C6" w:rsidRPr="00D12B9E" w:rsidRDefault="00000000" w:rsidP="00D12B9E">
      <w:pPr>
        <w:rPr>
          <w:rFonts w:ascii="Liberation sans narrow" w:eastAsia="Liberation sans narrow" w:hAnsi="Liberation sans narrow" w:cs="Liberation sans narrow"/>
          <w:color w:val="203441"/>
        </w:rPr>
      </w:pPr>
      <w:r>
        <w:br w:type="page"/>
      </w:r>
    </w:p>
    <w:p ns2:paraId="73C6066A" ns2:textId="77777777" w:rsidR="00ED73C6" w:rsidRPr="00D12B9E" w:rsidRDefault="00000000" w:rsidP="00D12B9E">
      <w:pPr>
        <w:pStyle w:val="Ttulo1"/>
        <w:jc w:val="left"/>
      </w:pPr>
      <w:bookmarkStart w:id="6" w:name="_Toc233977723"/>
      <w:r>
        <w:lastRenderedPageBreak/>
        <w:t>1. Información general del modelo</w:t>
      </w:r>
      <w:bookmarkEnd w:id="6"/>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1AB946D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EF0F73D" ns2:textId="77777777" w:rsidR="00ED73C6" w:rsidRDefault="00000000">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D4993D6" ns2:textId="77777777" w:rsidR="00ED73C6" w:rsidRDefault="00000000">
            <w:r>
              <w:t xml:space="preserve">ml43-cereals-dnsl-anomaly-fault-detection</w:t>
            </w:r>
          </w:p>
        </w:tc>
      </w:tr>
      <w:tr w:rsidR="00ED73C6" ns2:paraId="2B5210A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0DEA41B" ns2:textId="77777777" w:rsidR="00ED73C6" w:rsidRDefault="00000000">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84A7408" ns2:textId="77777777" w:rsidR="00ED73C6" w:rsidRDefault="00000000">
            <w:r>
              <w:t xml:space="preserve">1.0.0</w:t>
            </w:r>
          </w:p>
        </w:tc>
      </w:tr>
      <w:tr w:rsidR="00ED73C6" ns2:paraId="02B4508D"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656986A" ns2:textId="77777777" w:rsidR="00ED73C6"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321CCA3" ns2:textId="77777777" w:rsidR="00ED73C6" w:rsidRDefault="00000000">
            <w:r>
              <w:t xml:space="preserve">Modelo híbrido Deep Neuro-Fuzzy (BiLSTM + reglas fuzzy tipo ANFIS/TSK, fusión tardía) que clasifica ventanas de 180 minutos de telemetría de un horno industrial de procesado de cereales como Normal o Fallo. Incorpora una capa XAI (SHAP sobre la rama temporal + activación de reglas fuzzy) que genera un estado interpretativo, bloques de subsistema implicados y acciones correctivas recomendadas (CU43+CU44 integrados en un único plugin).</w:t>
            </w:r>
          </w:p>
        </w:tc>
      </w:tr>
      <w:tr w:rsidR="00ED73C6" ns2:paraId="6EFECFC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82E1B3" ns2:textId="77777777" w:rsidR="00ED73C6" w:rsidRDefault="00000000">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197DDF" ns2:textId="77777777" w:rsidR="00ED73C6" w:rsidRDefault="00000000">
            <w:r>
              <w:t xml:space="preserve">classification_binary_timeseries_windowed</w:t>
            </w:r>
          </w:p>
        </w:tc>
      </w:tr>
      <w:tr w:rsidR="00ED73C6" ns2:paraId="51B3BC9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0767B48" ns2:textId="77777777" w:rsidR="00ED73C6" w:rsidRDefault="00000000">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C645F96" ns2:textId="77777777" w:rsidR="00ED73C6" w:rsidRDefault="00000000">
            <w:r>
              <w:t xml:space="preserve">PyTorch (torch.nn.LSTM + capa fuzzy ANFIS diferenciable) + SHAP (GradientExplainer) + scikit-learn (StandardScaler)</w:t>
            </w:r>
          </w:p>
        </w:tc>
      </w:tr>
      <w:tr w:rsidR="00ED73C6" ns2:paraId="4C8DFFDF"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75677B8" ns2:textId="77777777" w:rsidR="00ED73C6" w:rsidRDefault="00000000">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B3BB4A5" ns2:textId="77777777" w:rsidR="00ED73C6" w:rsidRDefault="00000000">
            <w:r>
              <w:t xml:space="preserve">best_dnf_model.pt (checkpoint + model_cfg), scaler.pkl (scaler_x + scaler_num), xai_background.npy (background SHAP)</w:t>
            </w:r>
          </w:p>
        </w:tc>
      </w:tr>
      <w:tr w:rsidR="00ED73C6" ns2:paraId="3C91287B"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E9DF75B" ns2:textId="77777777" w:rsidR="00ED73C6"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0D276D1A" ns2:textId="77777777" w:rsidR="00ED73C6" w:rsidRDefault="00000000">
            <w:r>
              <w:t xml:space="preserve">Detectar de forma temprana anomalías y fallos incipientes en hornos industriales de procesado de cereales (aislamiento térmico, resistencias, refractario, sensores, válvula de gas, ventilador), reduciendo el mantenimiento reactivo y las paradas no planificadas mediante mantenimiento predictivo.</w:t>
            </w:r>
          </w:p>
        </w:tc>
      </w:tr>
      <w:tr w:rsidR="00ED73C6" ns2:paraId="09F81BAA"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7CACCB4" ns2:textId="77777777" w:rsidR="00ED73C6"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A1BDCF3" ns2:textId="77777777" w:rsidR="00ED73C6" w:rsidRDefault="00000000">
            <w:r>
              <w:t xml:space="preserve">El sistema de monitorización del horno envía periódicamente los últimos registros de los 13 sensores (temperatura por zonas, presión, potencia, flujo de gas, humedad, velocidad de ventilador, etc.) al endpoint de predicción, en modo batch (CSV de uno o varios ciclos completos) o inline (última lectura, evaluada como punto de operación estacionario). El modelo devuelve, por cada ventana de 180 minutos, la probabilidad de anomalía y, cuando se supera el umbral, un informe con el subsistema más probablemente implicado y acciones correctivas sugeridas.</w:t>
            </w:r>
          </w:p>
        </w:tc>
      </w:tr>
    </w:tbl>
    <w:p ns2:paraId="0E4A03E1" ns2:textId="164C9CA4" w:rsidR="00ED73C6" w:rsidRDefault="00D12B9E" w:rsidP="00D12B9E">
      <w:pPr>
        <w:pStyle w:val="Descripcin"/>
        <w:jc w:val="center"/>
      </w:pPr>
      <w:bookmarkStart w:id="7" w:name="_Toc233977640"/>
      <w:r>
        <w:t xml:space="preserve">Tabla </w:t>
      </w:r>
      <w:fldSimple w:instr=" SEQ Tabla \* ARABIC ">
        <w:r>
          <w:rPr>
            <w:noProof/>
          </w:rPr>
          <w:t>2</w:t>
        </w:r>
      </w:fldSimple>
      <w:r>
        <w:t xml:space="preserve"> Información general del modelo</w:t>
      </w:r>
      <w:bookmarkEnd w:id="7"/>
    </w:p>
    <w:p ns2:paraId="48838E47" ns2:textId="77777777" w:rsidR="00ED73C6" w:rsidRPr="00D12B9E" w:rsidRDefault="00000000" w:rsidP="00D12B9E">
      <w:pPr>
        <w:pStyle w:val="Ttulo1"/>
        <w:jc w:val="left"/>
      </w:pPr>
      <w:bookmarkStart w:id="8" w:name="_Toc233977724"/>
      <w:r>
        <w:t>2. Campos de entrada (inputs)</w:t>
      </w:r>
      <w:bookmarkEnd w:id="8"/>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ns2:paraId="71F932B9"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9F614D4" ns2:textId="77777777" w:rsidR="00ED73C6" w:rsidRDefault="00000000">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089FD74" ns2:textId="77777777" w:rsidR="00ED73C6" w:rsidRDefault="00000000">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8CD2F77" ns2:textId="77777777" w:rsidR="00ED73C6" w:rsidRDefault="00000000">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2A2F0D2" ns2:textId="77777777" w:rsidR="00ED73C6" w:rsidRDefault="00000000">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FFDAD95" ns2:textId="77777777" w:rsidR="00ED73C6" w:rsidRDefault="00000000">
            <w:r>
              <w:rPr>
                <w:b/>
                <w:bCs/>
                <w:color w:val="1F4E8F"/>
                <w:sz w:val="20"/>
                <w:szCs w:val="20"/>
              </w:rPr>
              <w:t>Valor por defecto</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temp_zona1</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zona 1 del horno — entrada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temp_zona2</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zona 2 del horno — parte media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temp_zona3</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zona 3 del horno — salida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temp_salida_gases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de salida de gases de escape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presion_camara</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Presión interna de la cámara (mbar)</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presion_ventilacion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Presión del sistema de ventilación/extracción (mbar)</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potencia_kw</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Potencia eléctrica consumida (kW)</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flujo_gas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Flujo de gas del combustible (m³/h)</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humedad_relativa</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Humedad relativa interior (%)</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temp_ambiente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ambiente exterior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setpoint_temp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Temperatura objetivo programada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posicion_valvula</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Posición de la válvula de gas (%)</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velocidad_ventilador</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Velocidad del ventilador de circulación (RPM)</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timestamp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datetime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Marca temporal de cada registro, para ordenar cronológicamente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w:t>
            </w:r>
          </w:p>
        </w:tc>
      </w:tr>
      <w:tr w:rsidR="00ED73C6" ns2:paraId="5943B210"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74456BA" ns2:textId="77777777" w:rsidR="00ED73C6" w:rsidRDefault="00000000">
            <w:r>
              <w:t xml:space="preserve">cycle_id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3BFE475" ns2:textId="77777777" w:rsidR="00ED73C6" w:rsidRDefault="00000000">
            <w:r>
              <w:t xml:space="preserve">int/string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3AC0988" ns2:textId="77777777" w:rsidR="00ED73C6" w:rsidRDefault="00000000">
            <w:r>
              <w:t xml:space="preserve">Identificador de ciclo de secado. Si falta, el CSV se trata como una única serie temporal continua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9F6ACFB" ns2:textId="77777777" w:rsidR="00ED73C6" w:rsidRDefault="00000000">
            <w:r>
              <w:t xml:space="preserve">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7756D559" ns2:textId="77777777" w:rsidR="00ED73C6" w:rsidRDefault="00000000">
            <w:r>
              <w:t xml:space="preserve">serie única</w:t>
            </w:r>
          </w:p>
        </w:tc>
      </w:tr>
    </w:tbl>
    <w:p ns2:paraId="2301E228" ns2:textId="43111ADC" w:rsidR="00ED73C6" w:rsidRDefault="00D12B9E" w:rsidP="00D12B9E">
      <w:pPr>
        <w:pStyle w:val="Descripcin"/>
        <w:jc w:val="center"/>
      </w:pPr>
      <w:bookmarkStart w:id="9" w:name="_Toc233977641"/>
      <w:r>
        <w:t xml:space="preserve">Tabla </w:t>
      </w:r>
      <w:fldSimple w:instr=" SEQ Tabla \* ARABIC ">
        <w:r>
          <w:rPr>
            <w:noProof/>
          </w:rPr>
          <w:t>3</w:t>
        </w:r>
      </w:fldSimple>
      <w:r>
        <w:t xml:space="preserve"> Campos de entrada (inputs)</w:t>
      </w:r>
      <w:bookmarkEnd w:id="9"/>
    </w:p>
    <w:p ns2:paraId="1A4DD035" ns2:textId="77777777" w:rsidR="00ED73C6" w:rsidRPr="00D12B9E" w:rsidRDefault="00000000" w:rsidP="00D12B9E">
      <w:pPr>
        <w:pStyle w:val="Ttulo1"/>
        <w:jc w:val="left"/>
      </w:pPr>
      <w:bookmarkStart w:id="10" w:name="_Toc233977725"/>
      <w:r>
        <w:t>3. Campos de salida (outputs)</w:t>
      </w:r>
      <w:bookmarkEnd w:id="10"/>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ns2:paraId="74C19D16"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6393328" ns2:textId="77777777" w:rsidR="00ED73C6" w:rsidRDefault="00000000">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B6C5E52" ns2:textId="77777777" w:rsidR="00ED73C6" w:rsidRDefault="00000000">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76B52FF" ns2:textId="77777777" w:rsidR="00ED73C6" w:rsidRDefault="00000000">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B5BC6FF" ns2:textId="77777777" w:rsidR="00ED73C6" w:rsidRDefault="00000000">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EDED9E" ns2:textId="77777777" w:rsidR="00ED73C6" w:rsidRDefault="00000000">
            <w:r>
              <w:rPr>
                <w:b/>
                <w:bCs/>
                <w:color w:val="1F4E8F"/>
                <w:sz w:val="20"/>
                <w:szCs w:val="20"/>
              </w:rPr>
              <w:t>Cómo interpretar el resultado</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predicted_anomaly_label</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Etiqueta binaria de la ventana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{'Fallo', 'No Fallo'}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'Fallo' si anomaly_probability &gt;= decision_threshold (0.41)</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anomaly_probability</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Probabilidad de anomalía de la mezcla tardía (0.7·rama fuzzy + 0.3·rama LSTM), sigmoide aplicada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valores cercanos a 1 indican alta confianza en anomalía</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decision_threshold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Umbral de decisión aplicado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0.41 (fijo, seleccionado en validación)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trazabilidad del punto de corte usado en esa predicción</w:t>
            </w:r>
          </w:p>
        </w:tc>
      </w:tr>
      <w:tr w:rsidR="00ED73C6" ns2:paraId="4B6C9425"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132C6A4" ns2:textId="77777777" w:rsidR="00ED73C6" w:rsidRDefault="00000000">
            <w:r>
              <w:t xml:space="preserve">corrective_actions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3FB4F47" ns2:textId="77777777" w:rsidR="00ED73C6" w:rsidRDefault="00000000">
            <w:r>
              <w:t xml:space="preserve">objeto (CU44)</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B1D3E7E" ns2:textId="77777777" w:rsidR="00ED73C6" w:rsidRDefault="00000000">
            <w:r>
              <w:t xml:space="preserve">Estado interpretativo, bloques de subsistema implicados y acciones sugeridas — solo presente cuando la ventana se marca como anómala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5BF35099" ns2:textId="77777777" w:rsidR="00ED73C6" w:rsidRDefault="00000000">
            <w:r>
              <w:t xml:space="preserve">4 estados: Normal / Normal con señales / Alerta no confirmada / Anomalía confirmada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067DBEB" ns2:textId="77777777" w:rsidR="00ED73C6" w:rsidRDefault="00000000">
            <w:r>
              <w:t xml:space="preserve">guía priorizada de qué revisar primero (combustión/flujo, térmico, ventilación/presión)</w:t>
            </w:r>
          </w:p>
        </w:tc>
      </w:tr>
    </w:tbl>
    <w:p ns2:paraId="3CB96C1C" ns2:textId="58E5926D" w:rsidR="00ED73C6" w:rsidRDefault="00D12B9E" w:rsidP="00D12B9E">
      <w:pPr>
        <w:pStyle w:val="Descripcin"/>
        <w:jc w:val="center"/>
      </w:pPr>
      <w:bookmarkStart w:id="11" w:name="_Toc233977642"/>
      <w:r>
        <w:t xml:space="preserve">Tabla </w:t>
      </w:r>
      <w:fldSimple w:instr=" SEQ Tabla \* ARABIC ">
        <w:r>
          <w:rPr>
            <w:noProof/>
          </w:rPr>
          <w:t>4</w:t>
        </w:r>
      </w:fldSimple>
      <w:r>
        <w:t xml:space="preserve"> Campos de salida (outputs)</w:t>
      </w:r>
      <w:bookmarkEnd w:id="11"/>
    </w:p>
    <w:p ns2:paraId="30754C35" ns2:textId="77777777" w:rsidR="00ED73C6" w:rsidRPr="00D12B9E" w:rsidRDefault="00000000" w:rsidP="00D12B9E">
      <w:pPr>
        <w:pStyle w:val="Ttulo1"/>
        <w:jc w:val="left"/>
      </w:pPr>
      <w:bookmarkStart w:id="12" w:name="_Toc233977726"/>
      <w:r>
        <w:t>4. Métricas de evaluación</w:t>
      </w:r>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ns2:paraId="663A768A" ns2: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EF96586" ns2:textId="77777777" w:rsidR="00ED73C6" w:rsidRDefault="00000000">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0B8781B" ns2:textId="77777777" w:rsidR="00ED73C6" w:rsidRDefault="00000000">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E48704" ns2:textId="77777777" w:rsidR="00ED73C6" w:rsidRDefault="00000000">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D1C6AD0" ns2:textId="77777777" w:rsidR="00ED73C6" w:rsidRDefault="00000000">
            <w:r>
              <w:rPr>
                <w:b/>
                <w:bCs/>
                <w:color w:val="1F4E8F"/>
                <w:sz w:val="20"/>
                <w:szCs w:val="20"/>
              </w:rPr>
              <w:t>Interpretación (qué significa para el usuario)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0.989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Exactitud global sobre el conjunto de test hold-out (checkpoint entregado, verificado)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el modelo clasifica correctamente el 98.9% de las ventanas de test</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F1 clase Fallo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0.905</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F1-score de la clase minoritaria (Fallo) sobre test — verificado tras 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buen equilibrio entre detectar fallos reales y evitar falsas alarmas</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Precision/Recall Fallo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0.888 / 0.924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De cada 100 alertas de fallo, ~89 son reales; se detecta el 92.4% de los fallos reales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prioriza no perder fallos reales, asumiendo algo más de falsas alarmas que otras configuraciones del mismo modelo</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AUC-ROC clase Fallo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0.995</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Capacidad discriminativa entre Normal y Fallo — verificado tras 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separación casi perfecta entre ambas clases en el dataset sintético de test</w:t>
            </w:r>
          </w:p>
        </w:tc>
      </w:tr>
      <w:tr w:rsidR="00ED73C6" ns2:paraId="66471EDA" ns2: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31A7871" ns2:textId="77777777" w:rsidR="00ED73C6" w:rsidRDefault="00000000">
            <w:r>
              <w:t xml:space="preserve">Accuracy / Recall Fallo (memoria CU43 v1.4, declarados)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98B665D" ns2:textId="77777777" w:rsidR="00ED73C6" w:rsidRDefault="00000000">
            <w:r>
              <w:t xml:space="preserve">0.928 / 0.663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E2B30F" ns2:textId="77777777" w:rsidR="00ED73C6" w:rsidRDefault="00000000">
            <w:r>
              <w:t xml:space="preserve">Cifras reportadas en la memoria entregada (v1.4, 29/06/2026) — corresponden a una configuración de modelo distinta a la del checkpoint finalmente entregado (ver observaciones técnicas)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AFC25E8" ns2:textId="77777777" w:rsidR="00ED73C6" w:rsidRDefault="00000000">
            <w:r>
              <w:t xml:space="preserve">se incluyen por trazabilidad documental; las cifras de referencia para producción son las verificadas arriba, no estas</w:t>
            </w:r>
          </w:p>
        </w:tc>
      </w:tr>
    </w:tbl>
    <w:p ns2:paraId="1A7F9A77" ns2:textId="4488DBEE" w:rsidR="00ED73C6" w:rsidRDefault="00D12B9E" w:rsidP="00D12B9E">
      <w:pPr>
        <w:pStyle w:val="Descripcin"/>
        <w:jc w:val="center"/>
      </w:pPr>
      <w:bookmarkStart w:id="13" w:name="_Toc233977643"/>
      <w:r>
        <w:t xml:space="preserve">Tabla </w:t>
      </w:r>
      <w:fldSimple w:instr=" SEQ Tabla \* ARABIC ">
        <w:r>
          <w:rPr>
            <w:noProof/>
          </w:rPr>
          <w:t>5</w:t>
        </w:r>
      </w:fldSimple>
      <w:r>
        <w:t xml:space="preserve"> Métricas de evaluación</w:t>
      </w:r>
      <w:bookmarkEnd w:id="13"/>
    </w:p>
    <w:p ns2:paraId="2C5581FA" ns2:textId="77777777" w:rsidR="00ED73C6" w:rsidRPr="00D12B9E" w:rsidRDefault="00000000" w:rsidP="00D12B9E">
      <w:pPr>
        <w:pStyle w:val="Ttulo1"/>
        <w:jc w:val="left"/>
      </w:pPr>
      <w:bookmarkStart w:id="14" w:name="_Toc233977727"/>
      <w:r>
        <w:lastRenderedPageBreak/>
        <w:t>5. Limitaciones conocidas</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ns2:paraId="5ACF6CCD"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76816E1" ns2:textId="77777777" w:rsidR="00ED73C6"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F42A562" ns2:textId="77777777" w:rsidR="00ED73C6" w:rsidRDefault="00000000">
            <w:r>
              <w:rPr>
                <w:b/>
                <w:bCs/>
                <w:color w:val="1F4E8F"/>
                <w:sz w:val="20"/>
                <w:szCs w:val="20"/>
              </w:rPr>
              <w:t>Descripción (cuándo no usar / qué puede fallar)</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Dataset 100% sintético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modelo se entrena y evalúa sobre datos generados por un simulador propio (src/data_processing/generate_dataset.py), ante la ausencia de datos reales etiquetados de hornos industriales por confidencialidad del sector. Requiere validación con datos reales antes de cualquier despliegue en producción.</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Discrepancia memoria vs. checkpoint entregado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memoria CU43 v1.4 describe hiperparámetros y métricas de una configuración de modelo anterior a la del checkpoint realmente entregado (reentrenado ~2 semanas después de cerrar la memoria). Este plugin usa el checkpoint real, verificado — ver inbox/a43/manifest.yaml known_issues.</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Sin modo 'una fila = una predicción'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La unidad mínima de inferencia es una ventana de 180 registros consecutivos (3 horas a 1 muestra/minuto). El modo inline aproxima un punto de operación puntual repitiendo la lectura 180 veces (ventana sintética estacionaria), no sustituye a un histórico real.</w:t>
            </w:r>
          </w:p>
        </w:tc>
      </w:tr>
      <w:tr w:rsidR="00ED73C6" ns2:paraId="221304F4"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6419EF2" ns2:textId="77777777" w:rsidR="00ED73C6" w:rsidRDefault="00000000">
            <w:r>
              <w:t xml:space="preserve">Recall moderado en ciertos tipos de falla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E7B7A63" ns2:textId="77777777" w:rsidR="00ED73C6" w:rsidRDefault="00000000">
            <w:r>
              <w:t xml:space="preserve">El checkpoint entregado, pese a un recall global de 0.924, puede no detectar el 100% de las instancias de un tipo de falla concreto (ver caso 'cycle_2519_valvula_obstruida' del golden dataset, un falso negativo real reproducido y documentado, no oculto).</w:t>
            </w:r>
          </w:p>
        </w:tc>
      </w:tr>
    </w:tbl>
    <w:p ns2:paraId="23E22C97" ns2:textId="02183EA3" w:rsidR="00ED73C6" w:rsidRDefault="00D12B9E" w:rsidP="00D12B9E">
      <w:pPr>
        <w:pStyle w:val="Descripcin"/>
        <w:jc w:val="center"/>
      </w:pPr>
      <w:bookmarkStart w:id="15" w:name="_Toc233977644"/>
      <w:r>
        <w:t xml:space="preserve">Tabla </w:t>
      </w:r>
      <w:fldSimple w:instr=" SEQ Tabla \* ARABIC ">
        <w:r>
          <w:rPr>
            <w:noProof/>
          </w:rPr>
          <w:t>6</w:t>
        </w:r>
      </w:fldSimple>
      <w:r>
        <w:t xml:space="preserve"> Limitaciones conocidas</w:t>
      </w:r>
      <w:bookmarkEnd w:id="15"/>
    </w:p>
    <w:p ns2:paraId="36D55773" ns2:textId="77777777" w:rsidR="00ED73C6" w:rsidRPr="00D12B9E" w:rsidRDefault="00000000" w:rsidP="00D12B9E">
      <w:pPr>
        <w:pStyle w:val="Ttulo1"/>
        <w:jc w:val="left"/>
      </w:pPr>
      <w:bookmarkStart w:id="16" w:name="_Toc233977728"/>
      <w:r>
        <w:t>6. Observaciones técnicas</w:t>
      </w:r>
      <w:bookmarkEnd w:id="16"/>
    </w:p>
    <w:p ns2:paraId="3188B244" ns2:textId="77777777" w:rsidR="00ED73C6" w:rsidRDefault="00000000" w:rsidP="00D12B9E">
      <w:pPr>
        <w:jc w:val="both"/>
      </w:pPr>
      <w:r>
        <w:t xml:space="preserve">CPU estándar x86-64 suficiente para inferencia; GPU CUDA recomendable solo para reentrenamiento. RAM 8 GB mínimo. Artefactos: ~215 KB (checkpoint) + ~4 KB (scalers) + ~2.3 MB (background SHAP). Librerías núcleo: torch 2.5.1, numpy 2.4.6, pandas 3.0.3, scikit-learn 1.8.0, shap 0.51.0 (verificado con versiones ligeramente superiores en el entorno de integración, sin incidencias — ver known_issues del manifest). La capa XAI (SHAP GradientExplainer) añade latencia notable por ventana anómala explicada; se ejecuta solo cuando la ventana supera el umbral de decisión.</w:t>
      </w:r>
    </w:p>
    <w:p ns2:paraId="642BAC39" ns2:textId="77777777" w:rsidR="00ED73C6" w:rsidRDefault="00ED73C6"/>
    <w:p ns2:paraId="6AE49187" ns2:textId="77777777" w:rsidR="00D12B9E" w:rsidRDefault="00D12B9E"/>
    <w:p ns2:paraId="3CCD1455" ns2:textId="77777777" w:rsidR="00D12B9E" w:rsidRDefault="00D12B9E"/>
    <w:p ns2:paraId="03DFC7FC" ns2:textId="77777777" w:rsidR="00D12B9E" w:rsidRDefault="00D12B9E"/>
    <w:p ns2:paraId="3E74D38E" ns2:textId="77777777" w:rsidR="00D12B9E" w:rsidRDefault="00D12B9E"/>
    <w:p ns2:paraId="0B8151BB" ns2:textId="77777777" w:rsidR="00D12B9E" w:rsidRDefault="00D12B9E"/>
    <w:p ns2:paraId="53E05546" ns2:textId="77777777" w:rsidR="00D12B9E" w:rsidRDefault="00D12B9E"/>
    <w:p ns2:paraId="7A7AF885" ns2:textId="77777777" w:rsidR="00ED73C6" w:rsidRPr="00D12B9E" w:rsidRDefault="00000000" w:rsidP="00D12B9E">
      <w:pPr>
        <w:pStyle w:val="Ttulo1"/>
        <w:jc w:val="left"/>
      </w:pPr>
      <w:bookmarkStart w:id="17" w:name="_Toc233977729"/>
      <w:r>
        <w:lastRenderedPageBreak/>
        <w:t>7. Fichero de prueba de referencia</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ns2:paraId="7CCEFE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A9D0325" ns2:textId="77777777" w:rsidR="00ED73C6" w:rsidRDefault="00000000">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548E93F5" ns2:textId="77777777" w:rsidR="00ED73C6" w:rsidRDefault="00000000">
            <w:r>
              <w:t xml:space="preserve">golden_cycles.csv (7 ciclos extraídos de data/splits/test.csv: 2400, 2407, 2417, 2424, 2430, 2443, 2519)</w:t>
            </w:r>
          </w:p>
        </w:tc>
      </w:tr>
      <w:tr w:rsidR="00ED73C6" ns2:paraId="183575F5"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C17FEDB" ns2:textId="77777777" w:rsidR="00ED73C6" w:rsidRDefault="00000000">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F98E928" ns2:textId="77777777" w:rsidR="00ED73C6" w:rsidRDefault="00000000">
            <w:r>
              <w:t xml:space="preserve">4200 filas (7 ciclos × 600 registros/ciclo) → 35 ventanas de salida (5 por ciclo)</w:t>
            </w:r>
          </w:p>
        </w:tc>
      </w:tr>
      <w:tr w:rsidR="00ED73C6" ns2:paraId="1BF4E262"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5FAE3FC" ns2:textId="77777777" w:rsidR="00ED73C6" w:rsidRDefault="00000000">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5092C4A" ns2:textId="77777777" w:rsidR="00ED73C6" w:rsidRDefault="00000000">
            <w:r>
              <w:t xml:space="preserve">1 ciclo NORMAL (0 ventanas anómalas) + 6 ciclos con falla real (aislamiento, resistencia, refractario, sensor descalibrado, ventilador, válvula), con 1-2 ventanas anómalas detectadas cada uno salvo el de válvula obstruida (falso negativo real, documentado) — ver outputs/a43/verification_report.md para el detalle ventana a ventana.</w:t>
            </w:r>
          </w:p>
        </w:tc>
      </w:tr>
    </w:tbl>
    <w:p ns2:paraId="3773E7D0" ns2:textId="48983DD0" w:rsidR="00ED73C6" w:rsidRPr="00D12B9E" w:rsidRDefault="00D12B9E" w:rsidP="00D12B9E">
      <w:pPr>
        <w:pStyle w:val="Descripcin"/>
        <w:jc w:val="center"/>
      </w:pPr>
      <w:bookmarkStart w:id="18" w:name="_Toc233977645"/>
      <w:r>
        <w:t xml:space="preserve">Tabla </w:t>
      </w:r>
      <w:fldSimple w:instr=" SEQ Tabla \* ARABIC ">
        <w:r>
          <w:rPr>
            <w:noProof/>
          </w:rPr>
          <w:t>7</w:t>
        </w:r>
      </w:fldSimple>
      <w:r>
        <w:t xml:space="preserve"> Fichero de prueba de referencia</w:t>
      </w:r>
      <w:bookmarkEnd w:id="18"/>
    </w:p>
    <w:sectPr w:rsidR="00ED73C6" w:rsidRPr="00D12B9E">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A726" w14:textId="77777777" w:rsidR="000E5724" w:rsidRDefault="000E5724">
      <w:pPr>
        <w:spacing w:after="0" w:line="240" w:lineRule="auto"/>
      </w:pPr>
      <w:r>
        <w:separator/>
      </w:r>
    </w:p>
  </w:endnote>
  <w:endnote w:type="continuationSeparator" w:id="0">
    <w:p w14:paraId="21FE15F5" w14:textId="77777777" w:rsidR="000E5724" w:rsidRDefault="000E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36FB1C44-2676-4001-A327-AC3003BC81EC}"/>
    <w:embedBold r:id="rId2" w:fontKey="{46334A53-E532-42E9-B96D-DA6F2CEA8D03}"/>
    <w:embedBoldItalic r:id="rId3" w:fontKey="{C7280446-0DEE-42AC-8C67-D69E184D305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814D2DA-925F-447E-A1F4-66FF798C0A97}"/>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5722DF2-2A9D-4D45-81D1-01358B92A3DA}"/>
    <w:embedBold r:id="rId6" w:fontKey="{68C3AE59-F455-4CAD-BC39-A4B0588B9D7D}"/>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181" w14:textId="77777777" w:rsidR="000E5724" w:rsidRDefault="000E5724">
      <w:pPr>
        <w:spacing w:after="0" w:line="240" w:lineRule="auto"/>
      </w:pPr>
      <w:r>
        <w:separator/>
      </w:r>
    </w:p>
  </w:footnote>
  <w:footnote w:type="continuationSeparator" w:id="0">
    <w:p w14:paraId="002C7F34" w14:textId="77777777" w:rsidR="000E5724" w:rsidRDefault="000E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a43 (</w:t>
    </w:r>
    <w:proofErr w:type="spellStart"/>
    <w:r>
      <w:rPr>
        <w:rFonts w:ascii="Liberalisation sans narrow" w:eastAsia="Liberalisation sans narrow" w:hAnsi="Liberalisation sans narrow" w:cs="Liberalisation sans narrow"/>
        <w:color w:val="000000"/>
      </w:rPr>
      <w:t xml:space="preserve">cereals-dnsl-anomaly-fault-detection</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B6D60"/>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1432</Words>
  <Characters>7877</Characters>
  <Application>Microsoft Office Word</Application>
  <DocSecurity>0</DocSecurity>
  <Lines>65</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2026-07-03T11:29:00Z</dcterms:created>
  <dcterms:modified xsi:type="dcterms:W3CDTF">2026-07-03T11:29:00Z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