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590550</wp:posOffset>
            </wp:positionH>
            <wp:positionV relativeFrom="paragraph">
              <wp:posOffset>0</wp:posOffset>
            </wp:positionV>
            <wp:extent cx="3373120" cy="2032000"/>
            <wp:effectExtent b="0" l="0" r="0" t="0"/>
            <wp:wrapSquare wrapText="bothSides" distB="0" distT="0" distL="114300" distR="114300"/>
            <wp:docPr descr="A logo with green leaves&#10;&#10;AI-generated content may be incorrect." id="15" name="image4.jpg"/>
            <a:graphic>
              <a:graphicData uri="http://schemas.openxmlformats.org/drawingml/2006/picture">
                <pic:pic>
                  <pic:nvPicPr>
                    <pic:cNvPr descr="A logo with green leaves&#10;&#10;AI-generated content may be incorrect." id="0" name="image4.jpg"/>
                    <pic:cNvPicPr preferRelativeResize="0"/>
                  </pic:nvPicPr>
                  <pic:blipFill>
                    <a:blip r:embed="rId7"/>
                    <a:srcRect b="0" l="0" r="0" t="0"/>
                    <a:stretch>
                      <a:fillRect/>
                    </a:stretch>
                  </pic:blipFill>
                  <pic:spPr>
                    <a:xfrm>
                      <a:off x="0" y="0"/>
                      <a:ext cx="3373120" cy="2032000"/>
                    </a:xfrm>
                    <a:prstGeom prst="rect"/>
                    <a:ln/>
                  </pic:spPr>
                </pic:pic>
              </a:graphicData>
            </a:graphic>
          </wp:anchor>
        </w:drawing>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2634615</wp:posOffset>
            </wp:positionH>
            <wp:positionV relativeFrom="paragraph">
              <wp:posOffset>130810</wp:posOffset>
            </wp:positionV>
            <wp:extent cx="2266950" cy="1295400"/>
            <wp:effectExtent b="0" l="0" r="0" t="0"/>
            <wp:wrapNone/>
            <wp:docPr descr="A black background with white text and brown lines&#10;&#10;AI-generated content may be incorrect." id="17" name="image10.png"/>
            <a:graphic>
              <a:graphicData uri="http://schemas.openxmlformats.org/drawingml/2006/picture">
                <pic:pic>
                  <pic:nvPicPr>
                    <pic:cNvPr descr="A black background with white text and brown lines&#10;&#10;AI-generated content may be incorrect." id="0" name="image10.png"/>
                    <pic:cNvPicPr preferRelativeResize="0"/>
                  </pic:nvPicPr>
                  <pic:blipFill>
                    <a:blip r:embed="rId8"/>
                    <a:srcRect b="0" l="0" r="0" t="0"/>
                    <a:stretch>
                      <a:fillRect/>
                    </a:stretch>
                  </pic:blipFill>
                  <pic:spPr>
                    <a:xfrm>
                      <a:off x="0" y="0"/>
                      <a:ext cx="2266950" cy="1295400"/>
                    </a:xfrm>
                    <a:prstGeom prst="rect"/>
                    <a:ln/>
                  </pic:spPr>
                </pic:pic>
              </a:graphicData>
            </a:graphic>
          </wp:anchor>
        </w:drawing>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Times New Roman" w:cs="Times New Roman" w:eastAsia="Times New Roman" w:hAnsi="Times New Roman"/>
          <w:color w:val="203441"/>
          <w:sz w:val="60"/>
          <w:szCs w:val="60"/>
          <w:rtl w:val="0"/>
        </w:rPr>
        <w:t xml:space="preserve">MODELO DE ANÁLISIS DE PRECIOS DE MERCADO DE PRODUCTOS CÁRNICOS</w:t>
      </w:r>
      <w:r w:rsidDel="00000000" w:rsidR="00000000" w:rsidRPr="00000000">
        <w:rPr>
          <w:rtl w:val="0"/>
        </w:rPr>
      </w:r>
    </w:p>
    <w:p w:rsidR="00000000" w:rsidDel="00000000" w:rsidP="00000000" w:rsidRDefault="00000000" w:rsidRPr="00000000" w14:paraId="00000010">
      <w:pPr>
        <w:shd w:fill="e3efdd" w:val="clear"/>
        <w:spacing w:after="160" w:before="0" w:line="276" w:lineRule="auto"/>
        <w:ind w:left="0" w:right="2267" w:firstLine="0"/>
        <w:rPr/>
      </w:pPr>
      <w:r w:rsidDel="00000000" w:rsidR="00000000" w:rsidRPr="00000000">
        <w:rPr>
          <w:rFonts w:ascii="Liberation Sans Regular" w:cs="Liberation Sans Regular" w:eastAsia="Liberation Sans Regular" w:hAnsi="Liberation Sans Regular"/>
          <w:color w:val="203441"/>
          <w:sz w:val="44"/>
          <w:szCs w:val="44"/>
          <w:rtl w:val="0"/>
        </w:rPr>
        <w:t xml:space="preserve">Sector: Cárnico</w:t>
      </w:r>
      <w:r w:rsidDel="00000000" w:rsidR="00000000" w:rsidRPr="00000000">
        <w:rPr>
          <w:rtl w:val="0"/>
        </w:rPr>
      </w:r>
    </w:p>
    <w:p w:rsidR="00000000" w:rsidDel="00000000" w:rsidP="00000000" w:rsidRDefault="00000000" w:rsidRPr="00000000" w14:paraId="00000011">
      <w:pPr>
        <w:rPr/>
      </w:pPr>
      <w:r w:rsidDel="00000000" w:rsidR="00000000" w:rsidRPr="00000000">
        <w:rPr>
          <w:rFonts w:ascii="Liberation Sans Regular" w:cs="Liberation Sans Regular" w:eastAsia="Liberation Sans Regular" w:hAnsi="Liberation Sans Regular"/>
          <w:color w:val="203441"/>
          <w:sz w:val="32"/>
          <w:szCs w:val="32"/>
          <w:rtl w:val="0"/>
        </w:rPr>
        <w:t xml:space="preserve">18/12/2025</w:t>
      </w:r>
      <w:r w:rsidDel="00000000" w:rsidR="00000000" w:rsidRPr="00000000">
        <w:rPr>
          <w:rtl w:val="0"/>
        </w:rPr>
      </w:r>
    </w:p>
    <w:p w:rsidR="00000000" w:rsidDel="00000000" w:rsidP="00000000" w:rsidRDefault="00000000" w:rsidRPr="00000000" w14:paraId="00000012">
      <w:pPr>
        <w:rPr/>
      </w:pP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5397500" cy="5280025"/>
            <wp:effectExtent b="0" l="0" r="0" t="0"/>
            <wp:wrapNone/>
            <wp:docPr id="1"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397500" cy="528002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tbl>
      <w:tblPr>
        <w:tblStyle w:val="Table1"/>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934"/>
        <w:gridCol w:w="6560"/>
        <w:tblGridChange w:id="0">
          <w:tblGrid>
            <w:gridCol w:w="1934"/>
            <w:gridCol w:w="6560"/>
          </w:tblGrid>
        </w:tblGridChange>
      </w:tblGrid>
      <w:tr>
        <w:trPr>
          <w:cantSplit w:val="0"/>
          <w:trHeight w:val="517" w:hRule="atLeast"/>
          <w:tblHeader w:val="0"/>
        </w:trPr>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14">
            <w:pPr>
              <w:spacing w:before="0" w:lineRule="auto"/>
              <w:rPr>
                <w:b w:val="1"/>
                <w:bCs w:val="1"/>
                <w:color w:val="000000"/>
              </w:rPr>
            </w:pPr>
            <w:r w:rsidDel="00000000" w:rsidR="00000000" w:rsidRPr="00000000">
              <w:rPr>
                <w:b w:val="1"/>
                <w:bCs w:val="1"/>
                <w:color w:val="000000"/>
                <w:rtl w:val="0"/>
              </w:rPr>
              <w:t xml:space="preserve">Título - Proyecto</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15">
            <w:pPr>
              <w:spacing w:before="0" w:lineRule="auto"/>
              <w:rPr>
                <w:b w:val="1"/>
                <w:bCs w:val="1"/>
                <w:color w:val="000000"/>
              </w:rPr>
            </w:pPr>
            <w:r w:rsidDel="00000000" w:rsidR="00000000" w:rsidRPr="00000000">
              <w:rPr>
                <w:b w:val="1"/>
                <w:bCs w:val="1"/>
                <w:color w:val="000000"/>
                <w:rtl w:val="0"/>
              </w:rPr>
              <w:t xml:space="preserve">Modelo de análisis de precios de mercado de productos cárnicos</w:t>
            </w:r>
          </w:p>
        </w:tc>
      </w:tr>
      <w:tr>
        <w:trPr>
          <w:cantSplit w:val="0"/>
          <w:tblHeader w:val="0"/>
        </w:trPr>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16">
            <w:pPr>
              <w:spacing w:before="0" w:lineRule="auto"/>
              <w:rPr>
                <w:b w:val="1"/>
                <w:bCs w:val="1"/>
                <w:color w:val="000000"/>
              </w:rPr>
            </w:pPr>
            <w:r w:rsidDel="00000000" w:rsidR="00000000" w:rsidRPr="00000000">
              <w:rPr>
                <w:b w:val="1"/>
                <w:bCs w:val="1"/>
                <w:color w:val="000000"/>
                <w:rtl w:val="0"/>
              </w:rPr>
              <w:t xml:space="preserve">Acrónimo</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17">
            <w:pPr>
              <w:spacing w:before="0" w:lineRule="auto"/>
              <w:rPr>
                <w:b w:val="1"/>
                <w:bCs w:val="1"/>
                <w:color w:val="000000"/>
              </w:rPr>
            </w:pPr>
            <w:r w:rsidDel="00000000" w:rsidR="00000000" w:rsidRPr="00000000">
              <w:rPr>
                <w:rtl w:val="0"/>
              </w:rPr>
            </w:r>
          </w:p>
        </w:tc>
      </w:tr>
      <w:tr>
        <w:trPr>
          <w:cantSplit w:val="0"/>
          <w:tblHeader w:val="0"/>
        </w:trPr>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18">
            <w:pPr>
              <w:spacing w:before="0" w:lineRule="auto"/>
              <w:rPr>
                <w:b w:val="1"/>
                <w:bCs w:val="1"/>
                <w:color w:val="000000"/>
              </w:rPr>
            </w:pPr>
            <w:r w:rsidDel="00000000" w:rsidR="00000000" w:rsidRPr="00000000">
              <w:rPr>
                <w:b w:val="1"/>
                <w:bCs w:val="1"/>
                <w:color w:val="000000"/>
                <w:rtl w:val="0"/>
              </w:rPr>
              <w:t xml:space="preserve">Organismo</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19">
            <w:pPr>
              <w:spacing w:before="0" w:lineRule="auto"/>
              <w:rPr>
                <w:b w:val="1"/>
                <w:bCs w:val="1"/>
                <w:color w:val="000000"/>
              </w:rPr>
            </w:pPr>
            <w:r w:rsidDel="00000000" w:rsidR="00000000" w:rsidRPr="00000000">
              <w:rPr>
                <w:b w:val="1"/>
                <w:bCs w:val="1"/>
                <w:color w:val="000000"/>
                <w:rtl w:val="0"/>
              </w:rPr>
              <w:t xml:space="preserve">AIR Institute</w:t>
            </w:r>
          </w:p>
        </w:tc>
      </w:tr>
      <w:tr>
        <w:trPr>
          <w:cantSplit w:val="0"/>
          <w:trHeight w:val="365" w:hRule="atLeast"/>
          <w:tblHeader w:val="0"/>
        </w:trPr>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1A">
            <w:pPr>
              <w:spacing w:before="0" w:lineRule="auto"/>
              <w:rPr>
                <w:b w:val="1"/>
                <w:bCs w:val="1"/>
                <w:color w:val="000000"/>
              </w:rPr>
            </w:pPr>
            <w:r w:rsidDel="00000000" w:rsidR="00000000" w:rsidRPr="00000000">
              <w:rPr>
                <w:b w:val="1"/>
                <w:bCs w:val="1"/>
                <w:color w:val="000000"/>
                <w:rtl w:val="0"/>
              </w:rPr>
              <w:t xml:space="preserve">Lote</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1B">
            <w:pPr>
              <w:spacing w:before="0" w:lineRule="auto"/>
              <w:rPr>
                <w:b w:val="1"/>
                <w:bCs w:val="1"/>
                <w:color w:val="000000"/>
              </w:rPr>
            </w:pPr>
            <w:r w:rsidDel="00000000" w:rsidR="00000000" w:rsidRPr="00000000">
              <w:rPr>
                <w:rtl w:val="0"/>
              </w:rPr>
            </w:r>
          </w:p>
        </w:tc>
      </w:tr>
      <w:tr>
        <w:trPr>
          <w:cantSplit w:val="0"/>
          <w:tblHeader w:val="0"/>
        </w:trPr>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1C">
            <w:pPr>
              <w:spacing w:before="0" w:lineRule="auto"/>
              <w:rPr>
                <w:b w:val="1"/>
                <w:bCs w:val="1"/>
                <w:color w:val="000000"/>
              </w:rPr>
            </w:pPr>
            <w:r w:rsidDel="00000000" w:rsidR="00000000" w:rsidRPr="00000000">
              <w:rPr>
                <w:b w:val="1"/>
                <w:bCs w:val="1"/>
                <w:color w:val="000000"/>
                <w:rtl w:val="0"/>
              </w:rPr>
              <w:t xml:space="preserve">Entregable </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1D">
            <w:pPr>
              <w:spacing w:before="0" w:lineRule="auto"/>
              <w:rPr>
                <w:b w:val="1"/>
                <w:bCs w:val="1"/>
                <w:color w:val="000000"/>
              </w:rPr>
            </w:pPr>
            <w:r w:rsidDel="00000000" w:rsidR="00000000" w:rsidRPr="00000000">
              <w:rPr>
                <w:b w:val="1"/>
                <w:bCs w:val="1"/>
                <w:color w:val="000000"/>
                <w:rtl w:val="0"/>
              </w:rPr>
              <w:t xml:space="preserve">Modelo de análisis de precios de mercado de productos cárnicos</w:t>
            </w:r>
          </w:p>
        </w:tc>
      </w:tr>
      <w:tr>
        <w:trPr>
          <w:cantSplit w:val="0"/>
          <w:tblHeader w:val="0"/>
        </w:trPr>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1E">
            <w:pPr>
              <w:spacing w:before="0" w:lineRule="auto"/>
              <w:rPr>
                <w:b w:val="1"/>
                <w:bCs w:val="1"/>
                <w:color w:val="000000"/>
              </w:rPr>
            </w:pPr>
            <w:r w:rsidDel="00000000" w:rsidR="00000000" w:rsidRPr="00000000">
              <w:rPr>
                <w:b w:val="1"/>
                <w:bCs w:val="1"/>
                <w:color w:val="000000"/>
                <w:rtl w:val="0"/>
              </w:rPr>
              <w:t xml:space="preserve">Realizado por </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1F">
            <w:pPr>
              <w:spacing w:before="0" w:lineRule="auto"/>
              <w:rPr>
                <w:b w:val="1"/>
                <w:bCs w:val="1"/>
                <w:color w:val="000000"/>
              </w:rPr>
            </w:pPr>
            <w:r w:rsidDel="00000000" w:rsidR="00000000" w:rsidRPr="00000000">
              <w:rPr>
                <w:b w:val="1"/>
                <w:bCs w:val="1"/>
                <w:color w:val="000000"/>
                <w:rtl w:val="0"/>
              </w:rPr>
              <w:t xml:space="preserve">Equipo de Ciencia de Datos del AIR Institute</w:t>
            </w:r>
          </w:p>
        </w:tc>
      </w:tr>
      <w:tr>
        <w:trPr>
          <w:cantSplit w:val="0"/>
          <w:tblHeader w:val="0"/>
        </w:trPr>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20">
            <w:pPr>
              <w:spacing w:before="0" w:lineRule="auto"/>
              <w:rPr>
                <w:b w:val="1"/>
                <w:bCs w:val="1"/>
                <w:color w:val="000000"/>
              </w:rPr>
            </w:pPr>
            <w:r w:rsidDel="00000000" w:rsidR="00000000" w:rsidRPr="00000000">
              <w:rPr>
                <w:b w:val="1"/>
                <w:bCs w:val="1"/>
                <w:color w:val="000000"/>
                <w:rtl w:val="0"/>
              </w:rPr>
              <w:t xml:space="preserve">Versión </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21">
            <w:pPr>
              <w:spacing w:before="0" w:lineRule="auto"/>
              <w:rPr>
                <w:b w:val="1"/>
                <w:bCs w:val="1"/>
                <w:color w:val="000000"/>
              </w:rPr>
            </w:pPr>
            <w:r w:rsidDel="00000000" w:rsidR="00000000" w:rsidRPr="00000000">
              <w:rPr>
                <w:b w:val="1"/>
                <w:bCs w:val="1"/>
                <w:color w:val="000000"/>
                <w:rtl w:val="0"/>
              </w:rPr>
              <w:t xml:space="preserve">5.0.3</w:t>
            </w:r>
          </w:p>
        </w:tc>
      </w:tr>
      <w:tr>
        <w:trPr>
          <w:cantSplit w:val="0"/>
          <w:tblHeader w:val="0"/>
        </w:trPr>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22">
            <w:pPr>
              <w:spacing w:before="0" w:lineRule="auto"/>
              <w:rPr>
                <w:b w:val="1"/>
                <w:bCs w:val="1"/>
                <w:color w:val="000000"/>
              </w:rPr>
            </w:pPr>
            <w:r w:rsidDel="00000000" w:rsidR="00000000" w:rsidRPr="00000000">
              <w:rPr>
                <w:b w:val="1"/>
                <w:bCs w:val="1"/>
                <w:color w:val="000000"/>
                <w:rtl w:val="0"/>
              </w:rPr>
              <w:t xml:space="preserve">Fecha versión </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23">
            <w:pPr>
              <w:spacing w:before="0" w:lineRule="auto"/>
              <w:rPr>
                <w:b w:val="1"/>
                <w:bCs w:val="1"/>
                <w:color w:val="000000"/>
              </w:rPr>
            </w:pPr>
            <w:r w:rsidDel="00000000" w:rsidR="00000000" w:rsidRPr="00000000">
              <w:rPr>
                <w:b w:val="1"/>
                <w:bCs w:val="1"/>
                <w:color w:val="000000"/>
                <w:rtl w:val="0"/>
              </w:rPr>
              <w:t xml:space="preserve">10/06/2026</w:t>
            </w:r>
          </w:p>
        </w:tc>
      </w:tr>
    </w:tbl>
    <w:p w:rsidR="00000000" w:rsidDel="00000000" w:rsidP="00000000" w:rsidRDefault="00000000" w:rsidRPr="00000000" w14:paraId="00000024">
      <w:pPr>
        <w:rPr/>
      </w:pPr>
      <w:r w:rsidDel="00000000" w:rsidR="00000000" w:rsidRPr="00000000">
        <w:rPr>
          <w:rtl w:val="0"/>
        </w:rPr>
      </w:r>
    </w:p>
    <w:tbl>
      <w:tblPr>
        <w:tblStyle w:val="Table2"/>
        <w:tblW w:w="8663.401574803149"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031"/>
        <w:gridCol w:w="3950"/>
        <w:gridCol w:w="2095"/>
        <w:gridCol w:w="1587.4015748031497"/>
        <w:tblGridChange w:id="0">
          <w:tblGrid>
            <w:gridCol w:w="1031"/>
            <w:gridCol w:w="3950"/>
            <w:gridCol w:w="2095"/>
            <w:gridCol w:w="1587.4015748031497"/>
          </w:tblGrid>
        </w:tblGridChange>
      </w:tblGrid>
      <w:tr>
        <w:trPr>
          <w:cantSplit w:val="0"/>
          <w:tblHeader w:val="0"/>
        </w:trPr>
        <w:tc>
          <w:tcPr>
            <w:gridSpan w:val="4"/>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25">
            <w:pPr>
              <w:spacing w:before="0" w:lineRule="auto"/>
              <w:rPr>
                <w:b w:val="1"/>
                <w:bCs w:val="1"/>
                <w:color w:val="000000"/>
              </w:rPr>
            </w:pPr>
            <w:r w:rsidDel="00000000" w:rsidR="00000000" w:rsidRPr="00000000">
              <w:rPr>
                <w:b w:val="1"/>
                <w:bCs w:val="1"/>
                <w:color w:val="000000"/>
                <w:rtl w:val="0"/>
              </w:rPr>
              <w:t xml:space="preserve">Registro de Cambios</w:t>
            </w:r>
          </w:p>
        </w:tc>
      </w:tr>
      <w:tr>
        <w:trPr>
          <w:cantSplit w:val="0"/>
          <w:tblHeader w:val="0"/>
        </w:trPr>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29">
            <w:pPr>
              <w:spacing w:before="0" w:lineRule="auto"/>
              <w:rPr>
                <w:b w:val="1"/>
                <w:bCs w:val="1"/>
                <w:color w:val="000000"/>
              </w:rPr>
            </w:pPr>
            <w:r w:rsidDel="00000000" w:rsidR="00000000" w:rsidRPr="00000000">
              <w:rPr>
                <w:b w:val="1"/>
                <w:bCs w:val="1"/>
                <w:color w:val="000000"/>
                <w:rtl w:val="0"/>
              </w:rPr>
              <w:t xml:space="preserve">Versión</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2A">
            <w:pPr>
              <w:spacing w:before="0" w:lineRule="auto"/>
              <w:rPr>
                <w:b w:val="1"/>
                <w:bCs w:val="1"/>
                <w:color w:val="000000"/>
              </w:rPr>
            </w:pPr>
            <w:r w:rsidDel="00000000" w:rsidR="00000000" w:rsidRPr="00000000">
              <w:rPr>
                <w:b w:val="1"/>
                <w:bCs w:val="1"/>
                <w:color w:val="000000"/>
                <w:rtl w:val="0"/>
              </w:rPr>
              <w:t xml:space="preserve">Cambio realizado</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2B">
            <w:pPr>
              <w:spacing w:before="0" w:lineRule="auto"/>
              <w:rPr>
                <w:b w:val="1"/>
                <w:bCs w:val="1"/>
                <w:color w:val="000000"/>
              </w:rPr>
            </w:pPr>
            <w:r w:rsidDel="00000000" w:rsidR="00000000" w:rsidRPr="00000000">
              <w:rPr>
                <w:b w:val="1"/>
                <w:bCs w:val="1"/>
                <w:color w:val="000000"/>
                <w:rtl w:val="0"/>
              </w:rPr>
              <w:t xml:space="preserve">Responsable</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2C">
            <w:pPr>
              <w:spacing w:before="0" w:lineRule="auto"/>
              <w:rPr>
                <w:b w:val="1"/>
                <w:bCs w:val="1"/>
                <w:color w:val="000000"/>
              </w:rPr>
            </w:pPr>
            <w:r w:rsidDel="00000000" w:rsidR="00000000" w:rsidRPr="00000000">
              <w:rPr>
                <w:b w:val="1"/>
                <w:bCs w:val="1"/>
                <w:color w:val="000000"/>
                <w:rtl w:val="0"/>
              </w:rPr>
              <w:t xml:space="preserve">Fecha</w:t>
            </w:r>
          </w:p>
        </w:tc>
      </w:tr>
      <w:tr>
        <w:trPr>
          <w:cantSplit w:val="0"/>
          <w:tblHeader w:val="0"/>
        </w:trPr>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2D">
            <w:pPr>
              <w:spacing w:before="0" w:lineRule="auto"/>
              <w:rPr>
                <w:b w:val="1"/>
                <w:bCs w:val="1"/>
                <w:color w:val="000000"/>
              </w:rPr>
            </w:pPr>
            <w:r w:rsidDel="00000000" w:rsidR="00000000" w:rsidRPr="00000000">
              <w:rPr>
                <w:b w:val="1"/>
                <w:bCs w:val="1"/>
                <w:color w:val="000000"/>
                <w:rtl w:val="0"/>
              </w:rPr>
              <w:t xml:space="preserve">1.0</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2E">
            <w:pPr>
              <w:spacing w:before="0" w:lineRule="auto"/>
              <w:rPr>
                <w:b w:val="1"/>
                <w:bCs w:val="1"/>
                <w:color w:val="000000"/>
              </w:rPr>
            </w:pPr>
            <w:r w:rsidDel="00000000" w:rsidR="00000000" w:rsidRPr="00000000">
              <w:rPr>
                <w:b w:val="1"/>
                <w:bCs w:val="1"/>
                <w:color w:val="000000"/>
                <w:rtl w:val="0"/>
              </w:rPr>
              <w:t xml:space="preserve">Versión inicial del modelo y documentación técnica asociada</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2F">
            <w:pPr>
              <w:spacing w:before="0" w:lineRule="auto"/>
              <w:rPr>
                <w:b w:val="1"/>
                <w:bCs w:val="1"/>
                <w:color w:val="000000"/>
              </w:rPr>
            </w:pPr>
            <w:r w:rsidDel="00000000" w:rsidR="00000000" w:rsidRPr="00000000">
              <w:rPr>
                <w:b w:val="1"/>
                <w:bCs w:val="1"/>
                <w:color w:val="000000"/>
                <w:rtl w:val="0"/>
              </w:rPr>
              <w:t xml:space="preserve">Equipo de Ciencia de Datos del AIR Institute</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30">
            <w:pPr>
              <w:spacing w:before="0" w:lineRule="auto"/>
              <w:rPr>
                <w:b w:val="1"/>
                <w:bCs w:val="1"/>
                <w:color w:val="000000"/>
              </w:rPr>
            </w:pPr>
            <w:r w:rsidDel="00000000" w:rsidR="00000000" w:rsidRPr="00000000">
              <w:rPr>
                <w:b w:val="1"/>
                <w:bCs w:val="1"/>
                <w:color w:val="000000"/>
                <w:rtl w:val="0"/>
              </w:rPr>
              <w:t xml:space="preserve">18/12/2025</w:t>
            </w:r>
          </w:p>
        </w:tc>
      </w:tr>
      <w:tr>
        <w:trPr>
          <w:cantSplit w:val="0"/>
          <w:tblHeader w:val="0"/>
        </w:trPr>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31">
            <w:pPr>
              <w:spacing w:before="0" w:lineRule="auto"/>
              <w:rPr>
                <w:b w:val="1"/>
                <w:bCs w:val="1"/>
                <w:color w:val="000000"/>
              </w:rPr>
            </w:pPr>
            <w:r w:rsidDel="00000000" w:rsidR="00000000" w:rsidRPr="00000000">
              <w:rPr>
                <w:b w:val="1"/>
                <w:bCs w:val="1"/>
                <w:color w:val="000000"/>
                <w:rtl w:val="0"/>
              </w:rPr>
              <w:t xml:space="preserve">2.0</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32">
            <w:pPr>
              <w:spacing w:before="0" w:lineRule="auto"/>
              <w:rPr>
                <w:b w:val="1"/>
                <w:bCs w:val="1"/>
                <w:color w:val="000000"/>
              </w:rPr>
            </w:pPr>
            <w:r w:rsidDel="00000000" w:rsidR="00000000" w:rsidRPr="00000000">
              <w:rPr>
                <w:b w:val="1"/>
                <w:bCs w:val="1"/>
                <w:color w:val="000000"/>
                <w:rtl w:val="0"/>
              </w:rPr>
              <w:t xml:space="preserve">Corrección feedback</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33">
            <w:pPr>
              <w:spacing w:before="0" w:lineRule="auto"/>
              <w:rPr>
                <w:b w:val="1"/>
                <w:bCs w:val="1"/>
                <w:color w:val="000000"/>
              </w:rPr>
            </w:pPr>
            <w:r w:rsidDel="00000000" w:rsidR="00000000" w:rsidRPr="00000000">
              <w:rPr>
                <w:b w:val="1"/>
                <w:bCs w:val="1"/>
                <w:color w:val="000000"/>
                <w:rtl w:val="0"/>
              </w:rPr>
              <w:t xml:space="preserve">Equipo de Ciencia de Datos del AIR Institute</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34">
            <w:pPr>
              <w:spacing w:before="0" w:lineRule="auto"/>
              <w:rPr>
                <w:b w:val="1"/>
                <w:bCs w:val="1"/>
                <w:color w:val="000000"/>
              </w:rPr>
            </w:pPr>
            <w:r w:rsidDel="00000000" w:rsidR="00000000" w:rsidRPr="00000000">
              <w:rPr>
                <w:b w:val="1"/>
                <w:bCs w:val="1"/>
                <w:color w:val="000000"/>
                <w:rtl w:val="0"/>
              </w:rPr>
              <w:t xml:space="preserve">10/02/2026</w:t>
            </w:r>
          </w:p>
        </w:tc>
      </w:tr>
      <w:tr>
        <w:trPr>
          <w:cantSplit w:val="0"/>
          <w:tblHeader w:val="0"/>
        </w:trPr>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35">
            <w:pPr>
              <w:spacing w:before="0" w:lineRule="auto"/>
              <w:rPr>
                <w:b w:val="1"/>
                <w:bCs w:val="1"/>
                <w:color w:val="000000"/>
              </w:rPr>
            </w:pPr>
            <w:r w:rsidDel="00000000" w:rsidR="00000000" w:rsidRPr="00000000">
              <w:rPr>
                <w:b w:val="1"/>
                <w:bCs w:val="1"/>
                <w:color w:val="000000"/>
                <w:rtl w:val="0"/>
              </w:rPr>
              <w:t xml:space="preserve">3.0</w:t>
            </w:r>
          </w:p>
        </w:tc>
        <w:tc>
          <w:tcPr>
            <w:vAlign w:val="center"/>
          </w:tcPr>
          <w:p w:rsidR="00000000" w:rsidDel="00000000" w:rsidP="00000000" w:rsidRDefault="00000000" w:rsidRPr="00000000" w14:paraId="00000036">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Cambios de estructuración del documento y formato</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37">
            <w:pPr>
              <w:spacing w:before="0" w:lineRule="auto"/>
              <w:rPr>
                <w:b w:val="1"/>
                <w:bCs w:val="1"/>
                <w:color w:val="000000"/>
              </w:rPr>
            </w:pPr>
            <w:r w:rsidDel="00000000" w:rsidR="00000000" w:rsidRPr="00000000">
              <w:rPr>
                <w:b w:val="1"/>
                <w:bCs w:val="1"/>
                <w:color w:val="000000"/>
                <w:rtl w:val="0"/>
              </w:rPr>
              <w:t xml:space="preserve">Equipo de Ciencia de Datos del AIR Institute</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38">
            <w:pPr>
              <w:spacing w:before="0" w:lineRule="auto"/>
              <w:rPr>
                <w:color w:val="000000"/>
              </w:rPr>
            </w:pPr>
            <w:r w:rsidDel="00000000" w:rsidR="00000000" w:rsidRPr="00000000">
              <w:rPr>
                <w:b w:val="1"/>
                <w:bCs w:val="1"/>
                <w:color w:val="000000"/>
                <w:rtl w:val="0"/>
              </w:rPr>
              <w:t xml:space="preserve">19/02/2026</w:t>
            </w:r>
            <w:r w:rsidDel="00000000" w:rsidR="00000000" w:rsidRPr="00000000">
              <w:rPr>
                <w:rtl w:val="0"/>
              </w:rPr>
            </w:r>
          </w:p>
        </w:tc>
      </w:tr>
      <w:tr>
        <w:trPr>
          <w:cantSplit w:val="0"/>
          <w:tblHeader w:val="0"/>
        </w:trPr>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39">
            <w:pPr>
              <w:spacing w:before="0" w:lineRule="auto"/>
              <w:rPr>
                <w:b w:val="1"/>
                <w:bCs w:val="1"/>
                <w:color w:val="000000"/>
              </w:rPr>
            </w:pPr>
            <w:r w:rsidDel="00000000" w:rsidR="00000000" w:rsidRPr="00000000">
              <w:rPr>
                <w:b w:val="1"/>
                <w:bCs w:val="1"/>
                <w:color w:val="000000"/>
                <w:rtl w:val="0"/>
              </w:rPr>
              <w:t xml:space="preserve">4.0</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3A">
            <w:pPr>
              <w:spacing w:before="0" w:lineRule="auto"/>
              <w:rPr>
                <w:b w:val="1"/>
                <w:bCs w:val="1"/>
                <w:color w:val="000000"/>
              </w:rPr>
            </w:pPr>
            <w:r w:rsidDel="00000000" w:rsidR="00000000" w:rsidRPr="00000000">
              <w:rPr>
                <w:b w:val="1"/>
                <w:bCs w:val="1"/>
                <w:color w:val="000000"/>
                <w:rtl w:val="0"/>
              </w:rPr>
              <w:t xml:space="preserve">Corrección feedback</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3B">
            <w:pPr>
              <w:spacing w:before="0" w:lineRule="auto"/>
              <w:rPr>
                <w:b w:val="1"/>
                <w:bCs w:val="1"/>
                <w:color w:val="000000"/>
              </w:rPr>
            </w:pPr>
            <w:r w:rsidDel="00000000" w:rsidR="00000000" w:rsidRPr="00000000">
              <w:rPr>
                <w:b w:val="1"/>
                <w:bCs w:val="1"/>
                <w:color w:val="000000"/>
                <w:rtl w:val="0"/>
              </w:rPr>
              <w:t xml:space="preserve">Equipo de Ciencia de Datos del AIR Institute</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3C">
            <w:pPr>
              <w:spacing w:before="0" w:lineRule="auto"/>
              <w:rPr>
                <w:b w:val="1"/>
                <w:bCs w:val="1"/>
                <w:color w:val="000000"/>
              </w:rPr>
            </w:pPr>
            <w:r w:rsidDel="00000000" w:rsidR="00000000" w:rsidRPr="00000000">
              <w:rPr>
                <w:b w:val="1"/>
                <w:bCs w:val="1"/>
                <w:color w:val="000000"/>
                <w:rtl w:val="0"/>
              </w:rPr>
              <w:t xml:space="preserve">05/03/2026</w:t>
            </w:r>
          </w:p>
        </w:tc>
      </w:tr>
      <w:tr>
        <w:trPr>
          <w:cantSplit w:val="0"/>
          <w:tblHeader w:val="0"/>
        </w:trPr>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3D">
            <w:pPr>
              <w:spacing w:before="0" w:lineRule="auto"/>
              <w:rPr>
                <w:b w:val="1"/>
                <w:bCs w:val="1"/>
                <w:color w:val="000000"/>
              </w:rPr>
            </w:pPr>
            <w:r w:rsidDel="00000000" w:rsidR="00000000" w:rsidRPr="00000000">
              <w:rPr>
                <w:b w:val="1"/>
                <w:bCs w:val="1"/>
                <w:color w:val="000000"/>
                <w:rtl w:val="0"/>
              </w:rPr>
              <w:t xml:space="preserve">5.0</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3E">
            <w:pPr>
              <w:spacing w:before="0" w:lineRule="auto"/>
              <w:rPr>
                <w:b w:val="1"/>
                <w:bCs w:val="1"/>
                <w:color w:val="000000"/>
              </w:rPr>
            </w:pPr>
            <w:r w:rsidDel="00000000" w:rsidR="00000000" w:rsidRPr="00000000">
              <w:rPr>
                <w:b w:val="1"/>
                <w:bCs w:val="1"/>
                <w:color w:val="000000"/>
                <w:rtl w:val="0"/>
              </w:rPr>
              <w:t xml:space="preserve">Actualización integral del modelo y de la documentación técnica asociada.</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3F">
            <w:pPr>
              <w:spacing w:before="0" w:lineRule="auto"/>
              <w:rPr>
                <w:color w:val="000000"/>
              </w:rPr>
            </w:pPr>
            <w:r w:rsidDel="00000000" w:rsidR="00000000" w:rsidRPr="00000000">
              <w:rPr>
                <w:b w:val="1"/>
                <w:bCs w:val="1"/>
                <w:color w:val="000000"/>
                <w:rtl w:val="0"/>
              </w:rPr>
              <w:t xml:space="preserve">Equipo de Ciencia de Datos del AIR Institute</w:t>
            </w:r>
            <w:r w:rsidDel="00000000" w:rsidR="00000000" w:rsidRPr="00000000">
              <w:rPr>
                <w:rtl w:val="0"/>
              </w:rPr>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40">
            <w:pPr>
              <w:spacing w:before="0" w:lineRule="auto"/>
              <w:rPr>
                <w:b w:val="1"/>
                <w:bCs w:val="1"/>
                <w:color w:val="000000"/>
              </w:rPr>
            </w:pPr>
            <w:r w:rsidDel="00000000" w:rsidR="00000000" w:rsidRPr="00000000">
              <w:rPr>
                <w:b w:val="1"/>
                <w:bCs w:val="1"/>
                <w:color w:val="000000"/>
                <w:rtl w:val="0"/>
              </w:rPr>
              <w:t xml:space="preserve">27/04/2026</w:t>
            </w:r>
          </w:p>
        </w:tc>
      </w:tr>
      <w:tr>
        <w:trPr>
          <w:cantSplit w:val="0"/>
          <w:tblHeader w:val="0"/>
        </w:trPr>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41">
            <w:pPr>
              <w:spacing w:before="0" w:lineRule="auto"/>
              <w:rPr>
                <w:b w:val="1"/>
                <w:bCs w:val="1"/>
                <w:color w:val="000000"/>
              </w:rPr>
            </w:pPr>
            <w:r w:rsidDel="00000000" w:rsidR="00000000" w:rsidRPr="00000000">
              <w:rPr>
                <w:b w:val="1"/>
                <w:bCs w:val="1"/>
                <w:color w:val="000000"/>
                <w:rtl w:val="0"/>
              </w:rPr>
              <w:t xml:space="preserve">5.0.1</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42">
            <w:pPr>
              <w:spacing w:before="0" w:lineRule="auto"/>
              <w:rPr>
                <w:b w:val="1"/>
                <w:bCs w:val="1"/>
                <w:color w:val="000000"/>
              </w:rPr>
            </w:pPr>
            <w:r w:rsidDel="00000000" w:rsidR="00000000" w:rsidRPr="00000000">
              <w:rPr>
                <w:b w:val="1"/>
                <w:bCs w:val="1"/>
                <w:color w:val="000000"/>
                <w:rtl w:val="0"/>
              </w:rPr>
              <w:t xml:space="preserve">Correcciones de auditoría técnica, trazabilidad documental, métricas, variables, hiperparámetros y formato/versionado.</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43">
            <w:pPr>
              <w:spacing w:before="0" w:lineRule="auto"/>
              <w:rPr>
                <w:b w:val="1"/>
                <w:bCs w:val="1"/>
                <w:color w:val="000000"/>
              </w:rPr>
            </w:pPr>
            <w:r w:rsidDel="00000000" w:rsidR="00000000" w:rsidRPr="00000000">
              <w:rPr>
                <w:b w:val="1"/>
                <w:bCs w:val="1"/>
                <w:color w:val="000000"/>
                <w:rtl w:val="0"/>
              </w:rPr>
              <w:t xml:space="preserve">Equipo de Ciencia de Datos del AIR Institute</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44">
            <w:pPr>
              <w:spacing w:before="0" w:lineRule="auto"/>
              <w:rPr>
                <w:b w:val="1"/>
                <w:bCs w:val="1"/>
                <w:color w:val="000000"/>
              </w:rPr>
            </w:pPr>
            <w:r w:rsidDel="00000000" w:rsidR="00000000" w:rsidRPr="00000000">
              <w:rPr>
                <w:b w:val="1"/>
                <w:bCs w:val="1"/>
                <w:color w:val="000000"/>
                <w:rtl w:val="0"/>
              </w:rPr>
              <w:t xml:space="preserve">07/05/2026</w:t>
            </w:r>
          </w:p>
        </w:tc>
      </w:tr>
      <w:tr>
        <w:trPr>
          <w:cantSplit w:val="0"/>
          <w:tblHeader w:val="0"/>
        </w:trPr>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45">
            <w:pPr>
              <w:spacing w:before="0" w:lineRule="auto"/>
              <w:rPr>
                <w:b w:val="1"/>
                <w:bCs w:val="1"/>
                <w:color w:val="000000"/>
              </w:rPr>
            </w:pPr>
            <w:r w:rsidDel="00000000" w:rsidR="00000000" w:rsidRPr="00000000">
              <w:rPr>
                <w:b w:val="1"/>
                <w:bCs w:val="1"/>
                <w:color w:val="000000"/>
                <w:rtl w:val="0"/>
              </w:rPr>
              <w:t xml:space="preserve">5.0.2</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46">
            <w:pPr>
              <w:spacing w:before="0" w:lineRule="auto"/>
              <w:rPr>
                <w:b w:val="1"/>
                <w:bCs w:val="1"/>
                <w:color w:val="000000"/>
              </w:rPr>
            </w:pPr>
            <w:r w:rsidDel="00000000" w:rsidR="00000000" w:rsidRPr="00000000">
              <w:rPr>
                <w:b w:val="1"/>
                <w:bCs w:val="1"/>
                <w:color w:val="000000"/>
                <w:rtl w:val="0"/>
              </w:rPr>
              <w:t xml:space="preserve">Correcciones de auditoría técnica</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47">
            <w:pPr>
              <w:spacing w:before="0" w:lineRule="auto"/>
              <w:rPr>
                <w:b w:val="1"/>
                <w:bCs w:val="1"/>
                <w:color w:val="000000"/>
              </w:rPr>
            </w:pPr>
            <w:r w:rsidDel="00000000" w:rsidR="00000000" w:rsidRPr="00000000">
              <w:rPr>
                <w:b w:val="1"/>
                <w:bCs w:val="1"/>
                <w:color w:val="000000"/>
                <w:rtl w:val="0"/>
              </w:rPr>
              <w:t xml:space="preserve">Equipo de Ciencia de Datos del AIR Institute</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48">
            <w:pPr>
              <w:spacing w:before="0" w:lineRule="auto"/>
              <w:rPr>
                <w:b w:val="1"/>
                <w:bCs w:val="1"/>
                <w:color w:val="000000"/>
              </w:rPr>
            </w:pPr>
            <w:r w:rsidDel="00000000" w:rsidR="00000000" w:rsidRPr="00000000">
              <w:rPr>
                <w:b w:val="1"/>
                <w:bCs w:val="1"/>
                <w:color w:val="000000"/>
                <w:rtl w:val="0"/>
              </w:rPr>
              <w:t xml:space="preserve">20/05/2026</w:t>
            </w:r>
          </w:p>
        </w:tc>
      </w:tr>
      <w:tr>
        <w:trPr>
          <w:cantSplit w:val="0"/>
          <w:tblHeader w:val="0"/>
        </w:trPr>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49">
            <w:pPr>
              <w:spacing w:before="0" w:lineRule="auto"/>
              <w:rPr>
                <w:b w:val="1"/>
                <w:bCs w:val="1"/>
                <w:color w:val="000000"/>
              </w:rPr>
            </w:pPr>
            <w:r w:rsidDel="00000000" w:rsidR="00000000" w:rsidRPr="00000000">
              <w:rPr>
                <w:b w:val="1"/>
                <w:bCs w:val="1"/>
                <w:color w:val="000000"/>
                <w:rtl w:val="0"/>
              </w:rPr>
              <w:t xml:space="preserve">5.0.3</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4A">
            <w:pPr>
              <w:spacing w:before="0" w:lineRule="auto"/>
              <w:rPr>
                <w:b w:val="1"/>
                <w:bCs w:val="1"/>
                <w:color w:val="000000"/>
              </w:rPr>
            </w:pPr>
            <w:r w:rsidDel="00000000" w:rsidR="00000000" w:rsidRPr="00000000">
              <w:rPr>
                <w:b w:val="1"/>
                <w:bCs w:val="1"/>
                <w:color w:val="000000"/>
                <w:rtl w:val="0"/>
              </w:rPr>
              <w:t xml:space="preserve">Correcciones Auditoría</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4B">
            <w:pPr>
              <w:spacing w:before="0" w:lineRule="auto"/>
              <w:rPr>
                <w:b w:val="1"/>
                <w:bCs w:val="1"/>
                <w:color w:val="000000"/>
              </w:rPr>
            </w:pPr>
            <w:r w:rsidDel="00000000" w:rsidR="00000000" w:rsidRPr="00000000">
              <w:rPr>
                <w:b w:val="1"/>
                <w:bCs w:val="1"/>
                <w:color w:val="000000"/>
                <w:rtl w:val="0"/>
              </w:rPr>
              <w:t xml:space="preserve">Equipo de Ciencia de Datos del AIR Institute</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4C">
            <w:pPr>
              <w:spacing w:before="0" w:lineRule="auto"/>
              <w:rPr>
                <w:b w:val="1"/>
                <w:bCs w:val="1"/>
                <w:color w:val="000000"/>
              </w:rPr>
            </w:pPr>
            <w:r w:rsidDel="00000000" w:rsidR="00000000" w:rsidRPr="00000000">
              <w:rPr>
                <w:b w:val="1"/>
                <w:bCs w:val="1"/>
                <w:color w:val="000000"/>
                <w:rtl w:val="0"/>
              </w:rPr>
              <w:t xml:space="preserve">10/06/2026</w:t>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rPr/>
      </w:pPr>
      <w:bookmarkStart w:colFirst="0" w:colLast="0" w:name="_heading=h.jxmbk3yatw3a" w:id="0"/>
      <w:bookmarkEnd w:id="0"/>
      <w:r w:rsidDel="00000000" w:rsidR="00000000" w:rsidRPr="00000000">
        <w:rPr>
          <w:rtl w:val="0"/>
        </w:rPr>
        <w:t xml:space="preserve">Índice</w:t>
      </w:r>
    </w:p>
    <w:sdt>
      <w:sdtPr>
        <w:id w:val="2136920533"/>
        <w:docPartObj>
          <w:docPartGallery w:val="Table of Contents"/>
          <w:docPartUnique w:val="1"/>
        </w:docPartObj>
      </w:sdtPr>
      <w:sdtContent>
        <w:p w:rsidR="00000000" w:rsidDel="00000000" w:rsidP="00000000" w:rsidRDefault="00000000" w:rsidRPr="00000000" w14:paraId="0000005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jxmbk3yatw3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ee728mqwmrr5">
            <w:r w:rsidDel="00000000" w:rsidR="00000000" w:rsidRPr="00000000">
              <w:rPr>
                <w:rFonts w:ascii="Liberation sans narrow regular" w:cs="Liberation sans narrow regular" w:eastAsia="Liberation sans narrow regular" w:hAnsi="Liberation sans narrow regular"/>
                <w:b w:val="0"/>
                <w:bCs w:val="0"/>
                <w:i w:val="0"/>
                <w:iCs w:val="0"/>
                <w:smallCaps w:val="0"/>
                <w:strike w:val="0"/>
                <w:color w:val="000000"/>
                <w:sz w:val="22"/>
                <w:szCs w:val="22"/>
                <w:u w:val="none"/>
                <w:shd w:fill="auto" w:val="clear"/>
                <w:vertAlign w:val="baseline"/>
                <w:rtl w:val="0"/>
              </w:rPr>
              <w:t xml:space="preserve">Lista de Ilustraciones</w:t>
              <w:tab/>
              <w:t xml:space="preserve">5</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8y0dtg0vrl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Listado de Abreviaturas</w:t>
              <w:tab/>
              <w:t xml:space="preserve">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dy2p82xlqrf">
            <w:r w:rsidDel="00000000" w:rsidR="00000000" w:rsidRPr="00000000">
              <w:rPr>
                <w:rFonts w:ascii="Liberation sans narrow regular" w:cs="Liberation sans narrow regular" w:eastAsia="Liberation sans narrow regular" w:hAnsi="Liberation sans narrow regular"/>
                <w:b w:val="1"/>
                <w:bCs w:val="1"/>
                <w:i w:val="0"/>
                <w:iCs w:val="0"/>
                <w:smallCaps w:val="0"/>
                <w:strike w:val="0"/>
                <w:color w:val="000000"/>
                <w:sz w:val="22"/>
                <w:szCs w:val="22"/>
                <w:u w:val="none"/>
                <w:shd w:fill="auto" w:val="clear"/>
                <w:vertAlign w:val="baseline"/>
                <w:rtl w:val="0"/>
              </w:rPr>
              <w:t xml:space="preserve">1. INTRODUCCIÓN</w:t>
              <w:tab/>
              <w:t xml:space="preserve">7</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97ukt1nnm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ESTADO DEL ARTE</w:t>
              <w:tab/>
              <w:t xml:space="preserve">8</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qjquoqmg8yo1">
            <w:r w:rsidDel="00000000" w:rsidR="00000000" w:rsidRPr="00000000">
              <w:rPr>
                <w:rFonts w:ascii="Liberation sans narrow regular" w:cs="Liberation sans narrow regular" w:eastAsia="Liberation sans narrow regular" w:hAnsi="Liberation sans narrow regular"/>
                <w:b w:val="1"/>
                <w:bCs w:val="1"/>
                <w:i w:val="0"/>
                <w:iCs w:val="0"/>
                <w:smallCaps w:val="0"/>
                <w:strike w:val="0"/>
                <w:color w:val="000000"/>
                <w:sz w:val="22"/>
                <w:szCs w:val="22"/>
                <w:u w:val="none"/>
                <w:shd w:fill="auto" w:val="clear"/>
                <w:vertAlign w:val="baseline"/>
                <w:rtl w:val="0"/>
              </w:rPr>
              <w:t xml:space="preserve">2. OBJETIVOS</w:t>
              <w:tab/>
              <w:t xml:space="preserve">10</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93q3h5xvuwt3">
            <w:r w:rsidDel="00000000" w:rsidR="00000000" w:rsidRPr="00000000">
              <w:rPr>
                <w:rFonts w:ascii="Liberation sans narrow regular" w:cs="Liberation sans narrow regular" w:eastAsia="Liberation sans narrow regular" w:hAnsi="Liberation sans narrow regular"/>
                <w:b w:val="1"/>
                <w:bCs w:val="1"/>
                <w:i w:val="0"/>
                <w:iCs w:val="0"/>
                <w:smallCaps w:val="0"/>
                <w:strike w:val="0"/>
                <w:color w:val="000000"/>
                <w:sz w:val="22"/>
                <w:szCs w:val="22"/>
                <w:u w:val="none"/>
                <w:shd w:fill="auto" w:val="clear"/>
                <w:vertAlign w:val="baseline"/>
                <w:rtl w:val="0"/>
              </w:rPr>
              <w:t xml:space="preserve">3. DATASET Y PIPELINE DE DATOS (ETL)</w:t>
              <w:tab/>
              <w:t xml:space="preserve">11</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patjowbhebd">
            <w:r w:rsidDel="00000000" w:rsidR="00000000" w:rsidRPr="00000000">
              <w:rPr>
                <w:rFonts w:ascii="Liberation sans narrow regular" w:cs="Liberation sans narrow regular" w:eastAsia="Liberation sans narrow regular" w:hAnsi="Liberation sans narrow regular"/>
                <w:b w:val="0"/>
                <w:bCs w:val="0"/>
                <w:i w:val="0"/>
                <w:iCs w:val="0"/>
                <w:smallCaps w:val="0"/>
                <w:strike w:val="0"/>
                <w:color w:val="000000"/>
                <w:sz w:val="22"/>
                <w:szCs w:val="22"/>
                <w:u w:val="none"/>
                <w:shd w:fill="auto" w:val="clear"/>
                <w:vertAlign w:val="baseline"/>
                <w:rtl w:val="0"/>
              </w:rPr>
              <w:t xml:space="preserve">3.1 DATASETS UTILIZADOS</w:t>
              <w:tab/>
              <w:t xml:space="preserve">11</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1s74nw8kldp">
            <w:r w:rsidDel="00000000" w:rsidR="00000000" w:rsidRPr="00000000">
              <w:rPr>
                <w:rFonts w:ascii="Liberation sans narrow regular" w:cs="Liberation sans narrow regular" w:eastAsia="Liberation sans narrow regular" w:hAnsi="Liberation sans narrow regular"/>
                <w:b w:val="0"/>
                <w:bCs w:val="0"/>
                <w:i w:val="0"/>
                <w:iCs w:val="0"/>
                <w:smallCaps w:val="0"/>
                <w:strike w:val="0"/>
                <w:color w:val="000000"/>
                <w:sz w:val="22"/>
                <w:szCs w:val="22"/>
                <w:u w:val="none"/>
                <w:shd w:fill="auto" w:val="clear"/>
                <w:vertAlign w:val="baseline"/>
                <w:rtl w:val="0"/>
              </w:rPr>
              <w:t xml:space="preserve">3.2 HALLAZGOS DEL ANÁLISIS EXPLORATORIO (EDA)</w:t>
              <w:tab/>
              <w:t xml:space="preserve">12</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ujpc7nn2cbc">
            <w:r w:rsidDel="00000000" w:rsidR="00000000" w:rsidRPr="00000000">
              <w:rPr>
                <w:rFonts w:ascii="Liberation sans narrow regular" w:cs="Liberation sans narrow regular" w:eastAsia="Liberation sans narrow regular" w:hAnsi="Liberation sans narrow regular"/>
                <w:b w:val="0"/>
                <w:bCs w:val="0"/>
                <w:i w:val="0"/>
                <w:iCs w:val="0"/>
                <w:smallCaps w:val="0"/>
                <w:strike w:val="0"/>
                <w:color w:val="000000"/>
                <w:sz w:val="22"/>
                <w:szCs w:val="22"/>
                <w:u w:val="none"/>
                <w:shd w:fill="auto" w:val="clear"/>
                <w:vertAlign w:val="baseline"/>
                <w:rtl w:val="0"/>
              </w:rPr>
              <w:t xml:space="preserve">3.3 LIMITACIONES DEL DATASET</w:t>
              <w:tab/>
              <w:t xml:space="preserve">18</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ra2sw9ipicp">
            <w:r w:rsidDel="00000000" w:rsidR="00000000" w:rsidRPr="00000000">
              <w:rPr>
                <w:rFonts w:ascii="Liberation sans narrow regular" w:cs="Liberation sans narrow regular" w:eastAsia="Liberation sans narrow regular" w:hAnsi="Liberation sans narrow regular"/>
                <w:b w:val="0"/>
                <w:bCs w:val="0"/>
                <w:i w:val="0"/>
                <w:iCs w:val="0"/>
                <w:smallCaps w:val="0"/>
                <w:strike w:val="0"/>
                <w:color w:val="000000"/>
                <w:sz w:val="22"/>
                <w:szCs w:val="22"/>
                <w:u w:val="none"/>
                <w:shd w:fill="auto" w:val="clear"/>
                <w:vertAlign w:val="baseline"/>
                <w:rtl w:val="0"/>
              </w:rPr>
              <w:t xml:space="preserve">3.4 PIPELINE DE ETL</w:t>
              <w:tab/>
              <w:t xml:space="preserve">18</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58v25tlnc3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 Consideración operativa sobre descarga y reposición manual de fuentes</w:t>
              <w:tab/>
              <w:t xml:space="preserve">20</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z75n4lbuhwt">
            <w:r w:rsidDel="00000000" w:rsidR="00000000" w:rsidRPr="00000000">
              <w:rPr>
                <w:rFonts w:ascii="Liberation sans narrow regular" w:cs="Liberation sans narrow regular" w:eastAsia="Liberation sans narrow regular" w:hAnsi="Liberation sans narrow regular"/>
                <w:b w:val="0"/>
                <w:bCs w:val="0"/>
                <w:i w:val="0"/>
                <w:iCs w:val="0"/>
                <w:smallCaps w:val="0"/>
                <w:strike w:val="0"/>
                <w:color w:val="000000"/>
                <w:sz w:val="22"/>
                <w:szCs w:val="22"/>
                <w:u w:val="none"/>
                <w:shd w:fill="auto" w:val="clear"/>
                <w:vertAlign w:val="baseline"/>
                <w:rtl w:val="0"/>
              </w:rPr>
              <w:t xml:space="preserve">3.5 DEFINICIÓN DE LOS SPLITS</w:t>
              <w:tab/>
              <w:t xml:space="preserve">21</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gxe5ml5p1e7">
            <w:r w:rsidDel="00000000" w:rsidR="00000000" w:rsidRPr="00000000">
              <w:rPr>
                <w:rFonts w:ascii="Liberation sans narrow regular" w:cs="Liberation sans narrow regular" w:eastAsia="Liberation sans narrow regular" w:hAnsi="Liberation sans narrow regular"/>
                <w:b w:val="1"/>
                <w:bCs w:val="1"/>
                <w:i w:val="0"/>
                <w:iCs w:val="0"/>
                <w:smallCaps w:val="0"/>
                <w:strike w:val="0"/>
                <w:color w:val="000000"/>
                <w:sz w:val="22"/>
                <w:szCs w:val="22"/>
                <w:u w:val="none"/>
                <w:shd w:fill="auto" w:val="clear"/>
                <w:vertAlign w:val="baseline"/>
                <w:rtl w:val="0"/>
              </w:rPr>
              <w:t xml:space="preserve">4. ESPECIFICACIONES TÉCNICAS</w:t>
              <w:tab/>
              <w:t xml:space="preserve">23</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wz4hmz9urye">
            <w:r w:rsidDel="00000000" w:rsidR="00000000" w:rsidRPr="00000000">
              <w:rPr>
                <w:rFonts w:ascii="Liberation sans narrow regular" w:cs="Liberation sans narrow regular" w:eastAsia="Liberation sans narrow regular" w:hAnsi="Liberation sans narrow regular"/>
                <w:b w:val="0"/>
                <w:bCs w:val="0"/>
                <w:i w:val="0"/>
                <w:iCs w:val="0"/>
                <w:smallCaps w:val="0"/>
                <w:strike w:val="0"/>
                <w:color w:val="000000"/>
                <w:sz w:val="22"/>
                <w:szCs w:val="22"/>
                <w:u w:val="none"/>
                <w:shd w:fill="auto" w:val="clear"/>
                <w:vertAlign w:val="baseline"/>
                <w:rtl w:val="0"/>
              </w:rPr>
              <w:t xml:space="preserve">4.1 CONFIGURACIÓN DEL ENTORNO</w:t>
              <w:tab/>
              <w:t xml:space="preserve">23</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g0thteoqey9">
            <w:r w:rsidDel="00000000" w:rsidR="00000000" w:rsidRPr="00000000">
              <w:rPr>
                <w:rFonts w:ascii="Liberation sans narrow regular" w:cs="Liberation sans narrow regular" w:eastAsia="Liberation sans narrow regular" w:hAnsi="Liberation sans narrow regular"/>
                <w:b w:val="0"/>
                <w:bCs w:val="0"/>
                <w:i w:val="0"/>
                <w:iCs w:val="0"/>
                <w:smallCaps w:val="0"/>
                <w:strike w:val="0"/>
                <w:color w:val="000000"/>
                <w:sz w:val="22"/>
                <w:szCs w:val="22"/>
                <w:u w:val="none"/>
                <w:shd w:fill="auto" w:val="clear"/>
                <w:vertAlign w:val="baseline"/>
                <w:rtl w:val="0"/>
              </w:rPr>
              <w:t xml:space="preserve">4.2 ARQUITECTURA DEL MODELO</w:t>
              <w:tab/>
              <w:t xml:space="preserve">25</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kzqklercw5y">
            <w:r w:rsidDel="00000000" w:rsidR="00000000" w:rsidRPr="00000000">
              <w:rPr>
                <w:rFonts w:ascii="Liberation sans narrow regular" w:cs="Liberation sans narrow regular" w:eastAsia="Liberation sans narrow regular" w:hAnsi="Liberation sans narrow regular"/>
                <w:b w:val="0"/>
                <w:bCs w:val="0"/>
                <w:i w:val="0"/>
                <w:iCs w:val="0"/>
                <w:smallCaps w:val="0"/>
                <w:strike w:val="0"/>
                <w:color w:val="000000"/>
                <w:sz w:val="22"/>
                <w:szCs w:val="22"/>
                <w:u w:val="none"/>
                <w:shd w:fill="auto" w:val="clear"/>
                <w:vertAlign w:val="baseline"/>
                <w:rtl w:val="0"/>
              </w:rPr>
              <w:t xml:space="preserve">4.3 ENTRADAS DEL MODELO (INPUTS)</w:t>
              <w:tab/>
              <w:t xml:space="preserve">26</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b6m1ux6eomw">
            <w:r w:rsidDel="00000000" w:rsidR="00000000" w:rsidRPr="00000000">
              <w:rPr>
                <w:rFonts w:ascii="Liberation sans narrow regular" w:cs="Liberation sans narrow regular" w:eastAsia="Liberation sans narrow regular" w:hAnsi="Liberation sans narrow regular"/>
                <w:b w:val="0"/>
                <w:bCs w:val="0"/>
                <w:i w:val="0"/>
                <w:iCs w:val="0"/>
                <w:smallCaps w:val="0"/>
                <w:strike w:val="0"/>
                <w:color w:val="000000"/>
                <w:sz w:val="22"/>
                <w:szCs w:val="22"/>
                <w:u w:val="none"/>
                <w:shd w:fill="auto" w:val="clear"/>
                <w:vertAlign w:val="baseline"/>
                <w:rtl w:val="0"/>
              </w:rPr>
              <w:t xml:space="preserve">4.4 SALIDAS DEL MODELO (OUTPUTS)</w:t>
              <w:tab/>
              <w:t xml:space="preserve">28</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0kqm2kgupn9">
            <w:r w:rsidDel="00000000" w:rsidR="00000000" w:rsidRPr="00000000">
              <w:rPr>
                <w:rFonts w:ascii="Liberation sans narrow regular" w:cs="Liberation sans narrow regular" w:eastAsia="Liberation sans narrow regular" w:hAnsi="Liberation sans narrow regular"/>
                <w:b w:val="0"/>
                <w:bCs w:val="0"/>
                <w:i w:val="0"/>
                <w:iCs w:val="0"/>
                <w:smallCaps w:val="0"/>
                <w:strike w:val="0"/>
                <w:color w:val="000000"/>
                <w:sz w:val="22"/>
                <w:szCs w:val="22"/>
                <w:u w:val="none"/>
                <w:shd w:fill="auto" w:val="clear"/>
                <w:vertAlign w:val="baseline"/>
                <w:rtl w:val="0"/>
              </w:rPr>
              <w:t xml:space="preserve">4.5 REQUISITOS DE HARDWARE Y RECURSOS</w:t>
              <w:tab/>
              <w:t xml:space="preserve">28</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enf0llmrig1a">
            <w:r w:rsidDel="00000000" w:rsidR="00000000" w:rsidRPr="00000000">
              <w:rPr>
                <w:rFonts w:ascii="Liberation sans narrow regular" w:cs="Liberation sans narrow regular" w:eastAsia="Liberation sans narrow regular" w:hAnsi="Liberation sans narrow regular"/>
                <w:b w:val="1"/>
                <w:bCs w:val="1"/>
                <w:i w:val="0"/>
                <w:iCs w:val="0"/>
                <w:smallCaps w:val="0"/>
                <w:strike w:val="0"/>
                <w:color w:val="000000"/>
                <w:sz w:val="22"/>
                <w:szCs w:val="22"/>
                <w:u w:val="none"/>
                <w:shd w:fill="auto" w:val="clear"/>
                <w:vertAlign w:val="baseline"/>
                <w:rtl w:val="0"/>
              </w:rPr>
              <w:t xml:space="preserve">5. ANÁLISIS PRELIMINAR Y SELECCIÓN DE MODELOS</w:t>
              <w:tab/>
              <w:t xml:space="preserve">29</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cz67sv2vu2i">
            <w:r w:rsidDel="00000000" w:rsidR="00000000" w:rsidRPr="00000000">
              <w:rPr>
                <w:rFonts w:ascii="Liberation sans narrow regular" w:cs="Liberation sans narrow regular" w:eastAsia="Liberation sans narrow regular" w:hAnsi="Liberation sans narrow regular"/>
                <w:b w:val="0"/>
                <w:bCs w:val="0"/>
                <w:i w:val="0"/>
                <w:iCs w:val="0"/>
                <w:smallCaps w:val="0"/>
                <w:strike w:val="0"/>
                <w:color w:val="000000"/>
                <w:sz w:val="22"/>
                <w:szCs w:val="22"/>
                <w:u w:val="none"/>
                <w:shd w:fill="auto" w:val="clear"/>
                <w:vertAlign w:val="baseline"/>
                <w:rtl w:val="0"/>
              </w:rPr>
              <w:t xml:space="preserve">5.1 DEFINICIÓN DEL PROBLEMA (FRAMING)</w:t>
              <w:tab/>
              <w:t xml:space="preserve">29</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hjaz5xlhq6e">
            <w:r w:rsidDel="00000000" w:rsidR="00000000" w:rsidRPr="00000000">
              <w:rPr>
                <w:rFonts w:ascii="Liberation sans narrow regular" w:cs="Liberation sans narrow regular" w:eastAsia="Liberation sans narrow regular" w:hAnsi="Liberation sans narrow regular"/>
                <w:b w:val="0"/>
                <w:bCs w:val="0"/>
                <w:i w:val="0"/>
                <w:iCs w:val="0"/>
                <w:smallCaps w:val="0"/>
                <w:strike w:val="0"/>
                <w:color w:val="000000"/>
                <w:sz w:val="22"/>
                <w:szCs w:val="22"/>
                <w:u w:val="none"/>
                <w:shd w:fill="auto" w:val="clear"/>
                <w:vertAlign w:val="baseline"/>
                <w:rtl w:val="0"/>
              </w:rPr>
              <w:t xml:space="preserve">5.2 JERARQUÍA DE MODELOS Y BASELINES</w:t>
              <w:tab/>
              <w:t xml:space="preserve">30</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m4kyjnm0ywt">
            <w:r w:rsidDel="00000000" w:rsidR="00000000" w:rsidRPr="00000000">
              <w:rPr>
                <w:rFonts w:ascii="Liberation sans narrow regular" w:cs="Liberation sans narrow regular" w:eastAsia="Liberation sans narrow regular" w:hAnsi="Liberation sans narrow regular"/>
                <w:b w:val="0"/>
                <w:bCs w:val="0"/>
                <w:i w:val="0"/>
                <w:iCs w:val="0"/>
                <w:smallCaps w:val="0"/>
                <w:strike w:val="0"/>
                <w:color w:val="000000"/>
                <w:sz w:val="22"/>
                <w:szCs w:val="22"/>
                <w:u w:val="none"/>
                <w:shd w:fill="auto" w:val="clear"/>
                <w:vertAlign w:val="baseline"/>
                <w:rtl w:val="0"/>
              </w:rPr>
              <w:t xml:space="preserve">5.3 JUSTIFICACIÓN DE LA SELECCIÓN</w:t>
              <w:tab/>
              <w:t xml:space="preserve">31</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u9sjw8nky1v">
            <w:r w:rsidDel="00000000" w:rsidR="00000000" w:rsidRPr="00000000">
              <w:rPr>
                <w:rFonts w:ascii="Liberation sans narrow regular" w:cs="Liberation sans narrow regular" w:eastAsia="Liberation sans narrow regular" w:hAnsi="Liberation sans narrow regular"/>
                <w:b w:val="0"/>
                <w:bCs w:val="0"/>
                <w:i w:val="0"/>
                <w:iCs w:val="0"/>
                <w:smallCaps w:val="0"/>
                <w:strike w:val="0"/>
                <w:color w:val="000000"/>
                <w:sz w:val="22"/>
                <w:szCs w:val="22"/>
                <w:u w:val="none"/>
                <w:shd w:fill="auto" w:val="clear"/>
                <w:vertAlign w:val="baseline"/>
                <w:rtl w:val="0"/>
              </w:rPr>
              <w:t xml:space="preserve">5.4 INGENIERÍA DE VARIABLES SELECCIONADA</w:t>
              <w:tab/>
              <w:t xml:space="preserve">31</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lnxs5cwm0gmq">
            <w:r w:rsidDel="00000000" w:rsidR="00000000" w:rsidRPr="00000000">
              <w:rPr>
                <w:rFonts w:ascii="Liberation sans narrow regular" w:cs="Liberation sans narrow regular" w:eastAsia="Liberation sans narrow regular" w:hAnsi="Liberation sans narrow regular"/>
                <w:b w:val="1"/>
                <w:bCs w:val="1"/>
                <w:i w:val="0"/>
                <w:iCs w:val="0"/>
                <w:smallCaps w:val="0"/>
                <w:strike w:val="0"/>
                <w:color w:val="000000"/>
                <w:sz w:val="22"/>
                <w:szCs w:val="22"/>
                <w:u w:val="none"/>
                <w:shd w:fill="auto" w:val="clear"/>
                <w:vertAlign w:val="baseline"/>
                <w:rtl w:val="0"/>
              </w:rPr>
              <w:t xml:space="preserve">6. PROCESO DE ENTRENAMIENTO Y EVALUACIÓN</w:t>
              <w:tab/>
              <w:t xml:space="preserve">33</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oxwdzi3xaw7">
            <w:r w:rsidDel="00000000" w:rsidR="00000000" w:rsidRPr="00000000">
              <w:rPr>
                <w:rFonts w:ascii="Liberation sans narrow regular" w:cs="Liberation sans narrow regular" w:eastAsia="Liberation sans narrow regular" w:hAnsi="Liberation sans narrow regular"/>
                <w:b w:val="0"/>
                <w:bCs w:val="0"/>
                <w:i w:val="0"/>
                <w:iCs w:val="0"/>
                <w:smallCaps w:val="0"/>
                <w:strike w:val="0"/>
                <w:color w:val="000000"/>
                <w:sz w:val="22"/>
                <w:szCs w:val="22"/>
                <w:u w:val="none"/>
                <w:shd w:fill="auto" w:val="clear"/>
                <w:vertAlign w:val="baseline"/>
                <w:rtl w:val="0"/>
              </w:rPr>
              <w:t xml:space="preserve">6.1 PROCEDIMIENTO DE ENTRENAMIENTO</w:t>
              <w:tab/>
              <w:t xml:space="preserve">33</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50tz6bn0tkg">
            <w:r w:rsidDel="00000000" w:rsidR="00000000" w:rsidRPr="00000000">
              <w:rPr>
                <w:rFonts w:ascii="Liberation sans narrow regular" w:cs="Liberation sans narrow regular" w:eastAsia="Liberation sans narrow regular" w:hAnsi="Liberation sans narrow regular"/>
                <w:b w:val="0"/>
                <w:bCs w:val="0"/>
                <w:i w:val="0"/>
                <w:iCs w:val="0"/>
                <w:smallCaps w:val="0"/>
                <w:strike w:val="0"/>
                <w:color w:val="000000"/>
                <w:sz w:val="22"/>
                <w:szCs w:val="22"/>
                <w:u w:val="none"/>
                <w:shd w:fill="auto" w:val="clear"/>
                <w:vertAlign w:val="baseline"/>
                <w:rtl w:val="0"/>
              </w:rPr>
              <w:t xml:space="preserve">6.2 HIPERPARÁMETROS USADOS</w:t>
              <w:tab/>
              <w:t xml:space="preserve">34</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r96hchsue7">
            <w:r w:rsidDel="00000000" w:rsidR="00000000" w:rsidRPr="00000000">
              <w:rPr>
                <w:rFonts w:ascii="Liberation sans narrow regular" w:cs="Liberation sans narrow regular" w:eastAsia="Liberation sans narrow regular" w:hAnsi="Liberation sans narrow regular"/>
                <w:b w:val="0"/>
                <w:bCs w:val="0"/>
                <w:i w:val="0"/>
                <w:iCs w:val="0"/>
                <w:smallCaps w:val="0"/>
                <w:strike w:val="0"/>
                <w:color w:val="000000"/>
                <w:sz w:val="22"/>
                <w:szCs w:val="22"/>
                <w:u w:val="none"/>
                <w:shd w:fill="auto" w:val="clear"/>
                <w:vertAlign w:val="baseline"/>
                <w:rtl w:val="0"/>
              </w:rPr>
              <w:t xml:space="preserve">6.3 ESTRATEGIA DE VALIDACIÓN</w:t>
              <w:tab/>
              <w:t xml:space="preserve">37</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w8uj9o5s200i">
            <w:r w:rsidDel="00000000" w:rsidR="00000000" w:rsidRPr="00000000">
              <w:rPr>
                <w:rFonts w:ascii="Liberation sans narrow regular" w:cs="Liberation sans narrow regular" w:eastAsia="Liberation sans narrow regular" w:hAnsi="Liberation sans narrow regular"/>
                <w:b w:val="1"/>
                <w:bCs w:val="1"/>
                <w:i w:val="0"/>
                <w:iCs w:val="0"/>
                <w:smallCaps w:val="0"/>
                <w:strike w:val="0"/>
                <w:color w:val="000000"/>
                <w:sz w:val="22"/>
                <w:szCs w:val="22"/>
                <w:u w:val="none"/>
                <w:shd w:fill="auto" w:val="clear"/>
                <w:vertAlign w:val="baseline"/>
                <w:rtl w:val="0"/>
              </w:rPr>
              <w:t xml:space="preserve">7. MÉTRICAS Y RENDIMIENTO</w:t>
              <w:tab/>
              <w:t xml:space="preserve">38</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v1uh2asiq1p">
            <w:r w:rsidDel="00000000" w:rsidR="00000000" w:rsidRPr="00000000">
              <w:rPr>
                <w:rFonts w:ascii="Liberation sans narrow regular" w:cs="Liberation sans narrow regular" w:eastAsia="Liberation sans narrow regular" w:hAnsi="Liberation sans narrow regular"/>
                <w:b w:val="0"/>
                <w:bCs w:val="0"/>
                <w:i w:val="0"/>
                <w:iCs w:val="0"/>
                <w:smallCaps w:val="0"/>
                <w:strike w:val="0"/>
                <w:color w:val="000000"/>
                <w:sz w:val="22"/>
                <w:szCs w:val="22"/>
                <w:u w:val="none"/>
                <w:shd w:fill="auto" w:val="clear"/>
                <w:vertAlign w:val="baseline"/>
                <w:rtl w:val="0"/>
              </w:rPr>
              <w:t xml:space="preserve">7.1 MÉTRICA PRINCIPAL</w:t>
              <w:tab/>
              <w:t xml:space="preserve">38</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o4hlgmq0tmd">
            <w:r w:rsidDel="00000000" w:rsidR="00000000" w:rsidRPr="00000000">
              <w:rPr>
                <w:rFonts w:ascii="Liberation sans narrow regular" w:cs="Liberation sans narrow regular" w:eastAsia="Liberation sans narrow regular" w:hAnsi="Liberation sans narrow regular"/>
                <w:b w:val="0"/>
                <w:bCs w:val="0"/>
                <w:i w:val="0"/>
                <w:iCs w:val="0"/>
                <w:smallCaps w:val="0"/>
                <w:strike w:val="0"/>
                <w:color w:val="000000"/>
                <w:sz w:val="22"/>
                <w:szCs w:val="22"/>
                <w:u w:val="none"/>
                <w:shd w:fill="auto" w:val="clear"/>
                <w:vertAlign w:val="baseline"/>
                <w:rtl w:val="0"/>
              </w:rPr>
              <w:t xml:space="preserve">7.2 MÉTRICAS ADICIONALES RELEVANTES</w:t>
              <w:tab/>
              <w:t xml:space="preserve">38</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25keh30xxsk">
            <w:r w:rsidDel="00000000" w:rsidR="00000000" w:rsidRPr="00000000">
              <w:rPr>
                <w:rFonts w:ascii="Liberation sans narrow regular" w:cs="Liberation sans narrow regular" w:eastAsia="Liberation sans narrow regular" w:hAnsi="Liberation sans narrow regular"/>
                <w:b w:val="0"/>
                <w:bCs w:val="0"/>
                <w:i w:val="0"/>
                <w:iCs w:val="0"/>
                <w:smallCaps w:val="0"/>
                <w:strike w:val="0"/>
                <w:color w:val="000000"/>
                <w:sz w:val="22"/>
                <w:szCs w:val="22"/>
                <w:u w:val="none"/>
                <w:shd w:fill="auto" w:val="clear"/>
                <w:vertAlign w:val="baseline"/>
                <w:rtl w:val="0"/>
              </w:rPr>
              <w:t xml:space="preserve">7.3 BENCHMARK TABULAR Y ANÁLISIS DE ERRORES</w:t>
              <w:tab/>
              <w:t xml:space="preserve">40</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rvv5axa6xbh">
            <w:r w:rsidDel="00000000" w:rsidR="00000000" w:rsidRPr="00000000">
              <w:rPr>
                <w:rFonts w:ascii="Liberation sans narrow regular" w:cs="Liberation sans narrow regular" w:eastAsia="Liberation sans narrow regular" w:hAnsi="Liberation sans narrow regular"/>
                <w:b w:val="0"/>
                <w:bCs w:val="0"/>
                <w:i w:val="0"/>
                <w:iCs w:val="0"/>
                <w:smallCaps w:val="0"/>
                <w:strike w:val="0"/>
                <w:color w:val="000000"/>
                <w:sz w:val="22"/>
                <w:szCs w:val="22"/>
                <w:u w:val="none"/>
                <w:shd w:fill="auto" w:val="clear"/>
                <w:vertAlign w:val="baseline"/>
                <w:rtl w:val="0"/>
              </w:rPr>
              <w:t xml:space="preserve">7.4 EVALUACIÓN DE CRITERIOS DE ÉXITO</w:t>
              <w:tab/>
              <w:t xml:space="preserve">42</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s4s9lwwjc0b">
            <w:r w:rsidDel="00000000" w:rsidR="00000000" w:rsidRPr="00000000">
              <w:rPr>
                <w:rFonts w:ascii="Liberation sans narrow regular" w:cs="Liberation sans narrow regular" w:eastAsia="Liberation sans narrow regular" w:hAnsi="Liberation sans narrow regular"/>
                <w:b w:val="1"/>
                <w:bCs w:val="1"/>
                <w:i w:val="0"/>
                <w:iCs w:val="0"/>
                <w:smallCaps w:val="0"/>
                <w:strike w:val="0"/>
                <w:color w:val="000000"/>
                <w:sz w:val="22"/>
                <w:szCs w:val="22"/>
                <w:u w:val="none"/>
                <w:shd w:fill="auto" w:val="clear"/>
                <w:vertAlign w:val="baseline"/>
                <w:rtl w:val="0"/>
              </w:rPr>
              <w:t xml:space="preserve">8. DESPLIEGUE E INFERENCIA DEL MODELO</w:t>
              <w:tab/>
              <w:t xml:space="preserve">45</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55apfbeyfa5">
            <w:r w:rsidDel="00000000" w:rsidR="00000000" w:rsidRPr="00000000">
              <w:rPr>
                <w:rFonts w:ascii="Liberation sans narrow regular" w:cs="Liberation sans narrow regular" w:eastAsia="Liberation sans narrow regular" w:hAnsi="Liberation sans narrow regular"/>
                <w:b w:val="0"/>
                <w:bCs w:val="0"/>
                <w:i w:val="0"/>
                <w:iCs w:val="0"/>
                <w:smallCaps w:val="0"/>
                <w:strike w:val="0"/>
                <w:color w:val="000000"/>
                <w:sz w:val="22"/>
                <w:szCs w:val="22"/>
                <w:u w:val="none"/>
                <w:shd w:fill="auto" w:val="clear"/>
                <w:vertAlign w:val="baseline"/>
                <w:rtl w:val="0"/>
              </w:rPr>
              <w:t xml:space="preserve">8.1 MODO DE DESPLIEGUE</w:t>
              <w:tab/>
              <w:t xml:space="preserve">45</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3023loa433a">
            <w:r w:rsidDel="00000000" w:rsidR="00000000" w:rsidRPr="00000000">
              <w:rPr>
                <w:rFonts w:ascii="Liberation sans narrow regular" w:cs="Liberation sans narrow regular" w:eastAsia="Liberation sans narrow regular" w:hAnsi="Liberation sans narrow regular"/>
                <w:b w:val="0"/>
                <w:bCs w:val="0"/>
                <w:i w:val="0"/>
                <w:iCs w:val="0"/>
                <w:smallCaps w:val="0"/>
                <w:strike w:val="0"/>
                <w:color w:val="000000"/>
                <w:sz w:val="22"/>
                <w:szCs w:val="22"/>
                <w:u w:val="none"/>
                <w:shd w:fill="auto" w:val="clear"/>
                <w:vertAlign w:val="baseline"/>
                <w:rtl w:val="0"/>
              </w:rPr>
              <w:t xml:space="preserve">8.2 MECANISMO DE INFERENCIA</w:t>
              <w:tab/>
              <w:t xml:space="preserve">45</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vkcc91i5d5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8.2.1 Inferencia sobre CSV externo compatible</w:t>
              <w:tab/>
              <w:t xml:space="preserve">46</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ee2dr20vpzg">
            <w:r w:rsidDel="00000000" w:rsidR="00000000" w:rsidRPr="00000000">
              <w:rPr>
                <w:rFonts w:ascii="Liberation sans narrow regular" w:cs="Liberation sans narrow regular" w:eastAsia="Liberation sans narrow regular" w:hAnsi="Liberation sans narrow regular"/>
                <w:b w:val="0"/>
                <w:bCs w:val="0"/>
                <w:i w:val="0"/>
                <w:iCs w:val="0"/>
                <w:smallCaps w:val="0"/>
                <w:strike w:val="0"/>
                <w:color w:val="000000"/>
                <w:sz w:val="22"/>
                <w:szCs w:val="22"/>
                <w:u w:val="none"/>
                <w:shd w:fill="auto" w:val="clear"/>
                <w:vertAlign w:val="baseline"/>
                <w:rtl w:val="0"/>
              </w:rPr>
              <w:t xml:space="preserve">8.3 PIPELINES PORTABLES Y EJECUCIÓN AVANZADA</w:t>
              <w:tab/>
              <w:t xml:space="preserve">47</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e6alkm6ujsj">
            <w:r w:rsidDel="00000000" w:rsidR="00000000" w:rsidRPr="00000000">
              <w:rPr>
                <w:rFonts w:ascii="Liberation sans narrow regular" w:cs="Liberation sans narrow regular" w:eastAsia="Liberation sans narrow regular" w:hAnsi="Liberation sans narrow regular"/>
                <w:b w:val="0"/>
                <w:bCs w:val="0"/>
                <w:i w:val="0"/>
                <w:iCs w:val="0"/>
                <w:smallCaps w:val="0"/>
                <w:strike w:val="0"/>
                <w:color w:val="000000"/>
                <w:sz w:val="22"/>
                <w:szCs w:val="22"/>
                <w:u w:val="none"/>
                <w:shd w:fill="auto" w:val="clear"/>
                <w:vertAlign w:val="baseline"/>
                <w:rtl w:val="0"/>
              </w:rPr>
              <w:t xml:space="preserve">8.4 CONSIDERACIONES DE DESPLIEGUE</w:t>
              <w:tab/>
              <w:t xml:space="preserve">48</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b1j3afbh2f92">
            <w:r w:rsidDel="00000000" w:rsidR="00000000" w:rsidRPr="00000000">
              <w:rPr>
                <w:rFonts w:ascii="Liberation sans narrow regular" w:cs="Liberation sans narrow regular" w:eastAsia="Liberation sans narrow regular" w:hAnsi="Liberation sans narrow regular"/>
                <w:b w:val="1"/>
                <w:bCs w:val="1"/>
                <w:i w:val="0"/>
                <w:iCs w:val="0"/>
                <w:smallCaps w:val="0"/>
                <w:strike w:val="0"/>
                <w:color w:val="000000"/>
                <w:sz w:val="22"/>
                <w:szCs w:val="22"/>
                <w:u w:val="none"/>
                <w:shd w:fill="auto" w:val="clear"/>
                <w:vertAlign w:val="baseline"/>
                <w:rtl w:val="0"/>
              </w:rPr>
              <w:t xml:space="preserve">9. REPRODUCIBILIDAD Y EVIDENCIAS</w:t>
              <w:tab/>
              <w:t xml:space="preserve">48</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x45sp6op9dv">
            <w:r w:rsidDel="00000000" w:rsidR="00000000" w:rsidRPr="00000000">
              <w:rPr>
                <w:rFonts w:ascii="Liberation sans narrow regular" w:cs="Liberation sans narrow regular" w:eastAsia="Liberation sans narrow regular" w:hAnsi="Liberation sans narrow regular"/>
                <w:b w:val="0"/>
                <w:bCs w:val="0"/>
                <w:i w:val="0"/>
                <w:iCs w:val="0"/>
                <w:smallCaps w:val="0"/>
                <w:strike w:val="0"/>
                <w:color w:val="000000"/>
                <w:sz w:val="22"/>
                <w:szCs w:val="22"/>
                <w:u w:val="none"/>
                <w:shd w:fill="auto" w:val="clear"/>
                <w:vertAlign w:val="baseline"/>
                <w:rtl w:val="0"/>
              </w:rPr>
              <w:t xml:space="preserve">9.1 ARTEFACTOS GENERADOS Y CÓDIGO DE REFERENCIA</w:t>
              <w:tab/>
              <w:t xml:space="preserve">48</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t37kcekxt1u">
            <w:r w:rsidDel="00000000" w:rsidR="00000000" w:rsidRPr="00000000">
              <w:rPr>
                <w:rFonts w:ascii="Liberation sans narrow regular" w:cs="Liberation sans narrow regular" w:eastAsia="Liberation sans narrow regular" w:hAnsi="Liberation sans narrow regular"/>
                <w:b w:val="0"/>
                <w:bCs w:val="0"/>
                <w:i w:val="0"/>
                <w:iCs w:val="0"/>
                <w:smallCaps w:val="0"/>
                <w:strike w:val="0"/>
                <w:color w:val="000000"/>
                <w:sz w:val="22"/>
                <w:szCs w:val="22"/>
                <w:u w:val="none"/>
                <w:shd w:fill="auto" w:val="clear"/>
                <w:vertAlign w:val="baseline"/>
                <w:rtl w:val="0"/>
              </w:rPr>
              <w:t xml:space="preserve">9.2 ENTORNO DE EJECUCIÓN Y DEPENDENCIAS</w:t>
              <w:tab/>
              <w:t xml:space="preserve">49</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kfo9a9dmq2">
            <w:r w:rsidDel="00000000" w:rsidR="00000000" w:rsidRPr="00000000">
              <w:rPr>
                <w:rFonts w:ascii="Liberation sans narrow regular" w:cs="Liberation sans narrow regular" w:eastAsia="Liberation sans narrow regular" w:hAnsi="Liberation sans narrow regular"/>
                <w:b w:val="0"/>
                <w:bCs w:val="0"/>
                <w:i w:val="0"/>
                <w:iCs w:val="0"/>
                <w:smallCaps w:val="0"/>
                <w:strike w:val="0"/>
                <w:color w:val="000000"/>
                <w:sz w:val="22"/>
                <w:szCs w:val="22"/>
                <w:u w:val="none"/>
                <w:shd w:fill="auto" w:val="clear"/>
                <w:vertAlign w:val="baseline"/>
                <w:rtl w:val="0"/>
              </w:rPr>
              <w:t xml:space="preserve">9.3 PASOS PARA LA REPRODUCCIÓN DEL EXPERIMENTO</w:t>
              <w:tab/>
              <w:t xml:space="preserve">50</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h2lb6q9wjpg">
            <w:r w:rsidDel="00000000" w:rsidR="00000000" w:rsidRPr="00000000">
              <w:rPr>
                <w:rFonts w:ascii="Liberation sans narrow regular" w:cs="Liberation sans narrow regular" w:eastAsia="Liberation sans narrow regular" w:hAnsi="Liberation sans narrow regular"/>
                <w:b w:val="0"/>
                <w:bCs w:val="0"/>
                <w:i w:val="0"/>
                <w:iCs w:val="0"/>
                <w:smallCaps w:val="0"/>
                <w:strike w:val="0"/>
                <w:color w:val="000000"/>
                <w:sz w:val="22"/>
                <w:szCs w:val="22"/>
                <w:u w:val="none"/>
                <w:shd w:fill="auto" w:val="clear"/>
                <w:vertAlign w:val="baseline"/>
                <w:rtl w:val="0"/>
              </w:rPr>
              <w:t xml:space="preserve">9.4 EVIDENCIAS Y TRAZABILIDAD</w:t>
              <w:tab/>
              <w:t xml:space="preserve">52</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qtotj5iwxvkr">
            <w:r w:rsidDel="00000000" w:rsidR="00000000" w:rsidRPr="00000000">
              <w:rPr>
                <w:rFonts w:ascii="Liberation sans narrow regular" w:cs="Liberation sans narrow regular" w:eastAsia="Liberation sans narrow regular" w:hAnsi="Liberation sans narrow regular"/>
                <w:b w:val="1"/>
                <w:bCs w:val="1"/>
                <w:i w:val="0"/>
                <w:iCs w:val="0"/>
                <w:smallCaps w:val="0"/>
                <w:strike w:val="0"/>
                <w:color w:val="000000"/>
                <w:sz w:val="22"/>
                <w:szCs w:val="22"/>
                <w:u w:val="none"/>
                <w:shd w:fill="auto" w:val="clear"/>
                <w:vertAlign w:val="baseline"/>
                <w:rtl w:val="0"/>
              </w:rPr>
              <w:t xml:space="preserve">10. LIMITACIONES, RIESGOS Y CONSIDERACIONES</w:t>
              <w:tab/>
              <w:t xml:space="preserve">53</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9o98epl455x">
            <w:r w:rsidDel="00000000" w:rsidR="00000000" w:rsidRPr="00000000">
              <w:rPr>
                <w:rFonts w:ascii="Liberation sans narrow regular" w:cs="Liberation sans narrow regular" w:eastAsia="Liberation sans narrow regular" w:hAnsi="Liberation sans narrow regular"/>
                <w:b w:val="0"/>
                <w:bCs w:val="0"/>
                <w:i w:val="0"/>
                <w:iCs w:val="0"/>
                <w:smallCaps w:val="0"/>
                <w:strike w:val="0"/>
                <w:color w:val="000000"/>
                <w:sz w:val="22"/>
                <w:szCs w:val="22"/>
                <w:u w:val="none"/>
                <w:shd w:fill="auto" w:val="clear"/>
                <w:vertAlign w:val="baseline"/>
                <w:rtl w:val="0"/>
              </w:rPr>
              <w:t xml:space="preserve">10.1 SESGOS CONOCIDOS DEL MODELO</w:t>
              <w:tab/>
              <w:t xml:space="preserve">53</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c1l7jre2e7l">
            <w:r w:rsidDel="00000000" w:rsidR="00000000" w:rsidRPr="00000000">
              <w:rPr>
                <w:rFonts w:ascii="Liberation sans narrow regular" w:cs="Liberation sans narrow regular" w:eastAsia="Liberation sans narrow regular" w:hAnsi="Liberation sans narrow regular"/>
                <w:b w:val="0"/>
                <w:bCs w:val="0"/>
                <w:i w:val="0"/>
                <w:iCs w:val="0"/>
                <w:smallCaps w:val="0"/>
                <w:strike w:val="0"/>
                <w:color w:val="000000"/>
                <w:sz w:val="22"/>
                <w:szCs w:val="22"/>
                <w:u w:val="none"/>
                <w:shd w:fill="auto" w:val="clear"/>
                <w:vertAlign w:val="baseline"/>
                <w:rtl w:val="0"/>
              </w:rPr>
              <w:t xml:space="preserve">10.2 ALCANCE REAL DEL MODELO Y JUSTIFICACIÓN DE LA DESVIACIÓN DE OBJETIVOS</w:t>
              <w:tab/>
              <w:t xml:space="preserve">55</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gkkhizhrqvo">
            <w:r w:rsidDel="00000000" w:rsidR="00000000" w:rsidRPr="00000000">
              <w:rPr>
                <w:rFonts w:ascii="Liberation sans narrow regular" w:cs="Liberation sans narrow regular" w:eastAsia="Liberation sans narrow regular" w:hAnsi="Liberation sans narrow regular"/>
                <w:b w:val="0"/>
                <w:bCs w:val="0"/>
                <w:i w:val="0"/>
                <w:iCs w:val="0"/>
                <w:smallCaps w:val="0"/>
                <w:strike w:val="0"/>
                <w:color w:val="000000"/>
                <w:sz w:val="22"/>
                <w:szCs w:val="22"/>
                <w:u w:val="none"/>
                <w:shd w:fill="auto" w:val="clear"/>
                <w:vertAlign w:val="baseline"/>
                <w:rtl w:val="0"/>
              </w:rPr>
              <w:t xml:space="preserve">10.3 PLAN DE MITIGACIÓN DE RIESGOS</w:t>
              <w:tab/>
              <w:t xml:space="preserve">56</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mi6gf5b537a">
            <w:r w:rsidDel="00000000" w:rsidR="00000000" w:rsidRPr="00000000">
              <w:rPr>
                <w:rFonts w:ascii="Liberation sans narrow regular" w:cs="Liberation sans narrow regular" w:eastAsia="Liberation sans narrow regular" w:hAnsi="Liberation sans narrow regular"/>
                <w:b w:val="0"/>
                <w:bCs w:val="0"/>
                <w:i w:val="0"/>
                <w:iCs w:val="0"/>
                <w:smallCaps w:val="0"/>
                <w:strike w:val="0"/>
                <w:color w:val="000000"/>
                <w:sz w:val="22"/>
                <w:szCs w:val="22"/>
                <w:u w:val="none"/>
                <w:shd w:fill="auto" w:val="clear"/>
                <w:vertAlign w:val="baseline"/>
                <w:rtl w:val="0"/>
              </w:rPr>
              <w:t xml:space="preserve">Referencias</w:t>
              <w:tab/>
              <w:t xml:space="preserve">58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1">
      <w:pPr>
        <w:rPr>
          <w:rFonts w:ascii="Arial" w:cs="Arial" w:eastAsia="Arial" w:hAnsi="Arial"/>
          <w:color w:val="000000"/>
        </w:rPr>
      </w:pPr>
      <w:r w:rsidDel="00000000" w:rsidR="00000000" w:rsidRPr="00000000">
        <w:rPr>
          <w:rtl w:val="0"/>
        </w:rPr>
      </w:r>
    </w:p>
    <w:p w:rsidR="00000000" w:rsidDel="00000000" w:rsidP="00000000" w:rsidRDefault="00000000" w:rsidRPr="00000000" w14:paraId="00000082">
      <w:pPr>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rPr/>
      </w:pPr>
      <w:bookmarkStart w:colFirst="0" w:colLast="0" w:name="_heading=h.ee728mqwmrr5" w:id="1"/>
      <w:bookmarkEnd w:id="1"/>
      <w:r w:rsidDel="00000000" w:rsidR="00000000" w:rsidRPr="00000000">
        <w:rPr>
          <w:rtl w:val="0"/>
        </w:rPr>
        <w:t xml:space="preserve">Lista de Ilustraciones</w:t>
      </w:r>
    </w:p>
    <w:sdt>
      <w:sdtPr>
        <w:id w:val="-1589618978"/>
        <w:docPartObj>
          <w:docPartGallery w:val="Table of Contents"/>
          <w:docPartUnique w:val="1"/>
        </w:docPartObj>
      </w:sdtPr>
      <w:sdtContent>
        <w:p w:rsidR="00000000" w:rsidDel="00000000" w:rsidP="00000000" w:rsidRDefault="00000000" w:rsidRPr="00000000" w14:paraId="0000008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4,1,Heading 6,6,"</w:instrText>
            <w:fldChar w:fldCharType="separate"/>
          </w:r>
          <w:hyperlink w:anchor="_heading=h.n5smoc86qav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 Evolución temporal de la serie objetivo junto con media móvil y desviación típica móvil de 12 meses.</w:t>
              <w:tab/>
              <w:t xml:space="preserve">13</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r440hmnb5x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2. Serie objetivo de long_history_v2 junto con media móvil y desviación típica móvil de 12 meses.</w:t>
              <w:tab/>
              <w:t xml:space="preserve">14</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bcfzqqfdu4k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3. Evidencia de persistencia y estacionalidad anual: relación temporal, distribución mensual y autocorrelaciones seleccionadas.</w:t>
              <w:tab/>
              <w:t xml:space="preserve">14</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pu258e252i0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 Evidencia de persistencia y estacionalidad en long_history_v2: relación temporal, distribución mensual y autocorrelaciones seleccionadas.</w:t>
              <w:tab/>
              <w:t xml:space="preserve">14</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n6gyqgnhduw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 Evolución conjunta de las covariables promovidas en official_v1_4, incluidas las variables cíclicas month_sin y month_cos.</w:t>
              <w:tab/>
              <w:t xml:space="preserve">15</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8f4b73m8wcp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 Evolución conjunta de las covariables promovidas en long_history_v2, incluidas las variables cíclicas y la inflación oficial.</w:t>
              <w:tab/>
              <w:t xml:space="preserve">16</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wq63a19au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7. Split cronológico de la línea official_v1_4, con separación explícita entre entrenamiento y evaluación fuera de muestra.</w:t>
              <w:tab/>
              <w:t xml:space="preserve">17</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a1ap1puv3te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 Split cronológico de long_history_v2, con separación explícita entre entrenamiento y evaluación fuera de muestra</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C">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480" w:line="276" w:lineRule="auto"/>
        <w:ind w:left="1080" w:right="0" w:hanging="1440"/>
        <w:jc w:val="both"/>
        <w:rPr>
          <w:rFonts w:ascii="Liberation sans narrow regular" w:cs="Liberation sans narrow regular" w:eastAsia="Liberation sans narrow regular" w:hAnsi="Liberation sans narrow regular"/>
          <w:b w:val="0"/>
          <w:bCs w:val="0"/>
          <w:i w:val="0"/>
          <w:iCs w:val="0"/>
          <w:smallCaps w:val="0"/>
          <w:strike w:val="0"/>
          <w:color w:val="203441"/>
          <w:sz w:val="44"/>
          <w:szCs w:val="44"/>
          <w:u w:val="none"/>
          <w:shd w:fill="auto" w:val="clear"/>
          <w:vertAlign w:val="baseline"/>
        </w:rPr>
      </w:pPr>
      <w:bookmarkStart w:colFirst="0" w:colLast="0" w:name="_heading=h.ovl0aml50fxr" w:id="2"/>
      <w:bookmarkEnd w:id="2"/>
      <w:r w:rsidDel="00000000" w:rsidR="00000000" w:rsidRPr="00000000">
        <w:rPr>
          <w:rFonts w:ascii="Liberation sans narrow regular" w:cs="Liberation sans narrow regular" w:eastAsia="Liberation sans narrow regular" w:hAnsi="Liberation sans narrow regular"/>
          <w:b w:val="0"/>
          <w:bCs w:val="0"/>
          <w:i w:val="0"/>
          <w:iCs w:val="0"/>
          <w:smallCaps w:val="0"/>
          <w:strike w:val="0"/>
          <w:color w:val="203441"/>
          <w:sz w:val="44"/>
          <w:szCs w:val="44"/>
          <w:u w:val="none"/>
          <w:shd w:fill="auto" w:val="clear"/>
          <w:vertAlign w:val="baseline"/>
          <w:rtl w:val="0"/>
        </w:rPr>
        <w:t xml:space="preserve">Lista de </w:t>
      </w:r>
      <w:r w:rsidDel="00000000" w:rsidR="00000000" w:rsidRPr="00000000">
        <w:rPr>
          <w:color w:val="203441"/>
          <w:sz w:val="44"/>
          <w:szCs w:val="44"/>
          <w:rtl w:val="0"/>
        </w:rPr>
        <w:t xml:space="preserve">Tablas </w:t>
      </w:r>
      <w:r w:rsidDel="00000000" w:rsidR="00000000" w:rsidRPr="00000000">
        <w:rPr>
          <w:rtl w:val="0"/>
        </w:rPr>
      </w:r>
    </w:p>
    <w:sdt>
      <w:sdtPr>
        <w:id w:val="393309121"/>
        <w:docPartObj>
          <w:docPartGallery w:val="Table of Contents"/>
          <w:docPartUnique w:val="1"/>
        </w:docPartObj>
      </w:sdtPr>
      <w:sdtContent>
        <w:p w:rsidR="00000000" w:rsidDel="00000000" w:rsidP="00000000" w:rsidRDefault="00000000" w:rsidRPr="00000000" w14:paraId="0000008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5,1,Heading 6,6,"</w:instrText>
            <w:fldChar w:fldCharType="separate"/>
          </w:r>
          <w:hyperlink w:anchor="_heading=h.34x3g0udhgsu">
            <w:r w:rsidDel="00000000" w:rsidR="00000000" w:rsidRPr="00000000">
              <w:rPr>
                <w:rFonts w:ascii="Liberation sans narrow regular" w:cs="Liberation sans narrow regular" w:eastAsia="Liberation sans narrow regular" w:hAnsi="Liberation sans narrow regular"/>
                <w:b w:val="1"/>
                <w:bCs w:val="1"/>
                <w:i w:val="0"/>
                <w:iCs w:val="0"/>
                <w:smallCaps w:val="0"/>
                <w:strike w:val="0"/>
                <w:color w:val="000000"/>
                <w:sz w:val="22"/>
                <w:szCs w:val="22"/>
                <w:u w:val="none"/>
                <w:shd w:fill="auto" w:val="clear"/>
                <w:vertAlign w:val="baseline"/>
                <w:rtl w:val="0"/>
              </w:rPr>
              <w:t xml:space="preserve">Tabla 1 Listado de abreviaturas</w:t>
              <w:tab/>
              <w:t xml:space="preserve">6</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a1nlmvleg5o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2: Transformaciones principales del pipeline ETL</w:t>
              <w:tab/>
              <w:t xml:space="preserve">20</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fvg5761lkbwm">
            <w:r w:rsidDel="00000000" w:rsidR="00000000" w:rsidRPr="00000000">
              <w:rPr>
                <w:rFonts w:ascii="Liberation sans narrow regular" w:cs="Liberation sans narrow regular" w:eastAsia="Liberation sans narrow regular" w:hAnsi="Liberation sans narrow regular"/>
                <w:b w:val="1"/>
                <w:bCs w:val="1"/>
                <w:i w:val="0"/>
                <w:iCs w:val="0"/>
                <w:smallCaps w:val="0"/>
                <w:strike w:val="0"/>
                <w:color w:val="000000"/>
                <w:sz w:val="22"/>
                <w:szCs w:val="22"/>
                <w:u w:val="none"/>
                <w:shd w:fill="auto" w:val="clear"/>
                <w:vertAlign w:val="baseline"/>
                <w:rtl w:val="0"/>
              </w:rPr>
              <w:t xml:space="preserve">Tabla 3 Dependencias software utilizadas (Python y librerías principales)</w:t>
              <w:tab/>
              <w:t xml:space="preserve">23</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o00tt41c8k4w">
            <w:r w:rsidDel="00000000" w:rsidR="00000000" w:rsidRPr="00000000">
              <w:rPr>
                <w:rFonts w:ascii="Liberation sans narrow regular" w:cs="Liberation sans narrow regular" w:eastAsia="Liberation sans narrow regular" w:hAnsi="Liberation sans narrow regular"/>
                <w:b w:val="1"/>
                <w:bCs w:val="1"/>
                <w:i w:val="0"/>
                <w:iCs w:val="0"/>
                <w:smallCaps w:val="0"/>
                <w:strike w:val="0"/>
                <w:color w:val="000000"/>
                <w:sz w:val="22"/>
                <w:szCs w:val="22"/>
                <w:u w:val="none"/>
                <w:shd w:fill="auto" w:val="clear"/>
                <w:vertAlign w:val="baseline"/>
                <w:rtl w:val="0"/>
              </w:rPr>
              <w:t xml:space="preserve">Tabla 4 Entorno de ejecución y especificaciones hardware de referencia</w:t>
              <w:tab/>
              <w:t xml:space="preserve">24</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phlus5doof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5:  Variables de entrada de la línea oficial official v1_4</w:t>
              <w:tab/>
              <w:t xml:space="preserve">27</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tgmy91j1yit">
            <w:r w:rsidDel="00000000" w:rsidR="00000000" w:rsidRPr="00000000">
              <w:rPr>
                <w:rFonts w:ascii="Liberation sans narrow regular" w:cs="Liberation sans narrow regular" w:eastAsia="Liberation sans narrow regular" w:hAnsi="Liberation sans narrow regular"/>
                <w:b w:val="1"/>
                <w:bCs w:val="1"/>
                <w:i w:val="0"/>
                <w:iCs w:val="0"/>
                <w:smallCaps w:val="0"/>
                <w:strike w:val="0"/>
                <w:color w:val="000000"/>
                <w:sz w:val="22"/>
                <w:szCs w:val="22"/>
                <w:u w:val="none"/>
                <w:shd w:fill="auto" w:val="clear"/>
                <w:vertAlign w:val="baseline"/>
                <w:rtl w:val="0"/>
              </w:rPr>
              <w:t xml:space="preserve">Tabla 6. Configuración experimental e hiperparámetros versionados</w:t>
              <w:tab/>
              <w:t xml:space="preserve">35</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smmchyewngh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7. Métricas descriptivas de entrenamiento sobre conjuntos train persistidos</w:t>
              <w:tab/>
              <w:t xml:space="preserve">39</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w99nzormgsl">
            <w:r w:rsidDel="00000000" w:rsidR="00000000" w:rsidRPr="00000000">
              <w:rPr>
                <w:rFonts w:ascii="Liberation sans narrow regular" w:cs="Liberation sans narrow regular" w:eastAsia="Liberation sans narrow regular" w:hAnsi="Liberation sans narrow regular"/>
                <w:b w:val="1"/>
                <w:bCs w:val="1"/>
                <w:i w:val="0"/>
                <w:iCs w:val="0"/>
                <w:smallCaps w:val="0"/>
                <w:strike w:val="0"/>
                <w:color w:val="000000"/>
                <w:sz w:val="22"/>
                <w:szCs w:val="22"/>
                <w:u w:val="none"/>
                <w:shd w:fill="auto" w:val="clear"/>
                <w:vertAlign w:val="baseline"/>
                <w:rtl w:val="0"/>
              </w:rPr>
              <w:t xml:space="preserve">Tabla 8. Benchmark tabular fuera de muestra de las líneas promovidas</w:t>
              <w:tab/>
              <w:t xml:space="preserve">42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rPr>
          <w:b w:val="1"/>
          <w:bCs w:val="1"/>
        </w:rPr>
      </w:pPr>
      <w:bookmarkStart w:colFirst="0" w:colLast="0" w:name="_heading=h.78y0dtg0vrl2" w:id="3"/>
      <w:bookmarkEnd w:id="3"/>
      <w:r w:rsidDel="00000000" w:rsidR="00000000" w:rsidRPr="00000000">
        <w:rPr>
          <w:b w:val="1"/>
          <w:bCs w:val="1"/>
          <w:rtl w:val="0"/>
        </w:rPr>
        <w:t xml:space="preserve">Listado de Abreviaturas</w:t>
      </w:r>
    </w:p>
    <w:p w:rsidR="00000000" w:rsidDel="00000000" w:rsidP="00000000" w:rsidRDefault="00000000" w:rsidRPr="00000000" w14:paraId="00000099">
      <w:pPr>
        <w:pStyle w:val="Heading5"/>
        <w:rPr>
          <w:vertAlign w:val="baseline"/>
        </w:rPr>
      </w:pPr>
      <w:bookmarkStart w:colFirst="0" w:colLast="0" w:name="_heading=h.34x3g0udhgsu" w:id="4"/>
      <w:bookmarkEnd w:id="4"/>
      <w:r w:rsidDel="00000000" w:rsidR="00000000" w:rsidRPr="00000000">
        <w:rPr>
          <w:vertAlign w:val="baseline"/>
          <w:rtl w:val="0"/>
        </w:rPr>
        <w:t xml:space="preserve">Tabla 1 Listado de abreviaturas</w:t>
      </w:r>
    </w:p>
    <w:tbl>
      <w:tblPr>
        <w:tblStyle w:val="Table3"/>
        <w:tblW w:w="85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3"/>
        <w:gridCol w:w="7044"/>
        <w:tblGridChange w:id="0">
          <w:tblGrid>
            <w:gridCol w:w="1483"/>
            <w:gridCol w:w="7044"/>
          </w:tblGrid>
        </w:tblGridChange>
      </w:tblGrid>
      <w:tr>
        <w:trPr>
          <w:cantSplit w:val="0"/>
          <w:tblHeader w:val="0"/>
        </w:trPr>
        <w:tc>
          <w:tcPr/>
          <w:p w:rsidR="00000000" w:rsidDel="00000000" w:rsidP="00000000" w:rsidRDefault="00000000" w:rsidRPr="00000000" w14:paraId="0000009A">
            <w:pPr>
              <w:rPr/>
            </w:pPr>
            <w:bookmarkStart w:colFirst="0" w:colLast="0" w:name="_heading=h.5oqkkvawbhfh" w:id="5"/>
            <w:bookmarkEnd w:id="5"/>
            <w:r w:rsidDel="00000000" w:rsidR="00000000" w:rsidRPr="00000000">
              <w:rPr>
                <w:rtl w:val="0"/>
              </w:rPr>
              <w:t xml:space="preserve">Abreviatura</w:t>
            </w:r>
          </w:p>
        </w:tc>
        <w:tc>
          <w:tcPr/>
          <w:p w:rsidR="00000000" w:rsidDel="00000000" w:rsidP="00000000" w:rsidRDefault="00000000" w:rsidRPr="00000000" w14:paraId="0000009B">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09C">
            <w:pPr>
              <w:rPr/>
            </w:pPr>
            <w:r w:rsidDel="00000000" w:rsidR="00000000" w:rsidRPr="00000000">
              <w:rPr>
                <w:rtl w:val="0"/>
              </w:rPr>
              <w:t xml:space="preserve">ETL</w:t>
            </w:r>
          </w:p>
        </w:tc>
        <w:tc>
          <w:tcPr/>
          <w:p w:rsidR="00000000" w:rsidDel="00000000" w:rsidP="00000000" w:rsidRDefault="00000000" w:rsidRPr="00000000" w14:paraId="0000009D">
            <w:pPr>
              <w:rPr/>
            </w:pPr>
            <w:r w:rsidDel="00000000" w:rsidR="00000000" w:rsidRPr="00000000">
              <w:rPr>
                <w:i w:val="1"/>
                <w:iCs w:val="1"/>
                <w:rtl w:val="0"/>
              </w:rPr>
              <w:t xml:space="preserve">Extract, Transform, Load</w:t>
            </w:r>
            <w:r w:rsidDel="00000000" w:rsidR="00000000" w:rsidRPr="00000000">
              <w:rPr>
                <w:rtl w:val="0"/>
              </w:rPr>
              <w:t xml:space="preserve">. Proceso de extracción, transformación y carga de datos.</w:t>
            </w:r>
          </w:p>
        </w:tc>
      </w:tr>
      <w:tr>
        <w:trPr>
          <w:cantSplit w:val="0"/>
          <w:tblHeader w:val="0"/>
        </w:trPr>
        <w:tc>
          <w:tcPr/>
          <w:p w:rsidR="00000000" w:rsidDel="00000000" w:rsidP="00000000" w:rsidRDefault="00000000" w:rsidRPr="00000000" w14:paraId="0000009E">
            <w:pPr>
              <w:rPr/>
            </w:pPr>
            <w:r w:rsidDel="00000000" w:rsidR="00000000" w:rsidRPr="00000000">
              <w:rPr>
                <w:rtl w:val="0"/>
              </w:rPr>
              <w:t xml:space="preserve">ML</w:t>
            </w:r>
          </w:p>
        </w:tc>
        <w:tc>
          <w:tcPr/>
          <w:p w:rsidR="00000000" w:rsidDel="00000000" w:rsidP="00000000" w:rsidRDefault="00000000" w:rsidRPr="00000000" w14:paraId="0000009F">
            <w:pPr>
              <w:rPr/>
            </w:pPr>
            <w:r w:rsidDel="00000000" w:rsidR="00000000" w:rsidRPr="00000000">
              <w:rPr>
                <w:i w:val="1"/>
                <w:iCs w:val="1"/>
                <w:rtl w:val="0"/>
              </w:rPr>
              <w:t xml:space="preserve">Machine Learning</w:t>
            </w:r>
            <w:r w:rsidDel="00000000" w:rsidR="00000000" w:rsidRPr="00000000">
              <w:rPr>
                <w:rtl w:val="0"/>
              </w:rPr>
              <w:t xml:space="preserve">. Conjunto de técnicas de aprendizaje automático.</w:t>
            </w:r>
          </w:p>
        </w:tc>
      </w:tr>
      <w:tr>
        <w:trPr>
          <w:cantSplit w:val="0"/>
          <w:tblHeader w:val="0"/>
        </w:trPr>
        <w:tc>
          <w:tcPr/>
          <w:p w:rsidR="00000000" w:rsidDel="00000000" w:rsidP="00000000" w:rsidRDefault="00000000" w:rsidRPr="00000000" w14:paraId="000000A0">
            <w:pPr>
              <w:rPr/>
            </w:pPr>
            <w:r w:rsidDel="00000000" w:rsidR="00000000" w:rsidRPr="00000000">
              <w:rPr>
                <w:rtl w:val="0"/>
              </w:rPr>
              <w:t xml:space="preserve">MAE</w:t>
            </w:r>
          </w:p>
        </w:tc>
        <w:tc>
          <w:tcPr/>
          <w:p w:rsidR="00000000" w:rsidDel="00000000" w:rsidP="00000000" w:rsidRDefault="00000000" w:rsidRPr="00000000" w14:paraId="000000A1">
            <w:pPr>
              <w:rPr/>
            </w:pPr>
            <w:r w:rsidDel="00000000" w:rsidR="00000000" w:rsidRPr="00000000">
              <w:rPr>
                <w:i w:val="1"/>
                <w:iCs w:val="1"/>
                <w:rtl w:val="0"/>
              </w:rPr>
              <w:t xml:space="preserve">Mean Absolute Error</w:t>
            </w:r>
            <w:r w:rsidDel="00000000" w:rsidR="00000000" w:rsidRPr="00000000">
              <w:rPr>
                <w:rtl w:val="0"/>
              </w:rPr>
              <w:t xml:space="preserve">. Error Absoluto Medio.</w:t>
            </w:r>
          </w:p>
        </w:tc>
      </w:tr>
      <w:tr>
        <w:trPr>
          <w:cantSplit w:val="0"/>
          <w:tblHeader w:val="0"/>
        </w:trPr>
        <w:tc>
          <w:tcPr/>
          <w:p w:rsidR="00000000" w:rsidDel="00000000" w:rsidP="00000000" w:rsidRDefault="00000000" w:rsidRPr="00000000" w14:paraId="000000A2">
            <w:pPr>
              <w:rPr/>
            </w:pPr>
            <w:r w:rsidDel="00000000" w:rsidR="00000000" w:rsidRPr="00000000">
              <w:rPr>
                <w:rtl w:val="0"/>
              </w:rPr>
              <w:t xml:space="preserve">RMSE</w:t>
            </w:r>
          </w:p>
        </w:tc>
        <w:tc>
          <w:tcPr/>
          <w:p w:rsidR="00000000" w:rsidDel="00000000" w:rsidP="00000000" w:rsidRDefault="00000000" w:rsidRPr="00000000" w14:paraId="000000A3">
            <w:pPr>
              <w:rPr/>
            </w:pPr>
            <w:r w:rsidDel="00000000" w:rsidR="00000000" w:rsidRPr="00000000">
              <w:rPr>
                <w:i w:val="1"/>
                <w:iCs w:val="1"/>
                <w:rtl w:val="0"/>
              </w:rPr>
              <w:t xml:space="preserve">Root Mean Squared Error</w:t>
            </w:r>
            <w:r w:rsidDel="00000000" w:rsidR="00000000" w:rsidRPr="00000000">
              <w:rPr>
                <w:rtl w:val="0"/>
              </w:rPr>
              <w:t xml:space="preserve">. Raíz del Error Cuadrático Medio.</w:t>
            </w:r>
          </w:p>
        </w:tc>
      </w:tr>
      <w:tr>
        <w:trPr>
          <w:cantSplit w:val="0"/>
          <w:tblHeader w:val="0"/>
        </w:trPr>
        <w:tc>
          <w:tcPr/>
          <w:p w:rsidR="00000000" w:rsidDel="00000000" w:rsidP="00000000" w:rsidRDefault="00000000" w:rsidRPr="00000000" w14:paraId="000000A4">
            <w:pPr>
              <w:rPr/>
            </w:pPr>
            <w:r w:rsidDel="00000000" w:rsidR="00000000" w:rsidRPr="00000000">
              <w:rPr>
                <w:rtl w:val="0"/>
              </w:rPr>
              <w:t xml:space="preserve">R²</w:t>
            </w:r>
          </w:p>
        </w:tc>
        <w:tc>
          <w:tcPr/>
          <w:p w:rsidR="00000000" w:rsidDel="00000000" w:rsidP="00000000" w:rsidRDefault="00000000" w:rsidRPr="00000000" w14:paraId="000000A5">
            <w:pPr>
              <w:rPr/>
            </w:pPr>
            <w:r w:rsidDel="00000000" w:rsidR="00000000" w:rsidRPr="00000000">
              <w:rPr>
                <w:rtl w:val="0"/>
              </w:rPr>
              <w:t xml:space="preserve">Coeficiente de determinación.</w:t>
            </w:r>
          </w:p>
        </w:tc>
      </w:tr>
      <w:tr>
        <w:trPr>
          <w:cantSplit w:val="0"/>
          <w:tblHeader w:val="0"/>
        </w:trPr>
        <w:tc>
          <w:tcPr/>
          <w:p w:rsidR="00000000" w:rsidDel="00000000" w:rsidP="00000000" w:rsidRDefault="00000000" w:rsidRPr="00000000" w14:paraId="000000A6">
            <w:pPr>
              <w:rPr/>
            </w:pPr>
            <w:r w:rsidDel="00000000" w:rsidR="00000000" w:rsidRPr="00000000">
              <w:rPr>
                <w:rtl w:val="0"/>
              </w:rPr>
              <w:t xml:space="preserve">CSV</w:t>
            </w:r>
          </w:p>
        </w:tc>
        <w:tc>
          <w:tcPr/>
          <w:p w:rsidR="00000000" w:rsidDel="00000000" w:rsidP="00000000" w:rsidRDefault="00000000" w:rsidRPr="00000000" w14:paraId="000000A7">
            <w:pPr>
              <w:rPr/>
            </w:pPr>
            <w:r w:rsidDel="00000000" w:rsidR="00000000" w:rsidRPr="00000000">
              <w:rPr>
                <w:i w:val="1"/>
                <w:iCs w:val="1"/>
                <w:rtl w:val="0"/>
              </w:rPr>
              <w:t xml:space="preserve">Comma-Separated Values</w:t>
            </w:r>
            <w:r w:rsidDel="00000000" w:rsidR="00000000" w:rsidRPr="00000000">
              <w:rPr>
                <w:rtl w:val="0"/>
              </w:rPr>
              <w:t xml:space="preserve">. Formato de fichero de datos tabulares.</w:t>
            </w:r>
          </w:p>
        </w:tc>
      </w:tr>
      <w:tr>
        <w:trPr>
          <w:cantSplit w:val="0"/>
          <w:tblHeader w:val="0"/>
        </w:trPr>
        <w:tc>
          <w:tcPr/>
          <w:p w:rsidR="00000000" w:rsidDel="00000000" w:rsidP="00000000" w:rsidRDefault="00000000" w:rsidRPr="00000000" w14:paraId="000000A8">
            <w:pPr>
              <w:rPr/>
            </w:pPr>
            <w:r w:rsidDel="00000000" w:rsidR="00000000" w:rsidRPr="00000000">
              <w:rPr>
                <w:rtl w:val="0"/>
              </w:rPr>
              <w:t xml:space="preserve">TSV</w:t>
            </w:r>
          </w:p>
        </w:tc>
        <w:tc>
          <w:tcPr/>
          <w:p w:rsidR="00000000" w:rsidDel="00000000" w:rsidP="00000000" w:rsidRDefault="00000000" w:rsidRPr="00000000" w14:paraId="000000A9">
            <w:pPr>
              <w:rPr/>
            </w:pPr>
            <w:r w:rsidDel="00000000" w:rsidR="00000000" w:rsidRPr="00000000">
              <w:rPr>
                <w:i w:val="1"/>
                <w:iCs w:val="1"/>
                <w:rtl w:val="0"/>
              </w:rPr>
              <w:t xml:space="preserve">Tab-Separated Values</w:t>
            </w:r>
            <w:r w:rsidDel="00000000" w:rsidR="00000000" w:rsidRPr="00000000">
              <w:rPr>
                <w:rtl w:val="0"/>
              </w:rPr>
              <w:t xml:space="preserve">. Formato de fichero de datos tabulares separado por tabuladores.</w:t>
            </w:r>
          </w:p>
        </w:tc>
      </w:tr>
      <w:tr>
        <w:trPr>
          <w:cantSplit w:val="0"/>
          <w:tblHeader w:val="0"/>
        </w:trPr>
        <w:tc>
          <w:tcPr/>
          <w:p w:rsidR="00000000" w:rsidDel="00000000" w:rsidP="00000000" w:rsidRDefault="00000000" w:rsidRPr="00000000" w14:paraId="000000AA">
            <w:pPr>
              <w:rPr/>
            </w:pPr>
            <w:r w:rsidDel="00000000" w:rsidR="00000000" w:rsidRPr="00000000">
              <w:rPr>
                <w:rtl w:val="0"/>
              </w:rPr>
              <w:t xml:space="preserve">CLI</w:t>
            </w:r>
          </w:p>
        </w:tc>
        <w:tc>
          <w:tcPr/>
          <w:p w:rsidR="00000000" w:rsidDel="00000000" w:rsidP="00000000" w:rsidRDefault="00000000" w:rsidRPr="00000000" w14:paraId="000000AB">
            <w:pPr>
              <w:rPr/>
            </w:pPr>
            <w:r w:rsidDel="00000000" w:rsidR="00000000" w:rsidRPr="00000000">
              <w:rPr>
                <w:i w:val="1"/>
                <w:iCs w:val="1"/>
                <w:rtl w:val="0"/>
              </w:rPr>
              <w:t xml:space="preserve">Command Line Interface</w:t>
            </w:r>
            <w:r w:rsidDel="00000000" w:rsidR="00000000" w:rsidRPr="00000000">
              <w:rPr>
                <w:rtl w:val="0"/>
              </w:rPr>
              <w:t xml:space="preserve">. Interfaz de línea de comandos.</w:t>
            </w:r>
          </w:p>
        </w:tc>
      </w:tr>
      <w:tr>
        <w:trPr>
          <w:cantSplit w:val="0"/>
          <w:tblHeader w:val="0"/>
        </w:trPr>
        <w:tc>
          <w:tcPr/>
          <w:p w:rsidR="00000000" w:rsidDel="00000000" w:rsidP="00000000" w:rsidRDefault="00000000" w:rsidRPr="00000000" w14:paraId="000000AC">
            <w:pPr>
              <w:rPr/>
            </w:pPr>
            <w:r w:rsidDel="00000000" w:rsidR="00000000" w:rsidRPr="00000000">
              <w:rPr>
                <w:rtl w:val="0"/>
              </w:rPr>
              <w:t xml:space="preserve">CPU</w:t>
            </w:r>
          </w:p>
        </w:tc>
        <w:tc>
          <w:tcPr/>
          <w:p w:rsidR="00000000" w:rsidDel="00000000" w:rsidP="00000000" w:rsidRDefault="00000000" w:rsidRPr="00000000" w14:paraId="000000AD">
            <w:pPr>
              <w:rPr/>
            </w:pPr>
            <w:r w:rsidDel="00000000" w:rsidR="00000000" w:rsidRPr="00000000">
              <w:rPr>
                <w:i w:val="1"/>
                <w:iCs w:val="1"/>
                <w:rtl w:val="0"/>
              </w:rPr>
              <w:t xml:space="preserve">Central Processing Unit</w:t>
            </w:r>
            <w:r w:rsidDel="00000000" w:rsidR="00000000" w:rsidRPr="00000000">
              <w:rPr>
                <w:rtl w:val="0"/>
              </w:rPr>
              <w:t xml:space="preserve">. Unidad central de procesamiento.</w:t>
            </w:r>
          </w:p>
        </w:tc>
      </w:tr>
      <w:tr>
        <w:trPr>
          <w:cantSplit w:val="0"/>
          <w:tblHeader w:val="0"/>
        </w:trPr>
        <w:tc>
          <w:tcPr/>
          <w:p w:rsidR="00000000" w:rsidDel="00000000" w:rsidP="00000000" w:rsidRDefault="00000000" w:rsidRPr="00000000" w14:paraId="000000AE">
            <w:pPr>
              <w:rPr/>
            </w:pPr>
            <w:r w:rsidDel="00000000" w:rsidR="00000000" w:rsidRPr="00000000">
              <w:rPr>
                <w:rtl w:val="0"/>
              </w:rPr>
              <w:t xml:space="preserve">GPU</w:t>
            </w:r>
          </w:p>
        </w:tc>
        <w:tc>
          <w:tcPr/>
          <w:p w:rsidR="00000000" w:rsidDel="00000000" w:rsidP="00000000" w:rsidRDefault="00000000" w:rsidRPr="00000000" w14:paraId="000000AF">
            <w:pPr>
              <w:rPr/>
            </w:pPr>
            <w:r w:rsidDel="00000000" w:rsidR="00000000" w:rsidRPr="00000000">
              <w:rPr>
                <w:i w:val="1"/>
                <w:iCs w:val="1"/>
                <w:rtl w:val="0"/>
              </w:rPr>
              <w:t xml:space="preserve">Graphics Processing Unit</w:t>
            </w:r>
            <w:r w:rsidDel="00000000" w:rsidR="00000000" w:rsidRPr="00000000">
              <w:rPr>
                <w:rtl w:val="0"/>
              </w:rPr>
              <w:t xml:space="preserve">. Unidad de procesamiento gráfico.</w:t>
            </w:r>
          </w:p>
        </w:tc>
      </w:tr>
      <w:tr>
        <w:trPr>
          <w:cantSplit w:val="0"/>
          <w:tblHeader w:val="0"/>
        </w:trPr>
        <w:tc>
          <w:tcPr/>
          <w:p w:rsidR="00000000" w:rsidDel="00000000" w:rsidP="00000000" w:rsidRDefault="00000000" w:rsidRPr="00000000" w14:paraId="000000B0">
            <w:pPr>
              <w:rPr/>
            </w:pPr>
            <w:r w:rsidDel="00000000" w:rsidR="00000000" w:rsidRPr="00000000">
              <w:rPr>
                <w:rtl w:val="0"/>
              </w:rPr>
              <w:t xml:space="preserve">INE</w:t>
            </w:r>
          </w:p>
        </w:tc>
        <w:tc>
          <w:tcPr/>
          <w:p w:rsidR="00000000" w:rsidDel="00000000" w:rsidP="00000000" w:rsidRDefault="00000000" w:rsidRPr="00000000" w14:paraId="000000B1">
            <w:pPr>
              <w:rPr/>
            </w:pPr>
            <w:r w:rsidDel="00000000" w:rsidR="00000000" w:rsidRPr="00000000">
              <w:rPr>
                <w:rtl w:val="0"/>
              </w:rPr>
              <w:t xml:space="preserve">Instituto Nacional de Estadística.</w:t>
            </w:r>
          </w:p>
        </w:tc>
      </w:tr>
      <w:tr>
        <w:trPr>
          <w:cantSplit w:val="0"/>
          <w:tblHeader w:val="0"/>
        </w:trPr>
        <w:tc>
          <w:tcPr/>
          <w:p w:rsidR="00000000" w:rsidDel="00000000" w:rsidP="00000000" w:rsidRDefault="00000000" w:rsidRPr="00000000" w14:paraId="000000B2">
            <w:pPr>
              <w:rPr/>
            </w:pPr>
            <w:r w:rsidDel="00000000" w:rsidR="00000000" w:rsidRPr="00000000">
              <w:rPr>
                <w:rtl w:val="0"/>
              </w:rPr>
              <w:t xml:space="preserve">FAO</w:t>
            </w:r>
          </w:p>
        </w:tc>
        <w:tc>
          <w:tcPr/>
          <w:p w:rsidR="00000000" w:rsidDel="00000000" w:rsidP="00000000" w:rsidRDefault="00000000" w:rsidRPr="00000000" w14:paraId="000000B3">
            <w:pPr>
              <w:rPr/>
            </w:pPr>
            <w:r w:rsidDel="00000000" w:rsidR="00000000" w:rsidRPr="00000000">
              <w:rPr>
                <w:rtl w:val="0"/>
              </w:rPr>
              <w:t xml:space="preserve">Food and Agriculture Organization of the United Nations.</w:t>
            </w:r>
          </w:p>
        </w:tc>
      </w:tr>
      <w:tr>
        <w:trPr>
          <w:cantSplit w:val="0"/>
          <w:tblHeader w:val="0"/>
        </w:trPr>
        <w:tc>
          <w:tcPr/>
          <w:p w:rsidR="00000000" w:rsidDel="00000000" w:rsidP="00000000" w:rsidRDefault="00000000" w:rsidRPr="00000000" w14:paraId="000000B4">
            <w:pPr>
              <w:rPr/>
            </w:pPr>
            <w:r w:rsidDel="00000000" w:rsidR="00000000" w:rsidRPr="00000000">
              <w:rPr>
                <w:rtl w:val="0"/>
              </w:rPr>
              <w:t xml:space="preserve">MAPA</w:t>
            </w:r>
          </w:p>
        </w:tc>
        <w:tc>
          <w:tcPr/>
          <w:p w:rsidR="00000000" w:rsidDel="00000000" w:rsidP="00000000" w:rsidRDefault="00000000" w:rsidRPr="00000000" w14:paraId="000000B5">
            <w:pPr>
              <w:rPr/>
            </w:pPr>
            <w:r w:rsidDel="00000000" w:rsidR="00000000" w:rsidRPr="00000000">
              <w:rPr>
                <w:rtl w:val="0"/>
              </w:rPr>
              <w:t xml:space="preserve">Ministerio de Agricultura, Pesca y Alimentación.</w:t>
            </w:r>
          </w:p>
        </w:tc>
      </w:tr>
      <w:tr>
        <w:trPr>
          <w:cantSplit w:val="0"/>
          <w:tblHeader w:val="0"/>
        </w:trPr>
        <w:tc>
          <w:tcPr/>
          <w:p w:rsidR="00000000" w:rsidDel="00000000" w:rsidP="00000000" w:rsidRDefault="00000000" w:rsidRPr="00000000" w14:paraId="000000B6">
            <w:pPr>
              <w:rPr/>
            </w:pPr>
            <w:r w:rsidDel="00000000" w:rsidR="00000000" w:rsidRPr="00000000">
              <w:rPr>
                <w:rtl w:val="0"/>
              </w:rPr>
              <w:t xml:space="preserve">RETECH</w:t>
            </w:r>
          </w:p>
        </w:tc>
        <w:tc>
          <w:tcPr/>
          <w:p w:rsidR="00000000" w:rsidDel="00000000" w:rsidP="00000000" w:rsidRDefault="00000000" w:rsidRPr="00000000" w14:paraId="000000B7">
            <w:pPr>
              <w:rPr/>
            </w:pPr>
            <w:r w:rsidDel="00000000" w:rsidR="00000000" w:rsidRPr="00000000">
              <w:rPr>
                <w:rtl w:val="0"/>
              </w:rPr>
              <w:t xml:space="preserve">Redes Territoriales de Especialización Tecnológica.</w:t>
            </w:r>
          </w:p>
        </w:tc>
      </w:tr>
      <w:tr>
        <w:trPr>
          <w:cantSplit w:val="0"/>
          <w:tblHeader w:val="0"/>
        </w:trPr>
        <w:tc>
          <w:tcPr/>
          <w:p w:rsidR="00000000" w:rsidDel="00000000" w:rsidP="00000000" w:rsidRDefault="00000000" w:rsidRPr="00000000" w14:paraId="000000B8">
            <w:pPr>
              <w:rPr/>
            </w:pPr>
            <w:r w:rsidDel="00000000" w:rsidR="00000000" w:rsidRPr="00000000">
              <w:rPr>
                <w:rtl w:val="0"/>
              </w:rPr>
              <w:t xml:space="preserve">RNN</w:t>
            </w:r>
          </w:p>
        </w:tc>
        <w:tc>
          <w:tcPr/>
          <w:p w:rsidR="00000000" w:rsidDel="00000000" w:rsidP="00000000" w:rsidRDefault="00000000" w:rsidRPr="00000000" w14:paraId="000000B9">
            <w:pPr>
              <w:rPr/>
            </w:pPr>
            <w:r w:rsidDel="00000000" w:rsidR="00000000" w:rsidRPr="00000000">
              <w:rPr>
                <w:i w:val="1"/>
                <w:iCs w:val="1"/>
                <w:rtl w:val="0"/>
              </w:rPr>
              <w:t xml:space="preserve">Recurrent Neural Network</w:t>
            </w:r>
            <w:r w:rsidDel="00000000" w:rsidR="00000000" w:rsidRPr="00000000">
              <w:rPr>
                <w:rtl w:val="0"/>
              </w:rPr>
              <w:t xml:space="preserve">. Red neuronal recurrente.</w:t>
            </w:r>
          </w:p>
        </w:tc>
      </w:tr>
      <w:tr>
        <w:trPr>
          <w:cantSplit w:val="0"/>
          <w:tblHeader w:val="0"/>
        </w:trPr>
        <w:tc>
          <w:tcPr/>
          <w:p w:rsidR="00000000" w:rsidDel="00000000" w:rsidP="00000000" w:rsidRDefault="00000000" w:rsidRPr="00000000" w14:paraId="000000BA">
            <w:pPr>
              <w:rPr/>
            </w:pPr>
            <w:r w:rsidDel="00000000" w:rsidR="00000000" w:rsidRPr="00000000">
              <w:rPr>
                <w:rtl w:val="0"/>
              </w:rPr>
              <w:t xml:space="preserve">LSTM</w:t>
            </w:r>
          </w:p>
        </w:tc>
        <w:tc>
          <w:tcPr/>
          <w:p w:rsidR="00000000" w:rsidDel="00000000" w:rsidP="00000000" w:rsidRDefault="00000000" w:rsidRPr="00000000" w14:paraId="000000BB">
            <w:pPr>
              <w:rPr/>
            </w:pPr>
            <w:r w:rsidDel="00000000" w:rsidR="00000000" w:rsidRPr="00000000">
              <w:rPr>
                <w:rtl w:val="0"/>
              </w:rPr>
              <w:t xml:space="preserve">Long Short-Term Memory. Tipo de red neuronal recurrente.</w:t>
            </w:r>
          </w:p>
        </w:tc>
      </w:tr>
      <w:tr>
        <w:trPr>
          <w:cantSplit w:val="0"/>
          <w:tblHeader w:val="0"/>
        </w:trPr>
        <w:tc>
          <w:tcPr/>
          <w:p w:rsidR="00000000" w:rsidDel="00000000" w:rsidP="00000000" w:rsidRDefault="00000000" w:rsidRPr="00000000" w14:paraId="000000BC">
            <w:pPr>
              <w:rPr/>
            </w:pPr>
            <w:r w:rsidDel="00000000" w:rsidR="00000000" w:rsidRPr="00000000">
              <w:rPr>
                <w:rtl w:val="0"/>
              </w:rPr>
              <w:t xml:space="preserve">GRU</w:t>
            </w:r>
          </w:p>
        </w:tc>
        <w:tc>
          <w:tcPr/>
          <w:p w:rsidR="00000000" w:rsidDel="00000000" w:rsidP="00000000" w:rsidRDefault="00000000" w:rsidRPr="00000000" w14:paraId="000000BD">
            <w:pPr>
              <w:rPr/>
            </w:pPr>
            <w:r w:rsidDel="00000000" w:rsidR="00000000" w:rsidRPr="00000000">
              <w:rPr>
                <w:i w:val="1"/>
                <w:iCs w:val="1"/>
                <w:rtl w:val="0"/>
              </w:rPr>
              <w:t xml:space="preserve">Gated Recurrent Unit</w:t>
            </w:r>
            <w:r w:rsidDel="00000000" w:rsidR="00000000" w:rsidRPr="00000000">
              <w:rPr>
                <w:rtl w:val="0"/>
              </w:rPr>
              <w:t xml:space="preserve">. Tipo de red neuronal recurrente.</w:t>
            </w:r>
          </w:p>
        </w:tc>
      </w:tr>
      <w:tr>
        <w:trPr>
          <w:cantSplit w:val="0"/>
          <w:tblHeader w:val="0"/>
        </w:trPr>
        <w:tc>
          <w:tcPr/>
          <w:p w:rsidR="00000000" w:rsidDel="00000000" w:rsidP="00000000" w:rsidRDefault="00000000" w:rsidRPr="00000000" w14:paraId="000000BE">
            <w:pPr>
              <w:rPr/>
            </w:pPr>
            <w:r w:rsidDel="00000000" w:rsidR="00000000" w:rsidRPr="00000000">
              <w:rPr>
                <w:rtl w:val="0"/>
              </w:rPr>
              <w:t xml:space="preserve">SSD</w:t>
            </w:r>
          </w:p>
        </w:tc>
        <w:tc>
          <w:tcPr/>
          <w:p w:rsidR="00000000" w:rsidDel="00000000" w:rsidP="00000000" w:rsidRDefault="00000000" w:rsidRPr="00000000" w14:paraId="000000BF">
            <w:pPr>
              <w:rPr/>
            </w:pPr>
            <w:r w:rsidDel="00000000" w:rsidR="00000000" w:rsidRPr="00000000">
              <w:rPr>
                <w:i w:val="1"/>
                <w:iCs w:val="1"/>
                <w:rtl w:val="0"/>
              </w:rPr>
              <w:t xml:space="preserve">Solid State Drive</w:t>
            </w:r>
            <w:r w:rsidDel="00000000" w:rsidR="00000000" w:rsidRPr="00000000">
              <w:rPr>
                <w:rtl w:val="0"/>
              </w:rPr>
              <w:t xml:space="preserve">. Unidad de almacenamiento de estado sólido.</w:t>
            </w:r>
          </w:p>
        </w:tc>
      </w:tr>
    </w:tbl>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1"/>
        <w:numPr>
          <w:ilvl w:val="0"/>
          <w:numId w:val="12"/>
        </w:numPr>
        <w:ind w:left="1080" w:hanging="720"/>
        <w:rPr/>
      </w:pPr>
      <w:bookmarkStart w:colFirst="0" w:colLast="0" w:name="_heading=h.2dy2p82xlqrf" w:id="6"/>
      <w:bookmarkEnd w:id="6"/>
      <w:r w:rsidDel="00000000" w:rsidR="00000000" w:rsidRPr="00000000">
        <w:rPr>
          <w:b w:val="1"/>
          <w:bCs w:val="1"/>
          <w:rtl w:val="0"/>
        </w:rPr>
        <w:t xml:space="preserve">INTRODUCCIÓN</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La predicción de precios en mercados agroalimentarios constituye un problema relevante desde el punto de vista operativo y económico, ya que afecta de forma directa a la planificación de compras, la gestión de inventario, la toma de decisiones comerciales y la evaluación del riesgo en cadenas de suministro expuestas a volatilidad. En el caso específico del mercado cárnico, esta dificultad se ve acentuada por la influencia simultánea de factores productivos, logísticos, energéticos, regulatorios y de demanda, que introducen oscilaciones de distinta escala temporal y dificultan la identificación de señales predictivas robustas. En este contexto, el objetivo del caso de uso CU05 no es únicamente estimar un valor futuro, sino anticipar de forma suficientemente fiable la evolución reciente del mercado para apoyar decisiones analíticas y operativas.</w:t>
      </w:r>
    </w:p>
    <w:p w:rsidR="00000000" w:rsidDel="00000000" w:rsidP="00000000" w:rsidRDefault="00000000" w:rsidRPr="00000000" w14:paraId="000000C4">
      <w:pPr>
        <w:rPr/>
      </w:pPr>
      <w:r w:rsidDel="00000000" w:rsidR="00000000" w:rsidRPr="00000000">
        <w:rPr>
          <w:rtl w:val="0"/>
        </w:rPr>
        <w:t xml:space="preserve">Desde el punto de vista metodológico, el problema se formula como una tarea de predicción de series temporales mensuales de precio porcino, mediante un enfoque one-step ahead, en el que las variables observadas en el mes t se emplean para predecir el valor del mes t+1. Esta formulación responde a un criterio de prudencia técnica, ya que permite evaluar de manera transparente la utilidad incremental de distintos modelos frente a referencias simples de persistencia, evitando que la discusión quede sesgada por acumulación de error en horizontes más largos.</w:t>
      </w:r>
    </w:p>
    <w:p w:rsidR="00000000" w:rsidDel="00000000" w:rsidP="00000000" w:rsidRDefault="00000000" w:rsidRPr="00000000" w14:paraId="000000C5">
      <w:pPr>
        <w:rPr/>
      </w:pPr>
      <w:r w:rsidDel="00000000" w:rsidR="00000000" w:rsidRPr="00000000">
        <w:rPr>
          <w:rtl w:val="0"/>
        </w:rPr>
        <w:t xml:space="preserve">En este documento, t+1 debe entenderse como el mes inmediatamente posterior al último mes observado. Por ejemplo, si la última observación disponible corresponde a enero de 2026, la predicción t+1 corresponde a febrero de 2026.</w:t>
      </w:r>
    </w:p>
    <w:p w:rsidR="00000000" w:rsidDel="00000000" w:rsidP="00000000" w:rsidRDefault="00000000" w:rsidRPr="00000000" w14:paraId="000000C6">
      <w:pPr>
        <w:rPr/>
      </w:pPr>
      <w:r w:rsidDel="00000000" w:rsidR="00000000" w:rsidRPr="00000000">
        <w:rPr>
          <w:rtl w:val="0"/>
        </w:rPr>
        <w:t xml:space="preserve">En esta línea, la estrategia adoptada en el presente trabajo se apoya en tres principios. En primer lugar, construir una línea base reproducible y auditable a partir de datos mensuales oficiales, evitando formulaciones artificiales derivadas de interpolaciones de frecuencia. En segundo lugar, comparar de forma explícita modelos supervisados frente a baselines de persistencia, con el fin de determinar si existe una mejora real fuera de muestra. En tercer lugar, incorporar de manera parsimoniosa únicamente aquellas variables adicionales cuya contribución pueda justificarse tanto desde el punto de vista económico como empírico.</w:t>
      </w:r>
    </w:p>
    <w:p w:rsidR="00000000" w:rsidDel="00000000" w:rsidP="00000000" w:rsidRDefault="00000000" w:rsidRPr="00000000" w14:paraId="000000C7">
      <w:pPr>
        <w:rPr/>
      </w:pPr>
      <w:r w:rsidDel="00000000" w:rsidR="00000000" w:rsidRPr="00000000">
        <w:rPr>
          <w:rtl w:val="0"/>
        </w:rPr>
        <w:t xml:space="preserve">La experiencia acumulada durante el desarrollo del caso de uso mostró que la principal limitación de las formulaciones iniciales no era la falta de complejidad arquitectónica, sino la ausencia de una representación explícita de la estacionalidad anual. Como consecuencia, la línea finalmente promovida, official_v1_4, se basa en una formulación mensual one-step ahead con representación estacional explícita mediante variables cíclicas </w:t>
      </w:r>
      <m:oMath>
        <m:r>
          <w:rPr/>
          <m:t xml:space="preserve">(month_sin, month_cos) </m:t>
        </m:r>
      </m:oMath>
      <w:r w:rsidDel="00000000" w:rsidR="00000000" w:rsidRPr="00000000">
        <w:rPr>
          <w:rtl w:val="0"/>
        </w:rPr>
        <w:t xml:space="preserve">y con Ridge como modelo operativo. Esta elección no responde a una preferencia teórica por los modelos lineales, sino al resultado de un proceso de comparación sistemática en el que dicha especificación superó de forma clara tanto a la línea oficial previa como al baseline Naive en métricas de error fuera de muestra, y cumplió además el KPI direccional definido para el caso de uso.</w:t>
      </w:r>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2"/>
        <w:numPr>
          <w:ilvl w:val="1"/>
          <w:numId w:val="12"/>
        </w:numPr>
        <w:ind w:left="720" w:hanging="720"/>
        <w:rPr/>
      </w:pPr>
      <w:bookmarkStart w:colFirst="0" w:colLast="0" w:name="_heading=h.997ukt1nnmo" w:id="7"/>
      <w:bookmarkEnd w:id="7"/>
      <w:r w:rsidDel="00000000" w:rsidR="00000000" w:rsidRPr="00000000">
        <w:rPr>
          <w:rtl w:val="0"/>
        </w:rPr>
        <w:t xml:space="preserve"> ESTADO DEL ARTE</w:t>
      </w:r>
    </w:p>
    <w:p w:rsidR="00000000" w:rsidDel="00000000" w:rsidP="00000000" w:rsidRDefault="00000000" w:rsidRPr="00000000" w14:paraId="000000C9">
      <w:pPr>
        <w:rPr/>
      </w:pPr>
      <w:r w:rsidDel="00000000" w:rsidR="00000000" w:rsidRPr="00000000">
        <w:rPr>
          <w:rtl w:val="0"/>
        </w:rPr>
        <w:t xml:space="preserve">El estado del arte en la predicción de precios agroalimentarios muestra de forma consistente que los mercados de alimentos y materias primas combinan tres rasgos especialmente relevantes para el modelado: una fuerte persistencia de corto plazo, componentes estacionales de frecuencia anual y sensibilidad a shocks exógenos de naturaleza económica, logística o informacional (Suaza-Medina et al., 2023; Ryu et al., 2020; Rahmani et al., 2024). En este contexto, la literatura reciente coincide en que la complejidad del modelo no garantiza por sí sola una mejora predictiva, particularmente cuando la señal exógena es incompleta, el histórico disponible es moderado o la estructura temporal está dominada por la inercia del propio precio (Beck et al., 2025; Zhang, 2026).</w:t>
      </w:r>
    </w:p>
    <w:p w:rsidR="00000000" w:rsidDel="00000000" w:rsidP="00000000" w:rsidRDefault="00000000" w:rsidRPr="00000000" w14:paraId="000000CA">
      <w:pPr>
        <w:rPr/>
      </w:pPr>
      <w:r w:rsidDel="00000000" w:rsidR="00000000" w:rsidRPr="00000000">
        <w:rPr>
          <w:rtl w:val="0"/>
        </w:rPr>
        <w:t xml:space="preserve">Uno de los consensos metodológicos más claros es la necesidad de comparar cualquier modelo supervisado contra referencias simples pero exigentes, especialmente Naive y Seasonal Naive. Esta práctica no se considera un trámite metodológico menor, sino un requisito para determinar si la mejora de un modelo complejo es real o solo aparente. Trabajos recientes en forecasting han mostrado que, en series con alta persistencia o bajo nivel de predictibilidad, muchos modelos avanzados no superan consistentemente al baseline ingenuo fuera de muestra (Beck et al., 2025). En la misma línea, Zhang (2026) muestra que la superioridad del baseline Naive en series persistentes no es una anomalía, sino una consecuencia estructural de la dificultad para extraer señales direccionales robustas cuando domina la memoria del sistema.</w:t>
      </w:r>
    </w:p>
    <w:p w:rsidR="00000000" w:rsidDel="00000000" w:rsidP="00000000" w:rsidRDefault="00000000" w:rsidRPr="00000000" w14:paraId="000000CB">
      <w:pPr>
        <w:rPr/>
      </w:pPr>
      <w:r w:rsidDel="00000000" w:rsidR="00000000" w:rsidRPr="00000000">
        <w:rPr>
          <w:rtl w:val="0"/>
        </w:rPr>
        <w:t xml:space="preserve">La literatura también es clara respecto al protocolo de validación. En series temporales, el uso de particiones aleatorias o validación cruzada convencional puede inducir fuga de información y ofrecer una visión artificialmente optimista del rendimiento. Por ello, se consideran preferibles las particiones cronológicas estrictas, las estrategias walk-forward y los esquemas de ventana expansiva, ya que reproducen mejor el escenario operativo real y preservan la dependencia temporal de la serie (Thaker &amp; Höller, 2022). Este punto resulta especialmente importante en problemas agroalimentarios, donde la validez del modelo depende no solo de su capacidad de ajuste, sino de su estabilidad frente a cambios de régimen o de nivel de precio.</w:t>
      </w:r>
    </w:p>
    <w:p w:rsidR="00000000" w:rsidDel="00000000" w:rsidP="00000000" w:rsidRDefault="00000000" w:rsidRPr="00000000" w14:paraId="000000CC">
      <w:pPr>
        <w:rPr/>
      </w:pPr>
      <w:r w:rsidDel="00000000" w:rsidR="00000000" w:rsidRPr="00000000">
        <w:rPr>
          <w:rtl w:val="0"/>
        </w:rPr>
        <w:t xml:space="preserve">En cuanto al tipo de modelo, la evidencia disponible sugiere que los enfoques tabulares regulares o basados en árboles mantienen una posición competitiva muy sólida en entornos con datos limitados o señal exógena moderada. En el dominio cárnico y agroalimentario, varios estudios muestran que modelos como Random Forest, Ridge y XGBoost, así como algunas variantes híbridas, pueden superar a enfoques recurrentes profundos o, al menos, ofrecer un mejor equilibrio entre robustez, interpretabilidad y coste computacional (Suaza-Medina et al., 2023; Rahmani et al., 2024; Guo et al., 2022). Aunque las arquitecturas LSTM y sus extensiones siguen siendo relevantes cuando se pretende capturar dependencias temporales más complejas o integrar información no estructurada, su rendimiento no es uniforme entre tipos de series y contextos experimentales, y su ventaja frente a métodos más sobrios no puede asumirse de forma general en escenarios de small data o señal exógena limitada (Chuluunsaikhan et al., 2020; Ryu et al., 2020; Baráth et al., 2026).</w:t>
      </w:r>
    </w:p>
    <w:p w:rsidR="00000000" w:rsidDel="00000000" w:rsidP="00000000" w:rsidRDefault="00000000" w:rsidRPr="00000000" w14:paraId="000000CD">
      <w:pPr>
        <w:rPr/>
      </w:pPr>
      <w:r w:rsidDel="00000000" w:rsidR="00000000" w:rsidRPr="00000000">
        <w:rPr>
          <w:rtl w:val="0"/>
        </w:rPr>
        <w:t xml:space="preserve">Otro aspecto relevante del estado del arte es la distinción entre precisión numérica y capacidad de anticipar la dirección del cambio. En aplicaciones de negocio donde interesa prever tendencias, la exactitud direccional adquiere una importancia práctica evidente; sin embargo, no sustituye a métricas de error como MAE, RMSE o MASE. Hyndman y Koehler (2006) subrayan que métricas escaladas como MASE son especialmente útiles porque permiten interpretar de forma explícita si el modelo aporta valor frente al baseline Naive. En paralelo, Zhang (2026) destaca que la capacidad direccional y la mejora en error no siempre coinciden, por lo que una evaluación rigurosa debe considerar ambos planos simultáneamente y no reducir la calidad del modelo a un único indicador.</w:t>
      </w:r>
    </w:p>
    <w:p w:rsidR="00000000" w:rsidDel="00000000" w:rsidP="00000000" w:rsidRDefault="00000000" w:rsidRPr="00000000" w14:paraId="000000CE">
      <w:pPr>
        <w:rPr/>
      </w:pPr>
      <w:r w:rsidDel="00000000" w:rsidR="00000000" w:rsidRPr="00000000">
        <w:rPr>
          <w:rtl w:val="0"/>
        </w:rPr>
        <w:t xml:space="preserve">En el ámbito agroalimentario concreto, la literatura también muestra que la estacionalidad puede desempeñar un papel estructural importante cuando el producto presenta ciclos de demanda, producción o comercialización relativamente estables. Trabajos sobre mercados agrícolas y alimentarios han señalado que la descomposición de la señal, la incorporación explícita de componentes estacionales o el uso de variables de calendario pueden mejorar el comportamiento del modelo cuando la estacionalidad está bien definida (Xiong et al., 2017; Guo et al., 2022). No obstante, esa mejora no suele venir de una complejidad arbitraria, sino de una representación más adecuada de la dinámica temporal subyacente.</w:t>
      </w:r>
    </w:p>
    <w:p w:rsidR="00000000" w:rsidDel="00000000" w:rsidP="00000000" w:rsidRDefault="00000000" w:rsidRPr="00000000" w14:paraId="000000CF">
      <w:pPr>
        <w:rPr/>
      </w:pPr>
      <w:r w:rsidDel="00000000" w:rsidR="00000000" w:rsidRPr="00000000">
        <w:rPr>
          <w:rtl w:val="0"/>
        </w:rPr>
        <w:t xml:space="preserve">A la luz de este marco, el presente caso de uso se sitúa dentro de una línea de trabajo coherente con el estado del arte: priorizar modelos sobrios, auditables y empíricamente validados antes que arquitecturas más complejas cuya mejora no quede demostrada de forma robusta. Bajo esta lógica, la línea </w:t>
      </w:r>
      <w:r w:rsidDel="00000000" w:rsidR="00000000" w:rsidRPr="00000000">
        <w:rPr>
          <w:b w:val="1"/>
          <w:bCs w:val="1"/>
          <w:rtl w:val="0"/>
        </w:rPr>
        <w:t xml:space="preserve">official_v1_4 </w:t>
      </w:r>
      <w:r w:rsidDel="00000000" w:rsidR="00000000" w:rsidRPr="00000000">
        <w:rPr>
          <w:rtl w:val="0"/>
        </w:rPr>
        <w:t xml:space="preserve">representa una solución metodológicamente consistente, al combinar una formulación mensual one-step ahead, una representación explícita de la estacionalidad mediante variables cíclicas y una validación comparativa rigurosa frente a baselines fuertes de persistencia.</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w:t>
      </w:r>
    </w:p>
    <w:p w:rsidR="00000000" w:rsidDel="00000000" w:rsidP="00000000" w:rsidRDefault="00000000" w:rsidRPr="00000000" w14:paraId="000000D2">
      <w:pPr>
        <w:rPr/>
      </w:pPr>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1"/>
        <w:numPr>
          <w:ilvl w:val="0"/>
          <w:numId w:val="12"/>
        </w:numPr>
        <w:ind w:left="1080" w:hanging="720"/>
        <w:rPr>
          <w:b w:val="1"/>
          <w:bCs w:val="1"/>
        </w:rPr>
      </w:pPr>
      <w:bookmarkStart w:colFirst="0" w:colLast="0" w:name="_heading=h.qjquoqmg8yo1" w:id="8"/>
      <w:bookmarkEnd w:id="8"/>
      <w:r w:rsidDel="00000000" w:rsidR="00000000" w:rsidRPr="00000000">
        <w:rPr>
          <w:b w:val="1"/>
          <w:bCs w:val="1"/>
          <w:rtl w:val="0"/>
        </w:rPr>
        <w:t xml:space="preserve">OBJETIVOS</w:t>
      </w:r>
    </w:p>
    <w:p w:rsidR="00000000" w:rsidDel="00000000" w:rsidP="00000000" w:rsidRDefault="00000000" w:rsidRPr="00000000" w14:paraId="000000D4">
      <w:pPr>
        <w:ind w:left="0" w:firstLine="0"/>
        <w:rPr>
          <w:b w:val="1"/>
          <w:bCs w:val="1"/>
        </w:rPr>
      </w:pPr>
      <w:r w:rsidDel="00000000" w:rsidR="00000000" w:rsidRPr="00000000">
        <w:rPr>
          <w:b w:val="1"/>
          <w:bCs w:val="1"/>
          <w:rtl w:val="0"/>
        </w:rPr>
        <w:t xml:space="preserve">Objetivo general</w:t>
      </w:r>
    </w:p>
    <w:p w:rsidR="00000000" w:rsidDel="00000000" w:rsidP="00000000" w:rsidRDefault="00000000" w:rsidRPr="00000000" w14:paraId="000000D5">
      <w:pPr>
        <w:numPr>
          <w:ilvl w:val="0"/>
          <w:numId w:val="13"/>
        </w:numPr>
        <w:ind w:left="720" w:hanging="360"/>
        <w:rPr>
          <w:u w:val="none"/>
        </w:rPr>
      </w:pPr>
      <w:r w:rsidDel="00000000" w:rsidR="00000000" w:rsidRPr="00000000">
        <w:rPr>
          <w:rtl w:val="0"/>
        </w:rPr>
        <w:t xml:space="preserve">Desarrollar un sistema reproducible, auditable y operativamente utilizable para el análisis y la predicción de precios de mercado de productos cárnicos a partir de series temporales históricas mensuales, capaz de generar predicciones de corto plazo, evaluar su rendimiento frente a baselines estructurales y cumplir el KPI de predicción de tendencia definido para el caso de uso.</w:t>
      </w: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b w:val="1"/>
          <w:bCs w:val="1"/>
          <w:rtl w:val="0"/>
        </w:rPr>
        <w:t xml:space="preserve">Objetivos técnicos específicos</w:t>
      </w:r>
    </w:p>
    <w:p w:rsidR="00000000" w:rsidDel="00000000" w:rsidP="00000000" w:rsidRDefault="00000000" w:rsidRPr="00000000" w14:paraId="000000D7">
      <w:pPr>
        <w:numPr>
          <w:ilvl w:val="0"/>
          <w:numId w:val="9"/>
        </w:numPr>
        <w:spacing w:after="0" w:lineRule="auto"/>
        <w:ind w:left="720" w:hanging="360"/>
        <w:rPr/>
      </w:pPr>
      <w:r w:rsidDel="00000000" w:rsidR="00000000" w:rsidRPr="00000000">
        <w:rPr>
          <w:rtl w:val="0"/>
        </w:rPr>
        <w:t xml:space="preserve">Diseñar e implementar un pipeline ETL reproducible que permita ingerir, limpiar, transformar, reconstruir y estructurar datos históricos oficiales de precios y covariables relevantes para su uso en tareas de predicción temporal.</w:t>
      </w:r>
    </w:p>
    <w:p w:rsidR="00000000" w:rsidDel="00000000" w:rsidP="00000000" w:rsidRDefault="00000000" w:rsidRPr="00000000" w14:paraId="000000D8">
      <w:pPr>
        <w:numPr>
          <w:ilvl w:val="0"/>
          <w:numId w:val="9"/>
        </w:numPr>
        <w:spacing w:after="0" w:before="0" w:lineRule="auto"/>
        <w:ind w:left="720" w:hanging="360"/>
        <w:rPr/>
      </w:pPr>
      <w:r w:rsidDel="00000000" w:rsidR="00000000" w:rsidRPr="00000000">
        <w:rPr>
          <w:rtl w:val="0"/>
        </w:rPr>
        <w:t xml:space="preserve">Construir una línea base metodológica sólida para series temporales mensuales, definiendo y evaluando baselines de persistencia como Naive y Seasonal Naive, así como modelos supervisados tabulares comparables en un marco de validación cronológica estricta.</w:t>
      </w:r>
    </w:p>
    <w:p w:rsidR="00000000" w:rsidDel="00000000" w:rsidP="00000000" w:rsidRDefault="00000000" w:rsidRPr="00000000" w14:paraId="000000D9">
      <w:pPr>
        <w:numPr>
          <w:ilvl w:val="0"/>
          <w:numId w:val="9"/>
        </w:numPr>
        <w:spacing w:after="0" w:before="0" w:lineRule="auto"/>
        <w:ind w:left="720" w:hanging="360"/>
        <w:rPr>
          <w:u w:val="none"/>
        </w:rPr>
      </w:pPr>
      <w:r w:rsidDel="00000000" w:rsidR="00000000" w:rsidRPr="00000000">
        <w:rPr>
          <w:rtl w:val="0"/>
        </w:rPr>
        <w:t xml:space="preserve">Entrenar, evaluar y seleccionar un modelo operativo interpretable para la línea oficial del caso de uso, promoviendo la configuración </w:t>
      </w:r>
      <w:r w:rsidDel="00000000" w:rsidR="00000000" w:rsidRPr="00000000">
        <w:rPr>
          <w:rFonts w:ascii="Roboto" w:cs="Roboto" w:eastAsia="Roboto" w:hAnsi="Roboto"/>
          <w:rtl w:val="0"/>
        </w:rPr>
        <w:t xml:space="preserve">official_v1_4 </w:t>
      </w:r>
      <w:r w:rsidDel="00000000" w:rsidR="00000000" w:rsidRPr="00000000">
        <w:rPr>
          <w:rtl w:val="0"/>
        </w:rPr>
        <w:t xml:space="preserve">con representación explícita de la estacionalidad anual mediante variables cíclicas (</w:t>
      </w:r>
      <w:r w:rsidDel="00000000" w:rsidR="00000000" w:rsidRPr="00000000">
        <w:rPr>
          <w:rFonts w:ascii="Roboto" w:cs="Roboto" w:eastAsia="Roboto" w:hAnsi="Roboto"/>
          <w:rtl w:val="0"/>
        </w:rPr>
        <w:t xml:space="preserve">month_sin</w:t>
      </w:r>
      <w:r w:rsidDel="00000000" w:rsidR="00000000" w:rsidRPr="00000000">
        <w:rPr>
          <w:rtl w:val="0"/>
        </w:rPr>
        <w:t xml:space="preserve">, </w:t>
      </w:r>
      <w:r w:rsidDel="00000000" w:rsidR="00000000" w:rsidRPr="00000000">
        <w:rPr>
          <w:rFonts w:ascii="Roboto" w:cs="Roboto" w:eastAsia="Roboto" w:hAnsi="Roboto"/>
          <w:rtl w:val="0"/>
        </w:rPr>
        <w:t xml:space="preserve">month_cos</w:t>
      </w:r>
      <w:r w:rsidDel="00000000" w:rsidR="00000000" w:rsidRPr="00000000">
        <w:rPr>
          <w:rtl w:val="0"/>
        </w:rPr>
        <w:t xml:space="preserve">) y seleccionando Ridge como modelo operativo por su mejor equilibrio entre error fuera de muestra y exactitud direccional.</w:t>
      </w:r>
      <w:r w:rsidDel="00000000" w:rsidR="00000000" w:rsidRPr="00000000">
        <w:rPr>
          <w:rtl w:val="0"/>
        </w:rPr>
      </w:r>
    </w:p>
    <w:p w:rsidR="00000000" w:rsidDel="00000000" w:rsidP="00000000" w:rsidRDefault="00000000" w:rsidRPr="00000000" w14:paraId="000000DA">
      <w:pPr>
        <w:numPr>
          <w:ilvl w:val="0"/>
          <w:numId w:val="9"/>
        </w:numPr>
        <w:spacing w:after="0" w:before="0" w:lineRule="auto"/>
        <w:ind w:left="720" w:hanging="360"/>
        <w:rPr/>
      </w:pPr>
      <w:r w:rsidDel="00000000" w:rsidR="00000000" w:rsidRPr="00000000">
        <w:rPr>
          <w:rtl w:val="0"/>
        </w:rPr>
        <w:t xml:space="preserve">Evaluar el rendimiento del sistema no sólo en términos de error numérico, mediante métricas como MAE, RMSE y MASE, sino también en términos de capacidad para anticipar la dirección del cambio, mediante Directional Accuracy, alineada con el KPI del caso de uso.</w:t>
      </w:r>
    </w:p>
    <w:p w:rsidR="00000000" w:rsidDel="00000000" w:rsidP="00000000" w:rsidRDefault="00000000" w:rsidRPr="00000000" w14:paraId="000000DB">
      <w:pPr>
        <w:numPr>
          <w:ilvl w:val="0"/>
          <w:numId w:val="9"/>
        </w:numPr>
        <w:spacing w:after="0" w:before="0" w:lineRule="auto"/>
        <w:ind w:left="720" w:hanging="360"/>
        <w:rPr>
          <w:u w:val="none"/>
        </w:rPr>
      </w:pPr>
      <w:r w:rsidDel="00000000" w:rsidR="00000000" w:rsidRPr="00000000">
        <w:rPr>
          <w:rtl w:val="0"/>
        </w:rPr>
        <w:t xml:space="preserve">Verificar, mediante una línea paralela de robustez metodológica (</w:t>
      </w:r>
      <w:r w:rsidDel="00000000" w:rsidR="00000000" w:rsidRPr="00000000">
        <w:rPr>
          <w:rFonts w:ascii="Roboto" w:cs="Roboto" w:eastAsia="Roboto" w:hAnsi="Roboto"/>
          <w:color w:val="588a40"/>
          <w:rtl w:val="0"/>
        </w:rPr>
        <w:t xml:space="preserve">long_history_v2</w:t>
      </w:r>
      <w:r w:rsidDel="00000000" w:rsidR="00000000" w:rsidRPr="00000000">
        <w:rPr>
          <w:rtl w:val="0"/>
        </w:rPr>
        <w:t xml:space="preserve">), si el aumento de la cobertura temporal y la incorporación controlada de inflación mensual oficial permiten mantener una mejora tabular consistente frente al baseline de persistencia.</w:t>
      </w:r>
      <w:r w:rsidDel="00000000" w:rsidR="00000000" w:rsidRPr="00000000">
        <w:rPr>
          <w:rtl w:val="0"/>
        </w:rPr>
      </w:r>
    </w:p>
    <w:p w:rsidR="00000000" w:rsidDel="00000000" w:rsidP="00000000" w:rsidRDefault="00000000" w:rsidRPr="00000000" w14:paraId="000000DC">
      <w:pPr>
        <w:numPr>
          <w:ilvl w:val="0"/>
          <w:numId w:val="9"/>
        </w:numPr>
        <w:spacing w:after="0" w:before="0" w:lineRule="auto"/>
        <w:ind w:left="720" w:hanging="360"/>
        <w:rPr/>
      </w:pPr>
      <w:r w:rsidDel="00000000" w:rsidR="00000000" w:rsidRPr="00000000">
        <w:rPr>
          <w:rtl w:val="0"/>
        </w:rPr>
        <w:t xml:space="preserve">Dejar trazabilidad explícita de las líneas no promovidas, tanto históricas como experimentales, documentando de forma transparente qué configuraciones fueron descartadas, cuáles quedaron congeladas como referencia metodológica y por qué no se promovieron como línea oficial vigente.</w:t>
      </w:r>
    </w:p>
    <w:p w:rsidR="00000000" w:rsidDel="00000000" w:rsidP="00000000" w:rsidRDefault="00000000" w:rsidRPr="00000000" w14:paraId="000000DD">
      <w:pPr>
        <w:numPr>
          <w:ilvl w:val="0"/>
          <w:numId w:val="9"/>
        </w:numPr>
        <w:spacing w:before="0" w:lineRule="auto"/>
        <w:ind w:left="720" w:hanging="360"/>
        <w:rPr/>
      </w:pPr>
      <w:r w:rsidDel="00000000" w:rsidR="00000000" w:rsidRPr="00000000">
        <w:rPr>
          <w:rtl w:val="0"/>
        </w:rPr>
        <w:t xml:space="preserve">Mantener una capa operativa por CLI que permita ejecutar entrenamiento, evaluación, inferencia y exportación de modelos tabulares en formato .pkl, garantizando reproducibilidad local y reutilización de artefactos en entornos Python compatibles.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1"/>
        <w:numPr>
          <w:ilvl w:val="0"/>
          <w:numId w:val="12"/>
        </w:numPr>
        <w:ind w:left="1080" w:hanging="720"/>
        <w:rPr>
          <w:b w:val="1"/>
          <w:bCs w:val="1"/>
        </w:rPr>
      </w:pPr>
      <w:bookmarkStart w:colFirst="0" w:colLast="0" w:name="_heading=h.93q3h5xvuwt3" w:id="9"/>
      <w:bookmarkEnd w:id="9"/>
      <w:r w:rsidDel="00000000" w:rsidR="00000000" w:rsidRPr="00000000">
        <w:rPr>
          <w:b w:val="1"/>
          <w:bCs w:val="1"/>
          <w:rtl w:val="0"/>
        </w:rPr>
        <w:t xml:space="preserve">DATASET Y PIPELINE DE DATOS (ETL)</w:t>
      </w:r>
    </w:p>
    <w:p w:rsidR="00000000" w:rsidDel="00000000" w:rsidP="00000000" w:rsidRDefault="00000000" w:rsidRPr="00000000" w14:paraId="000000E0">
      <w:pPr>
        <w:pStyle w:val="Heading2"/>
        <w:numPr>
          <w:ilvl w:val="1"/>
          <w:numId w:val="12"/>
        </w:numPr>
        <w:ind w:left="720" w:hanging="720"/>
        <w:rPr/>
      </w:pPr>
      <w:bookmarkStart w:colFirst="0" w:colLast="0" w:name="_heading=h.lpatjowbhebd" w:id="10"/>
      <w:bookmarkEnd w:id="10"/>
      <w:r w:rsidDel="00000000" w:rsidR="00000000" w:rsidRPr="00000000">
        <w:rPr>
          <w:rtl w:val="0"/>
        </w:rPr>
        <w:t xml:space="preserve">DATASETS UTILIZADOS</w:t>
      </w:r>
    </w:p>
    <w:p w:rsidR="00000000" w:rsidDel="00000000" w:rsidP="00000000" w:rsidRDefault="00000000" w:rsidRPr="00000000" w14:paraId="000000E1">
      <w:pPr>
        <w:rPr/>
      </w:pPr>
      <w:r w:rsidDel="00000000" w:rsidR="00000000" w:rsidRPr="00000000">
        <w:rPr>
          <w:rtl w:val="0"/>
        </w:rPr>
        <w:t xml:space="preserve">La versión vigente del sistema se apoya en un conjunto de fuentes oficiales mensuales integradas en un pipeline reproducible y auditable. La línea oficial principal, official_v1_4, se construye a partir de la combinación de varias fuentes públicas, cada una con un papel metodológico específico dentro del sistema. En particular, la serie objetivo oficial procede del </w:t>
      </w:r>
      <w:hyperlink r:id="rId10">
        <w:r w:rsidDel="00000000" w:rsidR="00000000" w:rsidRPr="00000000">
          <w:rPr>
            <w:color w:val="1155cc"/>
            <w:u w:val="single"/>
            <w:rtl w:val="0"/>
          </w:rPr>
          <w:t xml:space="preserve">Agri-Food Data Portal de la Comisión Europea</w:t>
        </w:r>
      </w:hyperlink>
      <w:r w:rsidDel="00000000" w:rsidR="00000000" w:rsidRPr="00000000">
        <w:rPr>
          <w:rtl w:val="0"/>
        </w:rPr>
        <w:t xml:space="preserve">, dentro del bloque monthly market prices, y corresponde al precio mensual de pigmeat class E en España.</w:t>
      </w:r>
    </w:p>
    <w:p w:rsidR="00000000" w:rsidDel="00000000" w:rsidP="00000000" w:rsidRDefault="00000000" w:rsidRPr="00000000" w14:paraId="000000E2">
      <w:pPr>
        <w:rPr/>
      </w:pPr>
      <w:r w:rsidDel="00000000" w:rsidR="00000000" w:rsidRPr="00000000">
        <w:rPr>
          <w:rtl w:val="0"/>
        </w:rPr>
        <w:t xml:space="preserve">Sobre esta base se integran covariables mensuales también oficiales. En primer lugar, se utilizan las series de sacrificio porcino de </w:t>
      </w:r>
      <w:hyperlink r:id="rId11">
        <w:r w:rsidDel="00000000" w:rsidR="00000000" w:rsidRPr="00000000">
          <w:rPr>
            <w:color w:val="1155cc"/>
            <w:u w:val="single"/>
            <w:rtl w:val="0"/>
          </w:rPr>
          <w:t xml:space="preserve">Eurostat</w:t>
        </w:r>
      </w:hyperlink>
      <w:r w:rsidDel="00000000" w:rsidR="00000000" w:rsidRPr="00000000">
        <w:rPr>
          <w:rtl w:val="0"/>
        </w:rPr>
        <w:t xml:space="preserve">, extraídas de la tabla oficial apro_mt_pheadm, tanto para España como para la UE, con función de proxy de oferta. En segundo lugar, se incorporan proxies de coste alimentario procedentes de la </w:t>
      </w:r>
      <w:hyperlink r:id="rId12">
        <w:r w:rsidDel="00000000" w:rsidR="00000000" w:rsidRPr="00000000">
          <w:rPr>
            <w:color w:val="1155cc"/>
            <w:u w:val="single"/>
            <w:rtl w:val="0"/>
          </w:rPr>
          <w:t xml:space="preserve">documentación oficial de la API de cereales de la Comisión Europea</w:t>
        </w:r>
      </w:hyperlink>
      <w:r w:rsidDel="00000000" w:rsidR="00000000" w:rsidRPr="00000000">
        <w:rPr>
          <w:rtl w:val="0"/>
        </w:rPr>
        <w:t xml:space="preserve">, utilizada en el proyecto como fuente de precios semanales nativos posteriormente agregados a frecuencia mensual para generar variables de coste de alimentación. En tercer lugar, la línea official_v1_4 incorpora una referencia nacional complementaria de precio porcino procedente del </w:t>
      </w:r>
      <w:hyperlink r:id="rId13">
        <w:r w:rsidDel="00000000" w:rsidR="00000000" w:rsidRPr="00000000">
          <w:rPr>
            <w:color w:val="1155cc"/>
            <w:u w:val="single"/>
            <w:rtl w:val="0"/>
          </w:rPr>
          <w:t xml:space="preserve">Ministerio de Agricultura, Pesca y Alimentación (MAPA)</w:t>
        </w:r>
      </w:hyperlink>
      <w:r w:rsidDel="00000000" w:rsidR="00000000" w:rsidRPr="00000000">
        <w:rPr>
          <w:rtl w:val="0"/>
        </w:rPr>
        <w:t xml:space="preserve">, concretamente de la estadística oficial de precios percibidos por los agricultores y ganaderos.</w:t>
      </w:r>
    </w:p>
    <w:p w:rsidR="00000000" w:rsidDel="00000000" w:rsidP="00000000" w:rsidRDefault="00000000" w:rsidRPr="00000000" w14:paraId="000000E3">
      <w:pPr>
        <w:rPr/>
      </w:pPr>
      <w:r w:rsidDel="00000000" w:rsidR="00000000" w:rsidRPr="00000000">
        <w:rPr>
          <w:rtl w:val="0"/>
        </w:rPr>
        <w:t xml:space="preserve">A partir de esta base se incorporan, además, variables cíclicas de estacionalidad (month_sin, month_cos), que no constituyen una fuente externa independiente, sino una transformación determinista derivada del calendario mensual y promovida como parte central de la especificación final de la línea oficial.</w:t>
      </w:r>
    </w:p>
    <w:p w:rsidR="00000000" w:rsidDel="00000000" w:rsidP="00000000" w:rsidRDefault="00000000" w:rsidRPr="00000000" w14:paraId="000000E4">
      <w:pPr>
        <w:rPr/>
      </w:pPr>
      <w:r w:rsidDel="00000000" w:rsidR="00000000" w:rsidRPr="00000000">
        <w:rPr>
          <w:rtl w:val="0"/>
        </w:rPr>
        <w:t xml:space="preserve">De forma complementaria, el proyecto mantiene una línea metodológica paralela denominada long_history_v2, construida para maximizar la cobertura temporal sin perder consistencia técnica. Esta línea conserva el mismo target mensual del Agri-Food Data Portal, mantiene las variables de sacrificio porcino de Eurostat como bloque estructural de oferta y añade una serie oficial mensual de inflación del </w:t>
      </w:r>
      <w:hyperlink r:id="rId14">
        <w:r w:rsidDel="00000000" w:rsidR="00000000" w:rsidRPr="00000000">
          <w:rPr>
            <w:color w:val="1155cc"/>
            <w:u w:val="single"/>
            <w:rtl w:val="0"/>
          </w:rPr>
          <w:t xml:space="preserve">Instituto Nacional de Estadística (INE), tabla 76125</w:t>
        </w:r>
      </w:hyperlink>
      <w:r w:rsidDel="00000000" w:rsidR="00000000" w:rsidRPr="00000000">
        <w:rPr>
          <w:rtl w:val="0"/>
        </w:rPr>
        <w:t xml:space="preserve">,utilizada en el proyecto como ine_ipc_76125, junto con su </w:t>
      </w:r>
      <w:hyperlink r:id="rId15">
        <w:r w:rsidDel="00000000" w:rsidR="00000000" w:rsidRPr="00000000">
          <w:rPr>
            <w:color w:val="1155cc"/>
            <w:u w:val="single"/>
            <w:rtl w:val="0"/>
          </w:rPr>
          <w:t xml:space="preserve">servicio oficial de consulta</w:t>
        </w:r>
      </w:hyperlink>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t xml:space="preserve">Todos los datasets empleados son de acceso público y proceden de organismos oficiales, lo que refuerza la verificabilidad externa del trabajo y la trazabilidad del pipeline. En el repositorio, la documentación maestra de estas fuentes queda recogida en docs/official_data_sources.md, donde además se especifica qué fuentes fueron promovidas en la línea oficial principal (official_v1_4), cuáles se utilizan en la línea metodológica long_history_v2 y cuáles permanecen únicamente como soporte experimental.</w:t>
      </w:r>
    </w:p>
    <w:p w:rsidR="00000000" w:rsidDel="00000000" w:rsidP="00000000" w:rsidRDefault="00000000" w:rsidRPr="00000000" w14:paraId="000000E6">
      <w:pPr>
        <w:rPr/>
      </w:pPr>
      <w:r w:rsidDel="00000000" w:rsidR="00000000" w:rsidRPr="00000000">
        <w:rPr>
          <w:rtl w:val="0"/>
        </w:rPr>
        <w:t xml:space="preserve">En materia de reutilización, las fuentes integradas en el sistema presentan condiciones de uso compatibles con fines de análisis, investigación y trazabilidad técnica, aunque sujetas a los avisos legales específicos de cada organismo. En el caso de la Comisión Europea, el contenido institucional se encuentra amparado por su política de reutilización y, con carácter general, por licencia CC BY 4.0, salvo indicación expresa en contrario. Eurostat autoriza la reutilización de datos estadísticos, metadatos y publicaciones, con obligación de citar la fuente y respetar las exclusiones aplicables a materiales de terceros, logotipos o marcas. El MAPA permite la reutilización de la información pública sin autorización previa expresa, siempre que se cite la procedencia y se respeten las limitaciones relativas a contenidos de terceros. Por su parte, el INE aplica con carácter general la licencia CC BY 4.0 a la información estadística de origen propio, siempre que se reconozca la fuente, no se induzca a error sobre el respaldo institucional y se respeten las condiciones específicas publicadas en sus avisos legales.</w:t>
      </w:r>
    </w:p>
    <w:p w:rsidR="00000000" w:rsidDel="00000000" w:rsidP="00000000" w:rsidRDefault="00000000" w:rsidRPr="00000000" w14:paraId="000000E7">
      <w:pPr>
        <w:rPr/>
      </w:pPr>
      <w:r w:rsidDel="00000000" w:rsidR="00000000" w:rsidRPr="00000000">
        <w:rPr>
          <w:rtl w:val="0"/>
        </w:rPr>
        <w:t xml:space="preserve">Por tanto, el uso de estas fuentes en el proyecto se ha realizado bajo criterios de procedencia explícita, trazabilidad documental y respeto a las condiciones oficiales de reutilización publicadas por cada organismo. Los términos de reutilización, condiciones de uso y referencias oficiales de las fuentes integradas en el sistema se documentan de forma centralizada en docs/official_data_sources.md. Esta documentación complementa la presente memoria y actúa como referencia maestra de auditoría para el bloque de procedencia, reutilización y trazabilidad de datos.</w:t>
      </w:r>
    </w:p>
    <w:p w:rsidR="00000000" w:rsidDel="00000000" w:rsidP="00000000" w:rsidRDefault="00000000" w:rsidRPr="00000000" w14:paraId="000000E8">
      <w:pPr>
        <w:pStyle w:val="Heading2"/>
        <w:numPr>
          <w:ilvl w:val="1"/>
          <w:numId w:val="12"/>
        </w:numPr>
        <w:ind w:left="720" w:hanging="720"/>
        <w:rPr/>
      </w:pPr>
      <w:bookmarkStart w:colFirst="0" w:colLast="0" w:name="_heading=h.51s74nw8kldp" w:id="11"/>
      <w:bookmarkEnd w:id="11"/>
      <w:r w:rsidDel="00000000" w:rsidR="00000000" w:rsidRPr="00000000">
        <w:rPr>
          <w:rtl w:val="0"/>
        </w:rPr>
        <w:t xml:space="preserve">HALLAZGOS DEL ANÁLISIS EXPLORATORIO (EDA)</w:t>
      </w:r>
    </w:p>
    <w:p w:rsidR="00000000" w:rsidDel="00000000" w:rsidP="00000000" w:rsidRDefault="00000000" w:rsidRPr="00000000" w14:paraId="000000E9">
      <w:pPr>
        <w:rPr/>
      </w:pPr>
      <w:r w:rsidDel="00000000" w:rsidR="00000000" w:rsidRPr="00000000">
        <w:rPr>
          <w:rtl w:val="0"/>
        </w:rPr>
        <w:t xml:space="preserve">El análisis exploratorio de datos se realizó sobre las versiones trainable de las dos líneas promovidas del proyecto: la línea oficial principal official_v1_4 y la línea metodológica de soporte long_history_v2. Ambas se construyen sobre frecuencia canónica mensual de inicio de mes y presentan cobertura calendar-complete dentro de sus respectivos rangos temporales, sin valores nulos en las variables finales. No obstante, responden a estrategias distintas: official_v1_4 prioriza un bloque de covariables más rico para el entregable principal, mientras que long_history_v2 prioriza profundidad histórica con una especificación más parsimoniosa.</w:t>
      </w:r>
    </w:p>
    <w:p w:rsidR="00000000" w:rsidDel="00000000" w:rsidP="00000000" w:rsidRDefault="00000000" w:rsidRPr="00000000" w14:paraId="000000EA">
      <w:pPr>
        <w:rPr/>
      </w:pPr>
      <w:r w:rsidDel="00000000" w:rsidR="00000000" w:rsidRPr="00000000">
        <w:rPr>
          <w:rtl w:val="0"/>
        </w:rPr>
        <w:t xml:space="preserve">En la línea official_v1_4, el dataset final contiene 152 observaciones entre 2013-05-01 y 2025-12-01 y mantiene como variables finales la serie objetivo target_price_pigmeat_class_e_es, dos covariables de sacrificio porcino de Eurostat, dos proxies de coste alimentario, una referencia nacional de precio porcino procedente de MAPA y dos variables cíclicas de estacionalidad (month_sin, month_cos). En la línea long_history_v2, el dataset se amplía hasta 265 observaciones entre 2004-01-01 y 2026-01-01, manteniendo el mismo target, las dos covariables de Eurostat, la representación estacional explícita y una variable oficial mensual de inflación (ine_cpi_index_national_general). Esta diferencia de diseño refleja la lógica de ambas líneas: official_v1_4 optimiza el entregable principal; long_history_v2 verifica la robustez del planteamiento al ampliar la historia disponible.</w:t>
      </w:r>
    </w:p>
    <w:p w:rsidR="00000000" w:rsidDel="00000000" w:rsidP="00000000" w:rsidRDefault="00000000" w:rsidRPr="00000000" w14:paraId="000000EB">
      <w:pPr>
        <w:rPr/>
      </w:pPr>
      <w:r w:rsidDel="00000000" w:rsidR="00000000" w:rsidRPr="00000000">
        <w:rPr>
          <w:rtl w:val="0"/>
        </w:rPr>
        <w:t xml:space="preserve">En primer lugar, la evolución temporal del target confirma que el problema no puede interpretarse como una secuencia simple ni como una dinámica puramente local. En official_v1_4, la serie muestra cambios de nivel, fases de ascenso y descenso relativamente prolongadas y una volatilidad especialmente visible en el entorno 2022–2023, lo que refuerza la necesidad de una evaluación estrictamente fuera de muestra. En long_history_v2, esta conclusión se mantiene, pero sobre una ventana mucho más extensa: la serie recorre más de veinte años de evolución mensual, lo que permite observar ciclos de mayor amplitud, cambios de nivel de fondo y oscilaciones prolongadas que no son visibles en una ventana más corta. En ambos casos, la media móvil de 12 meses y la desviación típica móvil apoyan la idea de que el problema combina tendencia local, cambios de régimen y volatilidad no constante. Esta evidencia se resume en las Figuras 1 y 2 para el target y en las Figuras 3 y 4 para la tendencia y volatilidad móvil.</w:t>
      </w:r>
    </w:p>
    <w:p w:rsidR="00000000" w:rsidDel="00000000" w:rsidP="00000000" w:rsidRDefault="00000000" w:rsidRPr="00000000" w14:paraId="000000EC">
      <w:pPr>
        <w:jc w:val="center"/>
        <w:rPr/>
      </w:pPr>
      <w:r w:rsidDel="00000000" w:rsidR="00000000" w:rsidRPr="00000000">
        <w:rPr/>
        <w:drawing>
          <wp:inline distB="114300" distT="114300" distL="114300" distR="114300">
            <wp:extent cx="4865850" cy="2748954"/>
            <wp:effectExtent b="0" l="0" r="0" t="0"/>
            <wp:docPr id="9"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4865850" cy="2748954"/>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pStyle w:val="Heading4"/>
        <w:rPr/>
      </w:pPr>
      <w:bookmarkStart w:colFirst="0" w:colLast="0" w:name="_heading=h.n5smoc86qavq" w:id="12"/>
      <w:bookmarkEnd w:id="12"/>
      <w:r w:rsidDel="00000000" w:rsidR="00000000" w:rsidRPr="00000000">
        <w:rPr>
          <w:rtl w:val="0"/>
        </w:rPr>
        <w:t xml:space="preserve">Figura 1. Evolución temporal de la serie objetivo junto con media móvil y desviación típica móvil de 12 meses.</w:t>
      </w:r>
    </w:p>
    <w:p w:rsidR="00000000" w:rsidDel="00000000" w:rsidP="00000000" w:rsidRDefault="00000000" w:rsidRPr="00000000" w14:paraId="000000EE">
      <w:pPr>
        <w:jc w:val="center"/>
        <w:rPr/>
      </w:pPr>
      <w:r w:rsidDel="00000000" w:rsidR="00000000" w:rsidRPr="00000000">
        <w:rPr/>
        <w:drawing>
          <wp:inline distB="114300" distT="114300" distL="114300" distR="114300">
            <wp:extent cx="4566490" cy="2587972"/>
            <wp:effectExtent b="0" l="0" r="0" t="0"/>
            <wp:docPr id="8"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4566490" cy="2587972"/>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pStyle w:val="Heading4"/>
        <w:rPr/>
      </w:pPr>
      <w:bookmarkStart w:colFirst="0" w:colLast="0" w:name="_heading=h.ir440hmnb5x1" w:id="13"/>
      <w:bookmarkEnd w:id="13"/>
      <w:r w:rsidDel="00000000" w:rsidR="00000000" w:rsidRPr="00000000">
        <w:rPr>
          <w:b w:val="1"/>
          <w:bCs w:val="1"/>
          <w:rtl w:val="0"/>
        </w:rPr>
        <w:t xml:space="preserve">Figura </w:t>
      </w:r>
      <w:r w:rsidDel="00000000" w:rsidR="00000000" w:rsidRPr="00000000">
        <w:rPr>
          <w:rtl w:val="0"/>
        </w:rPr>
        <w:t xml:space="preserve">2</w:t>
      </w:r>
      <w:r w:rsidDel="00000000" w:rsidR="00000000" w:rsidRPr="00000000">
        <w:rPr>
          <w:b w:val="1"/>
          <w:bCs w:val="1"/>
          <w:rtl w:val="0"/>
        </w:rPr>
        <w:t xml:space="preserve">. </w:t>
      </w:r>
      <w:r w:rsidDel="00000000" w:rsidR="00000000" w:rsidRPr="00000000">
        <w:rPr>
          <w:rtl w:val="0"/>
        </w:rPr>
        <w:t xml:space="preserve">Serie objetivo de </w:t>
      </w:r>
      <w:r w:rsidDel="00000000" w:rsidR="00000000" w:rsidRPr="00000000">
        <w:rPr>
          <w:rFonts w:ascii="Roboto Mono" w:cs="Roboto Mono" w:eastAsia="Roboto Mono" w:hAnsi="Roboto Mono"/>
          <w:color w:val="188038"/>
          <w:rtl w:val="0"/>
        </w:rPr>
        <w:t xml:space="preserve">long_history_v2</w:t>
      </w:r>
      <w:r w:rsidDel="00000000" w:rsidR="00000000" w:rsidRPr="00000000">
        <w:rPr>
          <w:rtl w:val="0"/>
        </w:rPr>
        <w:t xml:space="preserve"> junto con media móvil y desviación típica móvil de 12 meses.</w:t>
      </w:r>
    </w:p>
    <w:p w:rsidR="00000000" w:rsidDel="00000000" w:rsidP="00000000" w:rsidRDefault="00000000" w:rsidRPr="00000000" w14:paraId="000000F0">
      <w:pPr>
        <w:rPr/>
      </w:pPr>
      <w:r w:rsidDel="00000000" w:rsidR="00000000" w:rsidRPr="00000000">
        <w:rPr>
          <w:rtl w:val="0"/>
        </w:rPr>
        <w:t xml:space="preserve">En segundo lugar, ambas líneas muestran una estructura temporal claramente explotable. En official_v1_4, la autocorrelación del target es muy elevada en retardos cortos, con valores de 0.959 en lag 1, 0.869 en lag 2 y 0.762 en lag 3, mientras que la autocorrelación anual en lag 12 = 0.601 confirma una señal estacional interpretable. En long_history_v2, la persistencia sigue siendo también muy alta, con 0.950 en lag 1, 0.847 en lag 2 y 0.739 en lag 3, y una señal anual incluso algo más marcada en lag 12 = 0.650. Esta coincidencia es metodológicamente importante: tanto en la línea oficial como en la línea larga, la representación explícita de la estacionalidad mediante month_sin y month_cos queda respaldada por la propia estructura del dato y no por una decisión arbitraria de modelado. Esta evidencia se sintetiza en las Figuras 3 y 4, que combinan la relación temporal del target, la distribución mensual y la autocorrelación seleccionada.</w:t>
      </w:r>
    </w:p>
    <w:p w:rsidR="00000000" w:rsidDel="00000000" w:rsidP="00000000" w:rsidRDefault="00000000" w:rsidRPr="00000000" w14:paraId="000000F1">
      <w:pPr>
        <w:rPr/>
      </w:pPr>
      <w:r w:rsidDel="00000000" w:rsidR="00000000" w:rsidRPr="00000000">
        <w:rPr/>
        <w:drawing>
          <wp:inline distB="114300" distT="114300" distL="114300" distR="114300">
            <wp:extent cx="5399730" cy="1473200"/>
            <wp:effectExtent b="0" l="0" r="0" t="0"/>
            <wp:docPr id="1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39973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pStyle w:val="Heading4"/>
        <w:rPr/>
      </w:pPr>
      <w:bookmarkStart w:colFirst="0" w:colLast="0" w:name="_heading=h.bcfzqqfdu4kn" w:id="14"/>
      <w:bookmarkEnd w:id="14"/>
      <w:r w:rsidDel="00000000" w:rsidR="00000000" w:rsidRPr="00000000">
        <w:rPr>
          <w:rtl w:val="0"/>
        </w:rPr>
        <w:t xml:space="preserve">Figura 3. Evidencia de persistencia y estacionalidad anual: relación temporal, distribución mensual y autocorrelaciones seleccionadas.</w:t>
      </w:r>
    </w:p>
    <w:p w:rsidR="00000000" w:rsidDel="00000000" w:rsidP="00000000" w:rsidRDefault="00000000" w:rsidRPr="00000000" w14:paraId="000000F3">
      <w:pPr>
        <w:rPr/>
      </w:pPr>
      <w:r w:rsidDel="00000000" w:rsidR="00000000" w:rsidRPr="00000000">
        <w:rPr/>
        <w:drawing>
          <wp:inline distB="114300" distT="114300" distL="114300" distR="114300">
            <wp:extent cx="5399730" cy="1473200"/>
            <wp:effectExtent b="0" l="0" r="0" t="0"/>
            <wp:docPr id="10"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39973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pStyle w:val="Heading4"/>
        <w:rPr/>
      </w:pPr>
      <w:bookmarkStart w:colFirst="0" w:colLast="0" w:name="_heading=h.pu258e252i0o" w:id="15"/>
      <w:bookmarkEnd w:id="15"/>
      <w:r w:rsidDel="00000000" w:rsidR="00000000" w:rsidRPr="00000000">
        <w:rPr>
          <w:rtl w:val="0"/>
        </w:rPr>
        <w:t xml:space="preserve"> </w:t>
      </w:r>
      <w:r w:rsidDel="00000000" w:rsidR="00000000" w:rsidRPr="00000000">
        <w:rPr>
          <w:b w:val="1"/>
          <w:bCs w:val="1"/>
          <w:rtl w:val="0"/>
        </w:rPr>
        <w:t xml:space="preserve">Figura </w:t>
      </w:r>
      <w:r w:rsidDel="00000000" w:rsidR="00000000" w:rsidRPr="00000000">
        <w:rPr>
          <w:rtl w:val="0"/>
        </w:rPr>
        <w:t xml:space="preserve">4</w:t>
      </w:r>
      <w:r w:rsidDel="00000000" w:rsidR="00000000" w:rsidRPr="00000000">
        <w:rPr>
          <w:b w:val="1"/>
          <w:bCs w:val="1"/>
          <w:rtl w:val="0"/>
        </w:rPr>
        <w:t xml:space="preserve">.</w:t>
      </w:r>
      <w:r w:rsidDel="00000000" w:rsidR="00000000" w:rsidRPr="00000000">
        <w:rPr>
          <w:rtl w:val="0"/>
        </w:rPr>
        <w:t xml:space="preserve"> Evidencia de persistencia y estacionalidad en </w:t>
      </w:r>
      <w:r w:rsidDel="00000000" w:rsidR="00000000" w:rsidRPr="00000000">
        <w:rPr>
          <w:rFonts w:ascii="Roboto Mono" w:cs="Roboto Mono" w:eastAsia="Roboto Mono" w:hAnsi="Roboto Mono"/>
          <w:color w:val="188038"/>
          <w:rtl w:val="0"/>
        </w:rPr>
        <w:t xml:space="preserve">long_history_v2</w:t>
      </w:r>
      <w:r w:rsidDel="00000000" w:rsidR="00000000" w:rsidRPr="00000000">
        <w:rPr>
          <w:rtl w:val="0"/>
        </w:rPr>
        <w:t xml:space="preserve">: relación temporal, distribución mensual y autocorrelaciones seleccionadas.</w:t>
      </w:r>
    </w:p>
    <w:p w:rsidR="00000000" w:rsidDel="00000000" w:rsidP="00000000" w:rsidRDefault="00000000" w:rsidRPr="00000000" w14:paraId="000000F5">
      <w:pPr>
        <w:rPr/>
      </w:pPr>
      <w:r w:rsidDel="00000000" w:rsidR="00000000" w:rsidRPr="00000000">
        <w:rPr>
          <w:rtl w:val="0"/>
        </w:rPr>
        <w:t xml:space="preserve">En tercer lugar, la inspección de covariables revela una diferencia clave entre las dos líneas. En official_v1_4, el sistema trabaja con un bloque exógeno más rico, donde la covariable mapa_porcino_otras_razas_price_monthly presenta la mayor correlación contemporánea con el target (0.975), seguida por los proxies de coste alimentario cereal_feed_maize_price_monthly (0.529) y cereal_feed_barley_price_monthly (0.434). Las series de sacrificio porcino de Eurostat aportan una señal más débil o inversa según el nivel de agregación, con 0.066 para España y -0.605 para UE. En long_history_v2, por el contrario, el bloque de covariables es más parsimonioso: la inflación oficial ine_cpi_index_national_general pasa a ser la señal auxiliar más alineada con el target (0.658), mientras que eurostat_pigmeat_slaughter_tonnes_es presenta una correlación positiva más moderada (0.259) y eurostat_pigmeat_slaughter_tonnes_eu una relación negativa (-0.362). Esto no implica que una línea sea “mejor” que la otra en abstracto, sino que cada una responde a una política metodológica distinta: riqueza de covariables en la línea oficial y profundidad histórica con un bloque defendible en la línea larga. Esta diferencia queda representada en las Figuras 5 y 6.</w:t>
      </w:r>
    </w:p>
    <w:p w:rsidR="00000000" w:rsidDel="00000000" w:rsidP="00000000" w:rsidRDefault="00000000" w:rsidRPr="00000000" w14:paraId="000000F6">
      <w:pPr>
        <w:jc w:val="center"/>
        <w:rPr/>
      </w:pPr>
      <w:r w:rsidDel="00000000" w:rsidR="00000000" w:rsidRPr="00000000">
        <w:rPr/>
        <w:drawing>
          <wp:inline distB="114300" distT="114300" distL="114300" distR="114300">
            <wp:extent cx="5187788" cy="4610100"/>
            <wp:effectExtent b="0" l="0" r="0" t="0"/>
            <wp:docPr id="13"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187788"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pStyle w:val="Heading4"/>
        <w:rPr/>
      </w:pPr>
      <w:bookmarkStart w:colFirst="0" w:colLast="0" w:name="_heading=h.n6gyqgnhduwq" w:id="16"/>
      <w:bookmarkEnd w:id="16"/>
      <w:r w:rsidDel="00000000" w:rsidR="00000000" w:rsidRPr="00000000">
        <w:rPr>
          <w:rtl w:val="0"/>
        </w:rPr>
        <w:t xml:space="preserve">Figura 5. Evolución conjunta de las covariables promovidas en official_v1_4, incluidas las variables cíclicas month_sin y month_cos.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drawing>
          <wp:inline distB="114300" distT="114300" distL="114300" distR="114300">
            <wp:extent cx="5325427" cy="4486275"/>
            <wp:effectExtent b="0" l="0" r="0" t="0"/>
            <wp:docPr id="12"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325427" cy="4486275"/>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pStyle w:val="Heading4"/>
        <w:rPr/>
      </w:pPr>
      <w:bookmarkStart w:colFirst="0" w:colLast="0" w:name="_heading=h.8f4b73m8wcps" w:id="17"/>
      <w:bookmarkEnd w:id="17"/>
      <w:r w:rsidDel="00000000" w:rsidR="00000000" w:rsidRPr="00000000">
        <w:rPr>
          <w:b w:val="1"/>
          <w:bCs w:val="1"/>
          <w:rtl w:val="0"/>
        </w:rPr>
        <w:t xml:space="preserve">Figura </w:t>
      </w:r>
      <w:r w:rsidDel="00000000" w:rsidR="00000000" w:rsidRPr="00000000">
        <w:rPr>
          <w:rtl w:val="0"/>
        </w:rPr>
        <w:t xml:space="preserve">6</w:t>
      </w:r>
      <w:r w:rsidDel="00000000" w:rsidR="00000000" w:rsidRPr="00000000">
        <w:rPr>
          <w:b w:val="1"/>
          <w:bCs w:val="1"/>
          <w:rtl w:val="0"/>
        </w:rPr>
        <w:t xml:space="preserve">.</w:t>
      </w:r>
      <w:r w:rsidDel="00000000" w:rsidR="00000000" w:rsidRPr="00000000">
        <w:rPr>
          <w:rtl w:val="0"/>
        </w:rPr>
        <w:t xml:space="preserve"> Evolución conjunta de las covariables promovidas en </w:t>
      </w:r>
      <w:r w:rsidDel="00000000" w:rsidR="00000000" w:rsidRPr="00000000">
        <w:rPr>
          <w:rFonts w:ascii="Roboto Mono" w:cs="Roboto Mono" w:eastAsia="Roboto Mono" w:hAnsi="Roboto Mono"/>
          <w:color w:val="188038"/>
          <w:rtl w:val="0"/>
        </w:rPr>
        <w:t xml:space="preserve">long_history_v2</w:t>
      </w:r>
      <w:r w:rsidDel="00000000" w:rsidR="00000000" w:rsidRPr="00000000">
        <w:rPr>
          <w:rtl w:val="0"/>
        </w:rPr>
        <w:t xml:space="preserve">, incluidas las variables cíclicas y la inflación oficial.</w:t>
      </w:r>
    </w:p>
    <w:p w:rsidR="00000000" w:rsidDel="00000000" w:rsidP="00000000" w:rsidRDefault="00000000" w:rsidRPr="00000000" w14:paraId="000000FB">
      <w:pPr>
        <w:rPr/>
      </w:pPr>
      <w:r w:rsidDel="00000000" w:rsidR="00000000" w:rsidRPr="00000000">
        <w:rPr>
          <w:rtl w:val="0"/>
        </w:rPr>
        <w:t xml:space="preserve">En cuarto lugar, el EDA valida también la coherencia de los esquemas de evaluación adoptados en cada línea. En official_v1_4, el conjunto de entrenamiento cubre 2013-05-01 a 2023-05-01 (121 observaciones) y el conjunto de test 2023-06-01 a 2025-12-01 (31 observaciones). En long_history_v2, el entrenamiento cubre 2004-01-01 a 2021-08-01 (212 observaciones) y el conjunto de test 2021-09-01 a 2026-01-01 (53 observaciones). En ambos casos, la separación cronológica estricta evita mezcla entre pasado y futuro y deja un bloque final genuinamente fuera de muestra. La diferencia es que long_history_v2 permite verificar la robustez del planteamiento en una ventana temporal mucho más extensa, mientras que official_v1_4 mantiene la configuración optimizada para la línea principal del entregable. Esto queda reflejado en las Figuras 7 y 8.</w:t>
      </w:r>
    </w:p>
    <w:p w:rsidR="00000000" w:rsidDel="00000000" w:rsidP="00000000" w:rsidRDefault="00000000" w:rsidRPr="00000000" w14:paraId="000000FC">
      <w:pPr>
        <w:widowControl w:val="0"/>
        <w:spacing w:line="240" w:lineRule="auto"/>
        <w:jc w:val="center"/>
        <w:rPr/>
      </w:pPr>
      <w:r w:rsidDel="00000000" w:rsidR="00000000" w:rsidRPr="00000000">
        <w:rPr/>
        <w:drawing>
          <wp:inline distB="114300" distT="114300" distL="114300" distR="114300">
            <wp:extent cx="5399730" cy="1892300"/>
            <wp:effectExtent b="0" l="0" r="0" t="0"/>
            <wp:docPr id="16"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39973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pStyle w:val="Heading4"/>
        <w:widowControl w:val="0"/>
        <w:spacing w:line="240" w:lineRule="auto"/>
        <w:rPr/>
      </w:pPr>
      <w:bookmarkStart w:colFirst="0" w:colLast="0" w:name="_heading=h.wq63a19aum" w:id="18"/>
      <w:bookmarkEnd w:id="18"/>
      <w:r w:rsidDel="00000000" w:rsidR="00000000" w:rsidRPr="00000000">
        <w:rPr>
          <w:rtl w:val="0"/>
        </w:rPr>
        <w:t xml:space="preserve">Figura 7. Split cronológico de la línea official_v1_4, con separación explícita entre entrenamiento y evaluación fuera de muestra.</w:t>
      </w:r>
    </w:p>
    <w:p w:rsidR="00000000" w:rsidDel="00000000" w:rsidP="00000000" w:rsidRDefault="00000000" w:rsidRPr="00000000" w14:paraId="000000FE">
      <w:pPr>
        <w:rPr/>
      </w:pPr>
      <w:r w:rsidDel="00000000" w:rsidR="00000000" w:rsidRPr="00000000">
        <w:rPr/>
        <w:drawing>
          <wp:inline distB="114300" distT="114300" distL="114300" distR="114300">
            <wp:extent cx="5399730" cy="1892300"/>
            <wp:effectExtent b="0" l="0" r="0" t="0"/>
            <wp:docPr id="14"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39973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pStyle w:val="Heading4"/>
        <w:rPr/>
      </w:pPr>
      <w:bookmarkStart w:colFirst="0" w:colLast="0" w:name="_heading=h.a1ap1puv3te9" w:id="19"/>
      <w:bookmarkEnd w:id="19"/>
      <w:r w:rsidDel="00000000" w:rsidR="00000000" w:rsidRPr="00000000">
        <w:rPr>
          <w:b w:val="1"/>
          <w:bCs w:val="1"/>
          <w:rtl w:val="0"/>
        </w:rPr>
        <w:t xml:space="preserve">Figura </w:t>
      </w:r>
      <w:r w:rsidDel="00000000" w:rsidR="00000000" w:rsidRPr="00000000">
        <w:rPr>
          <w:rtl w:val="0"/>
        </w:rPr>
        <w:t xml:space="preserve">8</w:t>
      </w:r>
      <w:r w:rsidDel="00000000" w:rsidR="00000000" w:rsidRPr="00000000">
        <w:rPr>
          <w:b w:val="1"/>
          <w:bCs w:val="1"/>
          <w:rtl w:val="0"/>
        </w:rPr>
        <w:t xml:space="preserve">.</w:t>
      </w:r>
      <w:r w:rsidDel="00000000" w:rsidR="00000000" w:rsidRPr="00000000">
        <w:rPr>
          <w:rtl w:val="0"/>
        </w:rPr>
        <w:t xml:space="preserve"> Split cronológico de </w:t>
      </w:r>
      <w:r w:rsidDel="00000000" w:rsidR="00000000" w:rsidRPr="00000000">
        <w:rPr>
          <w:rFonts w:ascii="Roboto Mono" w:cs="Roboto Mono" w:eastAsia="Roboto Mono" w:hAnsi="Roboto Mono"/>
          <w:color w:val="188038"/>
          <w:rtl w:val="0"/>
        </w:rPr>
        <w:t xml:space="preserve">long_history_v2</w:t>
      </w:r>
      <w:r w:rsidDel="00000000" w:rsidR="00000000" w:rsidRPr="00000000">
        <w:rPr>
          <w:rtl w:val="0"/>
        </w:rPr>
        <w:t xml:space="preserve">, con separación explícita entre entrenamiento y evaluación fuera de muestra</w:t>
      </w:r>
    </w:p>
    <w:p w:rsidR="00000000" w:rsidDel="00000000" w:rsidP="00000000" w:rsidRDefault="00000000" w:rsidRPr="00000000" w14:paraId="00000100">
      <w:pPr>
        <w:rPr/>
      </w:pPr>
      <w:r w:rsidDel="00000000" w:rsidR="00000000" w:rsidRPr="00000000">
        <w:rPr>
          <w:rtl w:val="0"/>
        </w:rPr>
        <w:t xml:space="preserve">En conjunto, el análisis exploratorio confirma tres conclusiones centrales para el proyecto. En primer lugar, ambas líneas promovidas presentan calidad de dato, completitud temporal y estructura suficiente para sostener una validación cronológica reproducible. En segundo lugar, la serie objetivo combina persistencia elevada y estacionalidad anual interpretable tanto en la ventana oficial corta como en la ventana histórica larga, lo que justifica la promoción explícita de month_sin y month_cos en ambas familias. En tercer lugar, official_v1_4 y long_history_v2 no deben interpretarse como un único scoreboard, sino como dos formulaciones complementarias del mismo problema: una optimizada para el entregable principal y otra orientada a reforzar la robustez metodológica del planteamiento con una cobertura histórica más amplia. Bajo este marco, el EDA no solo describe el dato, sino que también explica por qué el proyecto termina estructurándose en una línea oficial principal y una línea metodológica de soporte, ambas coherentes con la evidencia observada.</w:t>
      </w:r>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2"/>
        <w:numPr>
          <w:ilvl w:val="1"/>
          <w:numId w:val="12"/>
        </w:numPr>
        <w:ind w:left="720" w:hanging="720"/>
        <w:rPr/>
      </w:pPr>
      <w:bookmarkStart w:colFirst="0" w:colLast="0" w:name="_heading=h.6ujpc7nn2cbc" w:id="20"/>
      <w:bookmarkEnd w:id="20"/>
      <w:r w:rsidDel="00000000" w:rsidR="00000000" w:rsidRPr="00000000">
        <w:rPr>
          <w:rtl w:val="0"/>
        </w:rPr>
        <w:t xml:space="preserve">LIMITACIONES DEL DATASET</w:t>
      </w:r>
    </w:p>
    <w:p w:rsidR="00000000" w:rsidDel="00000000" w:rsidP="00000000" w:rsidRDefault="00000000" w:rsidRPr="00000000" w14:paraId="00000102">
      <w:pPr>
        <w:rPr/>
      </w:pPr>
      <w:r w:rsidDel="00000000" w:rsidR="00000000" w:rsidRPr="00000000">
        <w:rPr>
          <w:rtl w:val="0"/>
        </w:rPr>
        <w:t xml:space="preserve">El dataset presenta varias limitaciones estructurales que condicionan el alcance del modelado y que deben interpretarse como restricciones metodológicas del sistema final.</w:t>
      </w:r>
    </w:p>
    <w:p w:rsidR="00000000" w:rsidDel="00000000" w:rsidP="00000000" w:rsidRDefault="00000000" w:rsidRPr="00000000" w14:paraId="00000103">
      <w:pPr>
        <w:rPr/>
      </w:pPr>
      <w:r w:rsidDel="00000000" w:rsidR="00000000" w:rsidRPr="00000000">
        <w:rPr>
          <w:rtl w:val="0"/>
        </w:rPr>
        <w:t xml:space="preserve">En primer lugar, la cobertura temporal común no es homogénea entre todas las fuentes. La línea official_v1_4 conserva una intersección más rica en covariables, pero con una ventana temporal más corta. Por el contrario, long_history_v2 amplía significativamente la cobertura temporal a costa de reducir el número de variables integradas. Esta tensión entre riqueza exógena y profundidad histórica constituye una de las restricciones metodológicas centrales del caso de uso.</w:t>
      </w:r>
    </w:p>
    <w:p w:rsidR="00000000" w:rsidDel="00000000" w:rsidP="00000000" w:rsidRDefault="00000000" w:rsidRPr="00000000" w14:paraId="00000104">
      <w:pPr>
        <w:rPr/>
      </w:pPr>
      <w:r w:rsidDel="00000000" w:rsidR="00000000" w:rsidRPr="00000000">
        <w:rPr>
          <w:rtl w:val="0"/>
        </w:rPr>
        <w:t xml:space="preserve">En segundo lugar, aunque todas las fuentes utilizadas son oficiales, existe heterogeneidad entre organismos en términos de definiciones, granularidad, estructura de publicación y calendarios de actualización. Esta heterogeneidad obliga a realizar una fase de armonización cuidadosa antes de construir un dataset canónico y limita la incorporación indiscriminada de nuevas variables exógenas.</w:t>
      </w:r>
    </w:p>
    <w:p w:rsidR="00000000" w:rsidDel="00000000" w:rsidP="00000000" w:rsidRDefault="00000000" w:rsidRPr="00000000" w14:paraId="00000105">
      <w:pPr>
        <w:rPr/>
      </w:pPr>
      <w:r w:rsidDel="00000000" w:rsidR="00000000" w:rsidRPr="00000000">
        <w:rPr>
          <w:rtl w:val="0"/>
        </w:rPr>
        <w:t xml:space="preserve">En tercer lugar, el sistema sigue dependiendo en gran medida de una combinación de persistencia propia del precio, estacionalidad explícita y un conjunto acotado de covariables oficiales. Esto significa que ciertos shocks estructurales o cambios de régimen pueden no quedar plenamente capturados por el conjunto final de variables, incluso cuando el rendimiento del modelo es satisfactorio en error y exactitud direccional.</w:t>
      </w:r>
    </w:p>
    <w:p w:rsidR="00000000" w:rsidDel="00000000" w:rsidP="00000000" w:rsidRDefault="00000000" w:rsidRPr="00000000" w14:paraId="00000106">
      <w:pPr>
        <w:rPr/>
      </w:pPr>
      <w:r w:rsidDel="00000000" w:rsidR="00000000" w:rsidRPr="00000000">
        <w:rPr>
          <w:rtl w:val="0"/>
        </w:rPr>
        <w:t xml:space="preserve">En cuarto lugar, la predicción multi-step con modelo tabular exige una política explícita para el tratamiento de exógenas futuras. En la implementación operativa actual, esto se resuelve mediante una estrategia last_known para los horizontes mayores que uno, lo que permite inferencia reproducible, pero introduce una simplificación que debe entenderse como restricción operativa del sistema y no como una reconstrucción real de covariables futuras.</w:t>
      </w:r>
    </w:p>
    <w:p w:rsidR="00000000" w:rsidDel="00000000" w:rsidP="00000000" w:rsidRDefault="00000000" w:rsidRPr="00000000" w14:paraId="00000107">
      <w:pPr>
        <w:rPr/>
      </w:pPr>
      <w:r w:rsidDel="00000000" w:rsidR="00000000" w:rsidRPr="00000000">
        <w:rPr>
          <w:rtl w:val="0"/>
        </w:rPr>
        <w:t xml:space="preserve">Por último, aunque se evaluaron arquitecturas recurrentes de tipo LSTM, estas no fueron promovidas como solución operativa al no justificar de forma suficientemente robusta su complejidad adicional frente a las líneas tabulares finalmente seleccionadas.</w:t>
      </w:r>
    </w:p>
    <w:p w:rsidR="00000000" w:rsidDel="00000000" w:rsidP="00000000" w:rsidRDefault="00000000" w:rsidRPr="00000000" w14:paraId="00000108">
      <w:pPr>
        <w:pStyle w:val="Heading2"/>
        <w:numPr>
          <w:ilvl w:val="1"/>
          <w:numId w:val="12"/>
        </w:numPr>
        <w:ind w:left="720" w:hanging="720"/>
        <w:rPr/>
      </w:pPr>
      <w:bookmarkStart w:colFirst="0" w:colLast="0" w:name="_heading=h.fra2sw9ipicp" w:id="21"/>
      <w:bookmarkEnd w:id="21"/>
      <w:r w:rsidDel="00000000" w:rsidR="00000000" w:rsidRPr="00000000">
        <w:rPr>
          <w:rtl w:val="0"/>
        </w:rPr>
        <w:t xml:space="preserve">PIPELINE DE ETL</w:t>
      </w:r>
    </w:p>
    <w:p w:rsidR="00000000" w:rsidDel="00000000" w:rsidP="00000000" w:rsidRDefault="00000000" w:rsidRPr="00000000" w14:paraId="00000109">
      <w:pPr>
        <w:rPr/>
      </w:pPr>
      <w:r w:rsidDel="00000000" w:rsidR="00000000" w:rsidRPr="00000000">
        <w:rPr>
          <w:rtl w:val="0"/>
        </w:rPr>
        <w:t xml:space="preserve">El pipeline ETL del sistema está diseñado para transformar un conjunto de fuentes oficiales heterogéneas en datasets mensuales homogéneos, estructurados y aptos para entrenamiento, evaluación e inferencia. Su ejecución se integra en la ruta operativa por CLI documentada en el repositorio, y se apoya en una separación explícita entre datos fuente, datos procesados, splits, benchmarks y artefactos persistidos.</w:t>
      </w:r>
    </w:p>
    <w:p w:rsidR="00000000" w:rsidDel="00000000" w:rsidP="00000000" w:rsidRDefault="00000000" w:rsidRPr="00000000" w14:paraId="0000010A">
      <w:pPr>
        <w:rPr/>
      </w:pPr>
      <w:r w:rsidDel="00000000" w:rsidR="00000000" w:rsidRPr="00000000">
        <w:rPr>
          <w:rtl w:val="0"/>
        </w:rPr>
        <w:t xml:space="preserve">El flujo comienza con la ingesta de datos en bruto desde fuentes oficiales, manteniendo la trazabilidad por origen. En la operación normal, la reconstrucción puede apoyarse en la descarga automática de fuentes cuando raw_sources.download_missing está activado; no obstante, si no existe copia local y la fuente oficial no responde, la regeneración del pipeline falla y debe resolverse mediante reposición manual de los datos brutos en las rutas previstas del sistema. Esta restricción forma parte del alcance operativo documentado del repositorio.</w:t>
      </w:r>
    </w:p>
    <w:p w:rsidR="00000000" w:rsidDel="00000000" w:rsidP="00000000" w:rsidRDefault="00000000" w:rsidRPr="00000000" w14:paraId="0000010B">
      <w:pPr>
        <w:rPr/>
      </w:pPr>
      <w:r w:rsidDel="00000000" w:rsidR="00000000" w:rsidRPr="00000000">
        <w:rPr>
          <w:rtl w:val="0"/>
        </w:rPr>
        <w:t xml:space="preserve">A continuación, cada fuente pasa por una etapa de staging en la que se normalizan nombres de columnas, tipos numéricos, formatos de fecha, unidades y denominaciones, con el fin de producir tablas intermedias consistentes y reutilizables. Esta etapa permite desacoplar la heterogeneidad del origen de la lógica de construcción del dataset final y asegurar que la integración posterior se realice sobre una estructura común. Las fuentes oficiales promovidas y sus condiciones de reutilización quedan trazadas en docs/official_data_sources.md.</w:t>
      </w:r>
    </w:p>
    <w:p w:rsidR="00000000" w:rsidDel="00000000" w:rsidP="00000000" w:rsidRDefault="00000000" w:rsidRPr="00000000" w14:paraId="0000010C">
      <w:pPr>
        <w:rPr/>
      </w:pPr>
      <w:r w:rsidDel="00000000" w:rsidR="00000000" w:rsidRPr="00000000">
        <w:rPr>
          <w:rtl w:val="0"/>
        </w:rPr>
        <w:t xml:space="preserve">Una vez estabilizadas las tablas intermedias, el pipeline construye un dataset mensual canónico, alineando temporalmente el target y las covariables sobre una rejilla mensual de inicio de mes. Sobre este conjunto se aplican las transformaciones finales necesarias para modelado, incluida la selección de variables, la validación de completitud temporal y, en las líneas promovidas, la incorporación de variables derivadas explícitas como month_sin, month_cos o la serie mensual de inflación en long_history_v2. Esta lógica se refleja en las líneas promovidas official_v1_4 y long_history_v2, documentadas como rutas operativas principales del repositorio.</w:t>
      </w:r>
    </w:p>
    <w:p w:rsidR="00000000" w:rsidDel="00000000" w:rsidP="00000000" w:rsidRDefault="00000000" w:rsidRPr="00000000" w14:paraId="0000010D">
      <w:pPr>
        <w:rPr/>
      </w:pPr>
      <w:r w:rsidDel="00000000" w:rsidR="00000000" w:rsidRPr="00000000">
        <w:rPr>
          <w:rtl w:val="0"/>
        </w:rPr>
        <w:t xml:space="preserve">A partir de esta base, el sistema genera una versión trainable congelada, sobre la que se definen los splits cronológicos, se calculan benchmarks y se entrenan los modelos tabulares seleccionados. En la estructura del repositorio, esta separación se materializa en rutas diferenciadas para datos procesados (data/processed/**), splits (data/splits/**), benchmarks (data/benchmarks/**), predicciones (data/predictions/**) y artefactos persistidos (models/artifacts/**). Esta organización garantiza una trazabilidad clara entre ETL, entrenamiento e inferencia, y permite distinguir entre la evidencia promovida, la evidencia audit-only y la trazabilidad experimental o histórica.</w:t>
      </w:r>
    </w:p>
    <w:p w:rsidR="00000000" w:rsidDel="00000000" w:rsidP="00000000" w:rsidRDefault="00000000" w:rsidRPr="00000000" w14:paraId="0000010E">
      <w:pPr>
        <w:rPr/>
      </w:pPr>
      <w:r w:rsidDel="00000000" w:rsidR="00000000" w:rsidRPr="00000000">
        <w:rPr>
          <w:rtl w:val="0"/>
        </w:rPr>
        <w:t xml:space="preserve">En las líneas promovidas, la política oficial conserva un esquema cronológico train/test, mientras que el repositorio añade perfiles paralelos audit-only con train/val/test persistido para cumplimiento formal DATAGIA, sin alterar los scoreboards promovidos. Esta segregación permite reforzar la auditabilidad del flujo sin reabrir la selección histórica del modelo operativo.</w:t>
      </w:r>
    </w:p>
    <w:p w:rsidR="00000000" w:rsidDel="00000000" w:rsidP="00000000" w:rsidRDefault="00000000" w:rsidRPr="00000000" w14:paraId="0000010F">
      <w:pPr>
        <w:rPr/>
      </w:pPr>
      <w:r w:rsidDel="00000000" w:rsidR="00000000" w:rsidRPr="00000000">
        <w:rPr>
          <w:rtl w:val="0"/>
        </w:rPr>
        <w:t xml:space="preserve">Además, la trazabilidad técnica del ETL y de los artefactos derivados se refuerza mediante manifests versionados para data/processed/** y data/splits/**, que recogen rutas relativas, tamaños, huellas sha256 y fecha de generación. De este modo, el pipeline no solo transforma y organiza datos, sino que deja evidencia verificable de las salidas materiales que alimentan el resto del sistema.</w:t>
      </w:r>
    </w:p>
    <w:p w:rsidR="00000000" w:rsidDel="00000000" w:rsidP="00000000" w:rsidRDefault="00000000" w:rsidRPr="00000000" w14:paraId="00000110">
      <w:pPr>
        <w:rPr/>
      </w:pPr>
      <w:r w:rsidDel="00000000" w:rsidR="00000000" w:rsidRPr="00000000">
        <w:rPr>
          <w:rtl w:val="0"/>
        </w:rPr>
        <w:t xml:space="preserve">Es importante destacar que, a diferencia de formulaciones anteriores del proyecto, la versión final del pipeline no depende de una interpolación semanal de series mensuales ni de una rejilla temporal artificial. La formulación vigente opera directamente sobre frecuencia mensual nativa, lo que reduce sesgos metodológicos y mejora la coherencia entre dato observado, horizonte de predicción y evaluación. Esta decisión constituye una de las principales mejoras metodológicas de la versión final del sistema.</w:t>
      </w:r>
    </w:p>
    <w:p w:rsidR="00000000" w:rsidDel="00000000" w:rsidP="00000000" w:rsidRDefault="00000000" w:rsidRPr="00000000" w14:paraId="00000111">
      <w:pPr>
        <w:rPr/>
      </w:pPr>
      <w:r w:rsidDel="00000000" w:rsidR="00000000" w:rsidRPr="00000000">
        <w:rPr>
          <w:rtl w:val="0"/>
        </w:rPr>
        <w:t xml:space="preserve">La implementación operativa del pipeline ETL y de las rutas de construcción de línea se articula en la capa src/cu05/ del repositorio y se expone mediante la CLI principal python -m src.main. En particular, la lógica de construcción, entrenamiento e inferencia se apoya en módulos de src/cu05/pipelines/, src/cu05/training/ y src/cu05/predict/, mientras que la configuración versionada de cada línea se mantiene en config/official_v1_4.yaml, config/long_history_v2.yaml y config/config.yaml. La generación de huellas de trazabilidad para datasets y splits se implementa mediante scripts/generate_data_manifests.py.</w:t>
      </w:r>
    </w:p>
    <w:p w:rsidR="00000000" w:rsidDel="00000000" w:rsidP="00000000" w:rsidRDefault="00000000" w:rsidRPr="00000000" w14:paraId="00000112">
      <w:pPr>
        <w:pStyle w:val="Heading5"/>
        <w:rPr/>
      </w:pPr>
      <w:bookmarkStart w:colFirst="0" w:colLast="0" w:name="_heading=h.a1nlmvleg5oh" w:id="22"/>
      <w:bookmarkEnd w:id="22"/>
      <w:r w:rsidDel="00000000" w:rsidR="00000000" w:rsidRPr="00000000">
        <w:rPr>
          <w:rtl w:val="0"/>
        </w:rPr>
        <w:t xml:space="preserve">Tabla 2: Transformaciones principales del pipeline ETL</w:t>
      </w:r>
    </w:p>
    <w:tbl>
      <w:tblPr>
        <w:tblStyle w:val="Table4"/>
        <w:tblW w:w="8503.511811023624"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2.1307613744939"/>
        <w:gridCol w:w="2219.27426448786"/>
        <w:gridCol w:w="2939.760097848648"/>
        <w:gridCol w:w="1832.346687312622"/>
        <w:tblGridChange w:id="0">
          <w:tblGrid>
            <w:gridCol w:w="1512.1307613744939"/>
            <w:gridCol w:w="2219.27426448786"/>
            <w:gridCol w:w="2939.760097848648"/>
            <w:gridCol w:w="1832.346687312622"/>
          </w:tblGrid>
        </w:tblGridChange>
      </w:tblGrid>
      <w:tr>
        <w:trPr>
          <w:cantSplit w:val="0"/>
          <w:trHeight w:val="510.236220472441" w:hRule="atLeast"/>
          <w:tblHeader w:val="0"/>
        </w:trPr>
        <w:tc>
          <w:tcPr>
            <w:tcBorders>
              <w:top w:color="000000" w:space="0" w:sz="8" w:val="single"/>
              <w:left w:color="000000" w:space="0" w:sz="8" w:val="single"/>
              <w:bottom w:color="000000" w:space="0" w:sz="8" w:val="single"/>
              <w:right w:color="000000"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3">
            <w:pPr>
              <w:jc w:val="center"/>
              <w:rPr/>
            </w:pPr>
            <w:r w:rsidDel="00000000" w:rsidR="00000000" w:rsidRPr="00000000">
              <w:rPr>
                <w:b w:val="1"/>
                <w:bCs w:val="1"/>
                <w:rtl w:val="0"/>
              </w:rPr>
              <w:t xml:space="preserve">Etapa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4">
            <w:pPr>
              <w:jc w:val="center"/>
              <w:rPr/>
            </w:pPr>
            <w:r w:rsidDel="00000000" w:rsidR="00000000" w:rsidRPr="00000000">
              <w:rPr>
                <w:b w:val="1"/>
                <w:bCs w:val="1"/>
                <w:rtl w:val="0"/>
              </w:rPr>
              <w:t xml:space="preserve">Entrada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5">
            <w:pPr>
              <w:jc w:val="center"/>
              <w:rPr/>
            </w:pPr>
            <w:r w:rsidDel="00000000" w:rsidR="00000000" w:rsidRPr="00000000">
              <w:rPr>
                <w:b w:val="1"/>
                <w:bCs w:val="1"/>
                <w:rtl w:val="0"/>
              </w:rPr>
              <w:t xml:space="preserve">Transformación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6">
            <w:pPr>
              <w:jc w:val="center"/>
              <w:rPr/>
            </w:pPr>
            <w:r w:rsidDel="00000000" w:rsidR="00000000" w:rsidRPr="00000000">
              <w:rPr>
                <w:b w:val="1"/>
                <w:bCs w:val="1"/>
                <w:rtl w:val="0"/>
              </w:rPr>
              <w:t xml:space="preserve">Salida</w:t>
            </w:r>
            <w:r w:rsidDel="00000000" w:rsidR="00000000" w:rsidRPr="00000000">
              <w:rPr>
                <w:rtl w:val="0"/>
              </w:rPr>
            </w:r>
          </w:p>
        </w:tc>
      </w:tr>
      <w:tr>
        <w:trPr>
          <w:cantSplit w:val="0"/>
          <w:trHeight w:val="340.15748031496065" w:hRule="atLeast"/>
          <w:tblHeader w:val="0"/>
        </w:trPr>
        <w:tc>
          <w:tcPr>
            <w:tcBorders>
              <w:top w:color="000000" w:space="0" w:sz="8" w:val="single"/>
              <w:left w:color="000000" w:space="0" w:sz="8" w:val="single"/>
              <w:bottom w:color="000000" w:space="0" w:sz="8" w:val="single"/>
              <w:right w:color="000000"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7">
            <w:pPr>
              <w:rPr>
                <w:sz w:val="18"/>
                <w:szCs w:val="18"/>
              </w:rPr>
            </w:pPr>
            <w:r w:rsidDel="00000000" w:rsidR="00000000" w:rsidRPr="00000000">
              <w:rPr>
                <w:sz w:val="18"/>
                <w:szCs w:val="18"/>
                <w:rtl w:val="0"/>
              </w:rPr>
              <w:t xml:space="preserve">Ingesta</w:t>
            </w:r>
          </w:p>
        </w:tc>
        <w:tc>
          <w:tcPr>
            <w:tcBorders>
              <w:top w:color="000000" w:space="0" w:sz="8" w:val="single"/>
              <w:left w:color="000000" w:space="0" w:sz="8" w:val="single"/>
              <w:bottom w:color="000000" w:space="0" w:sz="8" w:val="single"/>
              <w:right w:color="000000"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8">
            <w:pPr>
              <w:jc w:val="center"/>
              <w:rPr>
                <w:sz w:val="18"/>
                <w:szCs w:val="18"/>
              </w:rPr>
            </w:pPr>
            <w:r w:rsidDel="00000000" w:rsidR="00000000" w:rsidRPr="00000000">
              <w:rPr>
                <w:sz w:val="18"/>
                <w:szCs w:val="18"/>
                <w:rtl w:val="0"/>
              </w:rPr>
              <w:t xml:space="preserve">Fuentes oficiales</w:t>
            </w:r>
          </w:p>
        </w:tc>
        <w:tc>
          <w:tcPr>
            <w:tcBorders>
              <w:top w:color="000000" w:space="0" w:sz="8" w:val="single"/>
              <w:left w:color="000000" w:space="0" w:sz="8" w:val="single"/>
              <w:bottom w:color="000000" w:space="0" w:sz="8" w:val="single"/>
              <w:right w:color="000000"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9">
            <w:pPr>
              <w:jc w:val="left"/>
              <w:rPr>
                <w:sz w:val="18"/>
                <w:szCs w:val="18"/>
              </w:rPr>
            </w:pPr>
            <w:r w:rsidDel="00000000" w:rsidR="00000000" w:rsidRPr="00000000">
              <w:rPr>
                <w:sz w:val="18"/>
                <w:szCs w:val="18"/>
                <w:rtl w:val="0"/>
              </w:rPr>
              <w:t xml:space="preserve">Descarga o reposición manual de fuentes crudas</w:t>
            </w:r>
          </w:p>
        </w:tc>
        <w:tc>
          <w:tcPr>
            <w:tcBorders>
              <w:top w:color="000000" w:space="0" w:sz="8" w:val="single"/>
              <w:left w:color="000000" w:space="0" w:sz="8" w:val="single"/>
              <w:bottom w:color="000000" w:space="0" w:sz="8" w:val="single"/>
              <w:right w:color="000000"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A">
            <w:pPr>
              <w:jc w:val="center"/>
              <w:rPr>
                <w:sz w:val="18"/>
                <w:szCs w:val="18"/>
              </w:rPr>
            </w:pPr>
            <w:r w:rsidDel="00000000" w:rsidR="00000000" w:rsidRPr="00000000">
              <w:rPr>
                <w:rFonts w:ascii="Roboto Mono" w:cs="Roboto Mono" w:eastAsia="Roboto Mono" w:hAnsi="Roboto Mono"/>
                <w:color w:val="188038"/>
                <w:sz w:val="18"/>
                <w:szCs w:val="18"/>
                <w:rtl w:val="0"/>
              </w:rPr>
              <w:t xml:space="preserve">data/raw/**</w:t>
            </w:r>
            <w:r w:rsidDel="00000000" w:rsidR="00000000" w:rsidRPr="00000000">
              <w:rPr>
                <w:rtl w:val="0"/>
              </w:rPr>
            </w:r>
          </w:p>
        </w:tc>
      </w:tr>
      <w:tr>
        <w:trPr>
          <w:cantSplit w:val="0"/>
          <w:trHeight w:val="340.15748031496065" w:hRule="atLeast"/>
          <w:tblHeader w:val="0"/>
        </w:trPr>
        <w:tc>
          <w:tcPr>
            <w:tcBorders>
              <w:top w:color="000000" w:space="0" w:sz="8" w:val="single"/>
              <w:left w:color="000000" w:space="0" w:sz="8" w:val="single"/>
              <w:bottom w:color="000000" w:space="0" w:sz="8" w:val="single"/>
              <w:right w:color="000000"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B">
            <w:pPr>
              <w:rPr>
                <w:sz w:val="18"/>
                <w:szCs w:val="18"/>
              </w:rPr>
            </w:pPr>
            <w:r w:rsidDel="00000000" w:rsidR="00000000" w:rsidRPr="00000000">
              <w:rPr>
                <w:sz w:val="18"/>
                <w:szCs w:val="18"/>
                <w:rtl w:val="0"/>
              </w:rPr>
              <w:t xml:space="preserve">Staging</w:t>
            </w:r>
          </w:p>
        </w:tc>
        <w:tc>
          <w:tcPr>
            <w:tcBorders>
              <w:top w:color="000000" w:space="0" w:sz="8" w:val="single"/>
              <w:left w:color="000000" w:space="0" w:sz="8" w:val="single"/>
              <w:bottom w:color="000000" w:space="0" w:sz="8" w:val="single"/>
              <w:right w:color="000000"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C">
            <w:pPr>
              <w:jc w:val="center"/>
              <w:rPr>
                <w:sz w:val="18"/>
                <w:szCs w:val="18"/>
              </w:rPr>
            </w:pPr>
            <w:r w:rsidDel="00000000" w:rsidR="00000000" w:rsidRPr="00000000">
              <w:rPr>
                <w:sz w:val="18"/>
                <w:szCs w:val="18"/>
                <w:rtl w:val="0"/>
              </w:rPr>
              <w:t xml:space="preserve">JSON/CSV/XLS oficiales</w:t>
            </w:r>
          </w:p>
        </w:tc>
        <w:tc>
          <w:tcPr>
            <w:tcBorders>
              <w:top w:color="000000" w:space="0" w:sz="8" w:val="single"/>
              <w:left w:color="000000" w:space="0" w:sz="8" w:val="single"/>
              <w:bottom w:color="000000" w:space="0" w:sz="8" w:val="single"/>
              <w:right w:color="000000"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D">
            <w:pPr>
              <w:jc w:val="left"/>
              <w:rPr>
                <w:sz w:val="18"/>
                <w:szCs w:val="18"/>
              </w:rPr>
            </w:pPr>
            <w:r w:rsidDel="00000000" w:rsidR="00000000" w:rsidRPr="00000000">
              <w:rPr>
                <w:sz w:val="18"/>
                <w:szCs w:val="18"/>
                <w:rtl w:val="0"/>
              </w:rPr>
              <w:t xml:space="preserve">Normalización de columnas, fechas, tipos y unidades</w:t>
            </w:r>
          </w:p>
        </w:tc>
        <w:tc>
          <w:tcPr>
            <w:tcBorders>
              <w:top w:color="000000" w:space="0" w:sz="8" w:val="single"/>
              <w:left w:color="000000" w:space="0" w:sz="8" w:val="single"/>
              <w:bottom w:color="000000" w:space="0" w:sz="8" w:val="single"/>
              <w:right w:color="000000"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E">
            <w:pPr>
              <w:jc w:val="center"/>
              <w:rPr>
                <w:sz w:val="18"/>
                <w:szCs w:val="18"/>
              </w:rPr>
            </w:pPr>
            <w:r w:rsidDel="00000000" w:rsidR="00000000" w:rsidRPr="00000000">
              <w:rPr>
                <w:sz w:val="18"/>
                <w:szCs w:val="18"/>
                <w:rtl w:val="0"/>
              </w:rPr>
              <w:t xml:space="preserve">Tablas intermedias</w:t>
            </w:r>
          </w:p>
        </w:tc>
      </w:tr>
      <w:tr>
        <w:trPr>
          <w:cantSplit w:val="0"/>
          <w:trHeight w:val="340.15748031496065" w:hRule="atLeast"/>
          <w:tblHeader w:val="0"/>
        </w:trPr>
        <w:tc>
          <w:tcPr>
            <w:tcBorders>
              <w:top w:color="000000" w:space="0" w:sz="8" w:val="single"/>
              <w:left w:color="000000" w:space="0" w:sz="8" w:val="single"/>
              <w:bottom w:color="000000" w:space="0" w:sz="8" w:val="single"/>
              <w:right w:color="000000"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F">
            <w:pPr>
              <w:rPr>
                <w:sz w:val="18"/>
                <w:szCs w:val="18"/>
              </w:rPr>
            </w:pPr>
            <w:r w:rsidDel="00000000" w:rsidR="00000000" w:rsidRPr="00000000">
              <w:rPr>
                <w:sz w:val="18"/>
                <w:szCs w:val="18"/>
                <w:rtl w:val="0"/>
              </w:rPr>
              <w:t xml:space="preserve">Agregación mensual</w:t>
            </w:r>
          </w:p>
        </w:tc>
        <w:tc>
          <w:tcPr>
            <w:tcBorders>
              <w:top w:color="000000" w:space="0" w:sz="8" w:val="single"/>
              <w:left w:color="000000" w:space="0" w:sz="8" w:val="single"/>
              <w:bottom w:color="000000" w:space="0" w:sz="8" w:val="single"/>
              <w:right w:color="000000"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0">
            <w:pPr>
              <w:jc w:val="center"/>
              <w:rPr>
                <w:sz w:val="18"/>
                <w:szCs w:val="18"/>
              </w:rPr>
            </w:pPr>
            <w:r w:rsidDel="00000000" w:rsidR="00000000" w:rsidRPr="00000000">
              <w:rPr>
                <w:sz w:val="18"/>
                <w:szCs w:val="18"/>
                <w:rtl w:val="0"/>
              </w:rPr>
              <w:t xml:space="preserve">Series semanales/mensuales</w:t>
            </w:r>
          </w:p>
        </w:tc>
        <w:tc>
          <w:tcPr>
            <w:tcBorders>
              <w:top w:color="000000" w:space="0" w:sz="8" w:val="single"/>
              <w:left w:color="000000" w:space="0" w:sz="8" w:val="single"/>
              <w:bottom w:color="000000" w:space="0" w:sz="8" w:val="single"/>
              <w:right w:color="000000"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1">
            <w:pPr>
              <w:jc w:val="left"/>
              <w:rPr>
                <w:sz w:val="18"/>
                <w:szCs w:val="18"/>
              </w:rPr>
            </w:pPr>
            <w:r w:rsidDel="00000000" w:rsidR="00000000" w:rsidRPr="00000000">
              <w:rPr>
                <w:sz w:val="18"/>
                <w:szCs w:val="18"/>
                <w:rtl w:val="0"/>
              </w:rPr>
              <w:t xml:space="preserve">Homogeneización a frecuencia mensual inicio de mes</w:t>
            </w:r>
          </w:p>
        </w:tc>
        <w:tc>
          <w:tcPr>
            <w:tcBorders>
              <w:top w:color="000000" w:space="0" w:sz="8" w:val="single"/>
              <w:left w:color="000000" w:space="0" w:sz="8" w:val="single"/>
              <w:bottom w:color="000000" w:space="0" w:sz="8" w:val="single"/>
              <w:right w:color="000000"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2">
            <w:pPr>
              <w:jc w:val="center"/>
              <w:rPr>
                <w:sz w:val="18"/>
                <w:szCs w:val="18"/>
              </w:rPr>
            </w:pPr>
            <w:r w:rsidDel="00000000" w:rsidR="00000000" w:rsidRPr="00000000">
              <w:rPr>
                <w:sz w:val="18"/>
                <w:szCs w:val="18"/>
                <w:rtl w:val="0"/>
              </w:rPr>
              <w:t xml:space="preserve">Dataset mensual canónico</w:t>
            </w:r>
          </w:p>
        </w:tc>
      </w:tr>
      <w:tr>
        <w:trPr>
          <w:cantSplit w:val="0"/>
          <w:trHeight w:val="340.15748031496065" w:hRule="atLeast"/>
          <w:tblHeader w:val="0"/>
        </w:trPr>
        <w:tc>
          <w:tcPr>
            <w:tcBorders>
              <w:top w:color="000000" w:space="0" w:sz="8" w:val="single"/>
              <w:left w:color="000000" w:space="0" w:sz="8" w:val="single"/>
              <w:bottom w:color="000000" w:space="0" w:sz="8" w:val="single"/>
              <w:right w:color="000000"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3">
            <w:pPr>
              <w:rPr>
                <w:sz w:val="18"/>
                <w:szCs w:val="18"/>
              </w:rPr>
            </w:pPr>
            <w:r w:rsidDel="00000000" w:rsidR="00000000" w:rsidRPr="00000000">
              <w:rPr>
                <w:sz w:val="18"/>
                <w:szCs w:val="18"/>
                <w:rtl w:val="0"/>
              </w:rPr>
              <w:t xml:space="preserve">Integración</w:t>
            </w:r>
          </w:p>
        </w:tc>
        <w:tc>
          <w:tcPr>
            <w:tcBorders>
              <w:top w:color="000000" w:space="0" w:sz="8" w:val="single"/>
              <w:left w:color="000000" w:space="0" w:sz="8" w:val="single"/>
              <w:bottom w:color="000000" w:space="0" w:sz="8" w:val="single"/>
              <w:right w:color="000000"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4">
            <w:pPr>
              <w:jc w:val="center"/>
              <w:rPr>
                <w:sz w:val="18"/>
                <w:szCs w:val="18"/>
              </w:rPr>
            </w:pPr>
            <w:r w:rsidDel="00000000" w:rsidR="00000000" w:rsidRPr="00000000">
              <w:rPr>
                <w:sz w:val="18"/>
                <w:szCs w:val="18"/>
                <w:rtl w:val="0"/>
              </w:rPr>
              <w:t xml:space="preserve">Target + covariables</w:t>
            </w:r>
          </w:p>
        </w:tc>
        <w:tc>
          <w:tcPr>
            <w:tcBorders>
              <w:top w:color="000000" w:space="0" w:sz="8" w:val="single"/>
              <w:left w:color="000000" w:space="0" w:sz="8" w:val="single"/>
              <w:bottom w:color="000000" w:space="0" w:sz="8" w:val="single"/>
              <w:right w:color="000000"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5">
            <w:pPr>
              <w:jc w:val="left"/>
              <w:rPr>
                <w:sz w:val="18"/>
                <w:szCs w:val="18"/>
              </w:rPr>
            </w:pPr>
            <w:r w:rsidDel="00000000" w:rsidR="00000000" w:rsidRPr="00000000">
              <w:rPr>
                <w:sz w:val="18"/>
                <w:szCs w:val="18"/>
                <w:rtl w:val="0"/>
              </w:rPr>
              <w:t xml:space="preserve">Unión temporal por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6">
            <w:pPr>
              <w:jc w:val="center"/>
              <w:rPr>
                <w:sz w:val="18"/>
                <w:szCs w:val="18"/>
              </w:rPr>
            </w:pPr>
            <w:r w:rsidDel="00000000" w:rsidR="00000000" w:rsidRPr="00000000">
              <w:rPr>
                <w:sz w:val="18"/>
                <w:szCs w:val="18"/>
                <w:rtl w:val="0"/>
              </w:rPr>
              <w:t xml:space="preserve">Dataset integrado</w:t>
            </w:r>
          </w:p>
        </w:tc>
      </w:tr>
      <w:tr>
        <w:trPr>
          <w:cantSplit w:val="0"/>
          <w:trHeight w:val="340.15748031496065" w:hRule="atLeast"/>
          <w:tblHeader w:val="0"/>
        </w:trPr>
        <w:tc>
          <w:tcPr>
            <w:tcBorders>
              <w:top w:color="000000" w:space="0" w:sz="8" w:val="single"/>
              <w:left w:color="000000" w:space="0" w:sz="8" w:val="single"/>
              <w:bottom w:color="000000" w:space="0" w:sz="8" w:val="single"/>
              <w:right w:color="000000"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7">
            <w:pPr>
              <w:rPr>
                <w:sz w:val="18"/>
                <w:szCs w:val="18"/>
              </w:rPr>
            </w:pPr>
            <w:r w:rsidDel="00000000" w:rsidR="00000000" w:rsidRPr="00000000">
              <w:rPr>
                <w:sz w:val="18"/>
                <w:szCs w:val="18"/>
                <w:rtl w:val="0"/>
              </w:rPr>
              <w:t xml:space="preserve">Ingeniería de variables</w:t>
            </w:r>
          </w:p>
        </w:tc>
        <w:tc>
          <w:tcPr>
            <w:tcBorders>
              <w:top w:color="000000" w:space="0" w:sz="8" w:val="single"/>
              <w:left w:color="000000" w:space="0" w:sz="8" w:val="single"/>
              <w:bottom w:color="000000" w:space="0" w:sz="8" w:val="single"/>
              <w:right w:color="000000"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8">
            <w:pPr>
              <w:jc w:val="center"/>
              <w:rPr>
                <w:sz w:val="18"/>
                <w:szCs w:val="18"/>
              </w:rPr>
            </w:pPr>
            <w:r w:rsidDel="00000000" w:rsidR="00000000" w:rsidRPr="00000000">
              <w:rPr>
                <w:sz w:val="18"/>
                <w:szCs w:val="18"/>
                <w:rtl w:val="0"/>
              </w:rPr>
              <w:t xml:space="preserve">Dataset integrado</w:t>
            </w:r>
          </w:p>
        </w:tc>
        <w:tc>
          <w:tcPr>
            <w:tcBorders>
              <w:top w:color="000000" w:space="0" w:sz="8" w:val="single"/>
              <w:left w:color="000000" w:space="0" w:sz="8" w:val="single"/>
              <w:bottom w:color="000000" w:space="0" w:sz="8" w:val="single"/>
              <w:right w:color="000000"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9">
            <w:pPr>
              <w:jc w:val="left"/>
              <w:rPr>
                <w:sz w:val="18"/>
                <w:szCs w:val="18"/>
              </w:rPr>
            </w:pPr>
            <w:r w:rsidDel="00000000" w:rsidR="00000000" w:rsidRPr="00000000">
              <w:rPr>
                <w:sz w:val="18"/>
                <w:szCs w:val="18"/>
                <w:rtl w:val="0"/>
              </w:rPr>
              <w:t xml:space="preserve">Generación de </w:t>
            </w:r>
            <w:r w:rsidDel="00000000" w:rsidR="00000000" w:rsidRPr="00000000">
              <w:rPr>
                <w:rFonts w:ascii="Roboto Mono" w:cs="Roboto Mono" w:eastAsia="Roboto Mono" w:hAnsi="Roboto Mono"/>
                <w:color w:val="188038"/>
                <w:sz w:val="18"/>
                <w:szCs w:val="18"/>
                <w:rtl w:val="0"/>
              </w:rPr>
              <w:t xml:space="preserve">month_sin</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month_cos</w:t>
            </w:r>
            <w:r w:rsidDel="00000000" w:rsidR="00000000" w:rsidRPr="00000000">
              <w:rPr>
                <w:sz w:val="18"/>
                <w:szCs w:val="18"/>
                <w:rtl w:val="0"/>
              </w:rPr>
              <w:t xml:space="preserve"> y selección de variables</w:t>
            </w:r>
          </w:p>
        </w:tc>
        <w:tc>
          <w:tcPr>
            <w:tcBorders>
              <w:top w:color="000000" w:space="0" w:sz="8" w:val="single"/>
              <w:left w:color="000000" w:space="0" w:sz="8" w:val="single"/>
              <w:bottom w:color="000000" w:space="0" w:sz="8" w:val="single"/>
              <w:right w:color="000000"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A">
            <w:pPr>
              <w:jc w:val="center"/>
              <w:rPr>
                <w:sz w:val="18"/>
                <w:szCs w:val="18"/>
              </w:rPr>
            </w:pPr>
            <w:r w:rsidDel="00000000" w:rsidR="00000000" w:rsidRPr="00000000">
              <w:rPr>
                <w:sz w:val="18"/>
                <w:szCs w:val="18"/>
                <w:rtl w:val="0"/>
              </w:rPr>
              <w:t xml:space="preserve">Dataset trainable</w:t>
            </w:r>
          </w:p>
        </w:tc>
      </w:tr>
      <w:tr>
        <w:trPr>
          <w:cantSplit w:val="0"/>
          <w:trHeight w:val="340.15748031496065" w:hRule="atLeast"/>
          <w:tblHeader w:val="0"/>
        </w:trPr>
        <w:tc>
          <w:tcPr>
            <w:tcBorders>
              <w:top w:color="000000" w:space="0" w:sz="8" w:val="single"/>
              <w:left w:color="000000" w:space="0" w:sz="8" w:val="single"/>
              <w:bottom w:color="000000" w:space="0" w:sz="8" w:val="single"/>
              <w:right w:color="000000"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B">
            <w:pPr>
              <w:rPr>
                <w:sz w:val="18"/>
                <w:szCs w:val="18"/>
              </w:rPr>
            </w:pPr>
            <w:r w:rsidDel="00000000" w:rsidR="00000000" w:rsidRPr="00000000">
              <w:rPr>
                <w:sz w:val="18"/>
                <w:szCs w:val="18"/>
                <w:rtl w:val="0"/>
              </w:rPr>
              <w:t xml:space="preserve">Validación</w:t>
            </w:r>
          </w:p>
        </w:tc>
        <w:tc>
          <w:tcPr>
            <w:tcBorders>
              <w:top w:color="000000" w:space="0" w:sz="8" w:val="single"/>
              <w:left w:color="000000" w:space="0" w:sz="8" w:val="single"/>
              <w:bottom w:color="000000" w:space="0" w:sz="8" w:val="single"/>
              <w:right w:color="000000"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C">
            <w:pPr>
              <w:jc w:val="center"/>
              <w:rPr>
                <w:sz w:val="18"/>
                <w:szCs w:val="18"/>
              </w:rPr>
            </w:pPr>
            <w:r w:rsidDel="00000000" w:rsidR="00000000" w:rsidRPr="00000000">
              <w:rPr>
                <w:sz w:val="18"/>
                <w:szCs w:val="18"/>
                <w:rtl w:val="0"/>
              </w:rPr>
              <w:t xml:space="preserve">Dataset trainable</w:t>
            </w:r>
          </w:p>
        </w:tc>
        <w:tc>
          <w:tcPr>
            <w:tcBorders>
              <w:top w:color="000000" w:space="0" w:sz="8" w:val="single"/>
              <w:left w:color="000000" w:space="0" w:sz="8" w:val="single"/>
              <w:bottom w:color="000000" w:space="0" w:sz="8" w:val="single"/>
              <w:right w:color="000000"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D">
            <w:pPr>
              <w:jc w:val="left"/>
              <w:rPr>
                <w:sz w:val="18"/>
                <w:szCs w:val="18"/>
              </w:rPr>
            </w:pPr>
            <w:r w:rsidDel="00000000" w:rsidR="00000000" w:rsidRPr="00000000">
              <w:rPr>
                <w:sz w:val="18"/>
                <w:szCs w:val="18"/>
                <w:rtl w:val="0"/>
              </w:rPr>
              <w:t xml:space="preserve">Completitud temporal, nulos, columnas requeridas</w:t>
            </w:r>
          </w:p>
        </w:tc>
        <w:tc>
          <w:tcPr>
            <w:tcBorders>
              <w:top w:color="000000" w:space="0" w:sz="8" w:val="single"/>
              <w:left w:color="000000" w:space="0" w:sz="8" w:val="single"/>
              <w:bottom w:color="000000" w:space="0" w:sz="8" w:val="single"/>
              <w:right w:color="000000"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E">
            <w:pPr>
              <w:jc w:val="center"/>
              <w:rPr>
                <w:sz w:val="18"/>
                <w:szCs w:val="18"/>
              </w:rPr>
            </w:pPr>
            <w:r w:rsidDel="00000000" w:rsidR="00000000" w:rsidRPr="00000000">
              <w:rPr>
                <w:sz w:val="18"/>
                <w:szCs w:val="18"/>
                <w:rtl w:val="0"/>
              </w:rPr>
              <w:t xml:space="preserve">Dataset oficial congelado</w:t>
            </w:r>
          </w:p>
        </w:tc>
      </w:tr>
      <w:tr>
        <w:trPr>
          <w:cantSplit w:val="0"/>
          <w:trHeight w:val="340.15748031496065" w:hRule="atLeast"/>
          <w:tblHeader w:val="0"/>
        </w:trPr>
        <w:tc>
          <w:tcPr>
            <w:tcBorders>
              <w:top w:color="000000" w:space="0" w:sz="8" w:val="single"/>
              <w:left w:color="000000" w:space="0" w:sz="8" w:val="single"/>
              <w:bottom w:color="000000" w:space="0" w:sz="8" w:val="single"/>
              <w:right w:color="000000"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F">
            <w:pPr>
              <w:rPr>
                <w:sz w:val="18"/>
                <w:szCs w:val="18"/>
              </w:rPr>
            </w:pPr>
            <w:r w:rsidDel="00000000" w:rsidR="00000000" w:rsidRPr="00000000">
              <w:rPr>
                <w:sz w:val="18"/>
                <w:szCs w:val="18"/>
                <w:rtl w:val="0"/>
              </w:rPr>
              <w:t xml:space="preserve">Splits</w:t>
            </w:r>
          </w:p>
        </w:tc>
        <w:tc>
          <w:tcPr>
            <w:tcBorders>
              <w:top w:color="000000" w:space="0" w:sz="8" w:val="single"/>
              <w:left w:color="000000" w:space="0" w:sz="8" w:val="single"/>
              <w:bottom w:color="000000" w:space="0" w:sz="8" w:val="single"/>
              <w:right w:color="000000"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30">
            <w:pPr>
              <w:jc w:val="center"/>
              <w:rPr>
                <w:sz w:val="18"/>
                <w:szCs w:val="18"/>
              </w:rPr>
            </w:pPr>
            <w:r w:rsidDel="00000000" w:rsidR="00000000" w:rsidRPr="00000000">
              <w:rPr>
                <w:sz w:val="18"/>
                <w:szCs w:val="18"/>
                <w:rtl w:val="0"/>
              </w:rPr>
              <w:t xml:space="preserve">Dataset congelado</w:t>
            </w:r>
          </w:p>
        </w:tc>
        <w:tc>
          <w:tcPr>
            <w:tcBorders>
              <w:top w:color="000000" w:space="0" w:sz="8" w:val="single"/>
              <w:left w:color="000000" w:space="0" w:sz="8" w:val="single"/>
              <w:bottom w:color="000000" w:space="0" w:sz="8" w:val="single"/>
              <w:right w:color="000000"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31">
            <w:pPr>
              <w:jc w:val="left"/>
              <w:rPr>
                <w:sz w:val="18"/>
                <w:szCs w:val="18"/>
              </w:rPr>
            </w:pPr>
            <w:r w:rsidDel="00000000" w:rsidR="00000000" w:rsidRPr="00000000">
              <w:rPr>
                <w:sz w:val="18"/>
                <w:szCs w:val="18"/>
                <w:rtl w:val="0"/>
              </w:rPr>
              <w:t xml:space="preserve">Partición cronológica train/test y audit-only train/val/test</w:t>
            </w:r>
          </w:p>
        </w:tc>
        <w:tc>
          <w:tcPr>
            <w:tcBorders>
              <w:top w:color="000000" w:space="0" w:sz="8" w:val="single"/>
              <w:left w:color="000000" w:space="0" w:sz="8" w:val="single"/>
              <w:bottom w:color="000000" w:space="0" w:sz="8" w:val="single"/>
              <w:right w:color="000000"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32">
            <w:pPr>
              <w:jc w:val="center"/>
              <w:rPr>
                <w:sz w:val="16"/>
                <w:szCs w:val="16"/>
              </w:rPr>
            </w:pPr>
            <w:r w:rsidDel="00000000" w:rsidR="00000000" w:rsidRPr="00000000">
              <w:rPr>
                <w:rFonts w:ascii="Roboto Mono" w:cs="Roboto Mono" w:eastAsia="Roboto Mono" w:hAnsi="Roboto Mono"/>
                <w:color w:val="188038"/>
                <w:sz w:val="16"/>
                <w:szCs w:val="16"/>
                <w:rtl w:val="0"/>
              </w:rPr>
              <w:t xml:space="preserve">data/splits/**</w:t>
            </w:r>
            <w:r w:rsidDel="00000000" w:rsidR="00000000" w:rsidRPr="00000000">
              <w:rPr>
                <w:rtl w:val="0"/>
              </w:rPr>
            </w:r>
          </w:p>
        </w:tc>
      </w:tr>
    </w:tbl>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3"/>
        <w:numPr>
          <w:ilvl w:val="2"/>
          <w:numId w:val="12"/>
        </w:numPr>
        <w:ind w:left="1080" w:hanging="720"/>
        <w:rPr>
          <w:u w:val="none"/>
        </w:rPr>
      </w:pPr>
      <w:bookmarkStart w:colFirst="0" w:colLast="0" w:name="_heading=h.958v25tlnc3a" w:id="23"/>
      <w:bookmarkEnd w:id="23"/>
      <w:r w:rsidDel="00000000" w:rsidR="00000000" w:rsidRPr="00000000">
        <w:rPr>
          <w:rtl w:val="0"/>
        </w:rPr>
        <w:t xml:space="preserve">Consideración operativa sobre descarga y reposición manual de fuentes</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En condiciones normales de operación, la CLI puede reconstruir las capas raw y staging cuando faltan entradas locales y la opción raw_sources.download_missing está activada en la configuración del sistema. Este mecanismo permite automatizar la ingesta desde fuentes oficiales vivas y mantener la reproducibilidad del pipeline sin intervención manual en los casos en que los orígenes remotos están disponibles.</w:t>
      </w:r>
    </w:p>
    <w:p w:rsidR="00000000" w:rsidDel="00000000" w:rsidP="00000000" w:rsidRDefault="00000000" w:rsidRPr="00000000" w14:paraId="00000136">
      <w:pPr>
        <w:rPr/>
      </w:pPr>
      <w:r w:rsidDel="00000000" w:rsidR="00000000" w:rsidRPr="00000000">
        <w:rPr>
          <w:rtl w:val="0"/>
        </w:rPr>
        <w:t xml:space="preserve">No obstante, si no existe copia local de los datos brutos y la fuente oficial no responde o modifica su estructura de acceso, la regeneración del pipeline se detiene. En ese escenario, la continuidad del flujo depende de una política de reposición manual de los ficheros de entrada.</w:t>
      </w:r>
    </w:p>
    <w:p w:rsidR="00000000" w:rsidDel="00000000" w:rsidP="00000000" w:rsidRDefault="00000000" w:rsidRPr="00000000" w14:paraId="00000137">
      <w:pPr>
        <w:rPr/>
      </w:pPr>
      <w:r w:rsidDel="00000000" w:rsidR="00000000" w:rsidRPr="00000000">
        <w:rPr>
          <w:rtl w:val="0"/>
        </w:rPr>
        <w:t xml:space="preserve">El procedimiento operativo de fallback consiste en desactivar la auto descarga, depositar manualmente los ficheros crudos en las rutas data/raw/... previstas por el sistema y reanudar posteriormente la ejecución de la línea correspondiente mediante python -m src.main &lt;line&gt;. Esta política no altera la lógica del pipeline, sino que sustituye temporalmente la adquisición automática por una reposición controlada de los datos de origen.</w:t>
      </w:r>
    </w:p>
    <w:p w:rsidR="00000000" w:rsidDel="00000000" w:rsidP="00000000" w:rsidRDefault="00000000" w:rsidRPr="00000000" w14:paraId="00000138">
      <w:pPr>
        <w:rPr/>
      </w:pPr>
      <w:r w:rsidDel="00000000" w:rsidR="00000000" w:rsidRPr="00000000">
        <w:rPr>
          <w:rtl w:val="0"/>
        </w:rPr>
        <w:t xml:space="preserve">A modo de referencia operativa, algunas de las rutas clave de reposición manual utilizadas en el sistema son las siguientes: data/raw/eu_agri_food_monthly_prices/eu_agri_food_monthly_prices.json para la serie objetivo mensual del Agri-Food Data Portal; data/raw/eu_cereals_prices/eu_cereals_prices.json para los precios oficiales de cereales utilizados como proxies de coste alimentario; y data/raw/mapa_precios_percibidos/ para los ficheros oficiales de precios percibidos del MAPA. En el caso de Eurostat, la reposición manual se realiza mediante el depósito de la tabla oficial correspondiente en la ruta data/raw/eurostat_apro_mt_pheadm/, respetando la estructura esperada por el pipeline.</w:t>
      </w:r>
    </w:p>
    <w:p w:rsidR="00000000" w:rsidDel="00000000" w:rsidP="00000000" w:rsidRDefault="00000000" w:rsidRPr="00000000" w14:paraId="00000139">
      <w:pPr>
        <w:rPr/>
      </w:pPr>
      <w:r w:rsidDel="00000000" w:rsidR="00000000" w:rsidRPr="00000000">
        <w:rPr>
          <w:rtl w:val="0"/>
        </w:rPr>
        <w:t xml:space="preserve">De este modo, el sistema mantiene una política explícita de continuidad operativa: si las fuentes oficiales están disponibles, la reconstrucción puede ejecutarse automáticamente; si no lo están, el pipeline sigue siendo reproducible a través de reposición manual documentada de los datos brutos.</w:t>
      </w:r>
    </w:p>
    <w:p w:rsidR="00000000" w:rsidDel="00000000" w:rsidP="00000000" w:rsidRDefault="00000000" w:rsidRPr="00000000" w14:paraId="0000013A">
      <w:pPr>
        <w:pStyle w:val="Heading2"/>
        <w:numPr>
          <w:ilvl w:val="1"/>
          <w:numId w:val="12"/>
        </w:numPr>
        <w:ind w:left="720" w:hanging="720"/>
        <w:rPr/>
      </w:pPr>
      <w:bookmarkStart w:colFirst="0" w:colLast="0" w:name="_heading=h.2z75n4lbuhwt" w:id="24"/>
      <w:bookmarkEnd w:id="24"/>
      <w:r w:rsidDel="00000000" w:rsidR="00000000" w:rsidRPr="00000000">
        <w:rPr>
          <w:rtl w:val="0"/>
        </w:rPr>
        <w:t xml:space="preserve">DEFINICIÓN DE LOS SPLITS</w:t>
      </w:r>
    </w:p>
    <w:p w:rsidR="00000000" w:rsidDel="00000000" w:rsidP="00000000" w:rsidRDefault="00000000" w:rsidRPr="00000000" w14:paraId="0000013B">
      <w:pPr>
        <w:rPr/>
      </w:pPr>
      <w:r w:rsidDel="00000000" w:rsidR="00000000" w:rsidRPr="00000000">
        <w:rPr>
          <w:rtl w:val="0"/>
        </w:rPr>
        <w:t xml:space="preserve">Dado que el problema abordado corresponde a predicción sobre series temporales, no se emplea partición aleatoria del dataset. La división de los datos respeta estrictamente la estructura cronológica de las observaciones, evitando mezcla entre pasado y futuro y reduciendo el riesgo de fuga de información. Esta decisión es coherente con la naturaleza del caso de uso y con la necesidad de interpretar las métricas oficiales como rendimiento genuinamente fuera de muestra.</w:t>
      </w:r>
    </w:p>
    <w:p w:rsidR="00000000" w:rsidDel="00000000" w:rsidP="00000000" w:rsidRDefault="00000000" w:rsidRPr="00000000" w14:paraId="0000013C">
      <w:pPr>
        <w:rPr/>
      </w:pPr>
      <w:r w:rsidDel="00000000" w:rsidR="00000000" w:rsidRPr="00000000">
        <w:rPr>
          <w:rtl w:val="0"/>
        </w:rPr>
        <w:t xml:space="preserve">En la línea oficial official_v1_4 se utiliza un esquema de partición temporal 80/20, donde el tramo inicial se destina a entrenamiento y el tramo final a evaluación fuera de muestra. Sobre la versión oficial vigente, esto da lugar a un conjunto de entrenamiento comprendido entre 2013-05-01 y 2023-05-01, y a un conjunto de test comprendido entre 2023-06-01 y 2025-12-01. Este esquema reproduce un escenario prospectivo razonable y permite evaluar el comportamiento del modelo bajo un tramo final especialmente exigente del mercado.</w:t>
      </w:r>
    </w:p>
    <w:p w:rsidR="00000000" w:rsidDel="00000000" w:rsidP="00000000" w:rsidRDefault="00000000" w:rsidRPr="00000000" w14:paraId="0000013D">
      <w:pPr>
        <w:rPr/>
      </w:pPr>
      <w:r w:rsidDel="00000000" w:rsidR="00000000" w:rsidRPr="00000000">
        <w:rPr>
          <w:rtl w:val="0"/>
        </w:rPr>
        <w:t xml:space="preserve">En la línea long_history_v2 se mantiene la misma lógica metodológica, aplicando también una partición temporal 80/20 sobre una ventana mucho más extensa. En esta línea, el tramo de entrenamiento cubre desde 2004-01-01 hasta 2021-08-01, mientras que el tramo de test cubre desde 2021-09-01 hasta 2026-01-01. Esta formulación permite comprobar el comportamiento del sistema en una configuración con mayor profundidad histórica sin alterar la coherencia general del protocolo de validación.</w:t>
      </w:r>
    </w:p>
    <w:p w:rsidR="00000000" w:rsidDel="00000000" w:rsidP="00000000" w:rsidRDefault="00000000" w:rsidRPr="00000000" w14:paraId="0000013E">
      <w:pPr>
        <w:rPr/>
      </w:pPr>
      <w:r w:rsidDel="00000000" w:rsidR="00000000" w:rsidRPr="00000000">
        <w:rPr>
          <w:rtl w:val="0"/>
        </w:rPr>
        <w:t xml:space="preserve">El sistema incorpora además baselines estructurales obligatorios, especialmente Naive y Seasonal Naive, con el fin de verificar si los modelos supervisados aportan valor real frente a referencias simples de persistencia. Esta comparación forma parte de la definición del propio caso de uso y resulta imprescindible para interpretar correctamente tanto el error numérico como la exactitud direccional.</w:t>
      </w:r>
    </w:p>
    <w:p w:rsidR="00000000" w:rsidDel="00000000" w:rsidP="00000000" w:rsidRDefault="00000000" w:rsidRPr="00000000" w14:paraId="0000013F">
      <w:pPr>
        <w:rPr/>
      </w:pPr>
      <w:r w:rsidDel="00000000" w:rsidR="00000000" w:rsidRPr="00000000">
        <w:rPr>
          <w:rtl w:val="0"/>
        </w:rPr>
        <w:t xml:space="preserve">En la capa metodológica promovida del sistema, las líneas official_v1_4 y long_history_v2 mantienen su esquema cronológico congelado train/test, con el fin de preservar comparabilidad, trazabilidad y estabilidad de los benchmarks oficiales ya promovidos. No obstante, para cumplimiento formal del checklist de auditoría DATAGIA, el repositorio incorpora además perfiles paralelos audit-only con esquema train/val/test persistido, construidos a partir de los datasets trainable de ambas líneas. Estos perfiles no sustituyen a las líneas promovidas ni modifican sus scoreboards oficiales, sino que actúan como evidencia complementaria de particionado formal para auditoría.</w:t>
      </w:r>
    </w:p>
    <w:p w:rsidR="00000000" w:rsidDel="00000000" w:rsidP="00000000" w:rsidRDefault="00000000" w:rsidRPr="00000000" w14:paraId="00000140">
      <w:pPr>
        <w:rPr/>
      </w:pPr>
      <w:r w:rsidDel="00000000" w:rsidR="00000000" w:rsidRPr="00000000">
        <w:rPr>
          <w:rtl w:val="0"/>
        </w:rPr>
        <w:t xml:space="preserve">En particular, el perfil official_v1_4_audit_split conserva intacto el test oficial y divide únicamente el tramo histórico previo en un bloque train (2013-05-01 a 2021-12-01) y un bloque val (2022-01-01 a 2023-05-01). De forma análoga, el perfil long_history_v2_audit_split conserva intacto el test oficial y divide el tramo previo en un bloque train (2004-01-01 a 2019-12-01) y un bloque val (2020-01-01 a 2021-08-01). Esta política permite satisfacer el requisito formal de disponer de train/val/test persistido sin reabrir la selección histórica del modelo operativo ni contaminar la evidencia promovida.</w:t>
      </w:r>
    </w:p>
    <w:p w:rsidR="00000000" w:rsidDel="00000000" w:rsidP="00000000" w:rsidRDefault="00000000" w:rsidRPr="00000000" w14:paraId="00000141">
      <w:pPr>
        <w:rPr/>
      </w:pPr>
      <w:r w:rsidDel="00000000" w:rsidR="00000000" w:rsidRPr="00000000">
        <w:rPr>
          <w:rtl w:val="0"/>
        </w:rPr>
        <w:t xml:space="preserve">En consecuencia, el sistema distingue entre dos niveles complementarios de particionado: un esquema train/test promovido y congelado para las líneas oficiales, y un esquema train/val/test paralelo reservado a fines formales de auditoría. Esta distinción refuerza la claridad metodológica del proyecto y evita confundir la evidencia operativa promovida con la evidencia auxiliar generada para cumplimiento documental.</w:t>
      </w:r>
      <w:r w:rsidDel="00000000" w:rsidR="00000000" w:rsidRPr="00000000">
        <w:br w:type="page"/>
      </w:r>
      <w:r w:rsidDel="00000000" w:rsidR="00000000" w:rsidRPr="00000000">
        <w:rPr>
          <w:rtl w:val="0"/>
        </w:rPr>
      </w:r>
    </w:p>
    <w:p w:rsidR="00000000" w:rsidDel="00000000" w:rsidP="00000000" w:rsidRDefault="00000000" w:rsidRPr="00000000" w14:paraId="00000142">
      <w:pPr>
        <w:pStyle w:val="Heading1"/>
        <w:numPr>
          <w:ilvl w:val="0"/>
          <w:numId w:val="12"/>
        </w:numPr>
        <w:ind w:left="1080" w:hanging="720"/>
        <w:rPr>
          <w:b w:val="1"/>
          <w:bCs w:val="1"/>
        </w:rPr>
      </w:pPr>
      <w:bookmarkStart w:colFirst="0" w:colLast="0" w:name="_heading=h.gxe5ml5p1e7" w:id="25"/>
      <w:bookmarkEnd w:id="25"/>
      <w:r w:rsidDel="00000000" w:rsidR="00000000" w:rsidRPr="00000000">
        <w:rPr>
          <w:b w:val="1"/>
          <w:bCs w:val="1"/>
          <w:rtl w:val="0"/>
        </w:rPr>
        <w:t xml:space="preserve">ESPECIFICACIONES TÉCNICAS</w:t>
      </w:r>
    </w:p>
    <w:p w:rsidR="00000000" w:rsidDel="00000000" w:rsidP="00000000" w:rsidRDefault="00000000" w:rsidRPr="00000000" w14:paraId="00000143">
      <w:pPr>
        <w:pStyle w:val="Heading2"/>
        <w:numPr>
          <w:ilvl w:val="1"/>
          <w:numId w:val="12"/>
        </w:numPr>
        <w:ind w:left="720" w:hanging="720"/>
        <w:rPr/>
      </w:pPr>
      <w:bookmarkStart w:colFirst="0" w:colLast="0" w:name="_heading=h.xwz4hmz9urye" w:id="26"/>
      <w:bookmarkEnd w:id="26"/>
      <w:r w:rsidDel="00000000" w:rsidR="00000000" w:rsidRPr="00000000">
        <w:rPr>
          <w:rtl w:val="0"/>
        </w:rPr>
        <w:t xml:space="preserve">CONFIGURACIÓN DEL ENTORNO</w:t>
      </w:r>
    </w:p>
    <w:p w:rsidR="00000000" w:rsidDel="00000000" w:rsidP="00000000" w:rsidRDefault="00000000" w:rsidRPr="00000000" w14:paraId="00000144">
      <w:pPr>
        <w:rPr/>
      </w:pPr>
      <w:r w:rsidDel="00000000" w:rsidR="00000000" w:rsidRPr="00000000">
        <w:rPr>
          <w:rtl w:val="0"/>
        </w:rPr>
        <w:t xml:space="preserve">​El desarrollo, entrenamiento y evaluación del modelo se realizaron en un entorno de </w:t>
      </w:r>
      <w:r w:rsidDel="00000000" w:rsidR="00000000" w:rsidRPr="00000000">
        <w:rPr>
          <w:rFonts w:ascii="Roboto SemiBold" w:cs="Roboto SemiBold" w:eastAsia="Roboto SemiBold" w:hAnsi="Roboto SemiBold"/>
          <w:color w:val="188038"/>
          <w:rtl w:val="0"/>
        </w:rPr>
        <w:t xml:space="preserve">Python &gt;=3.12</w:t>
      </w:r>
      <w:r w:rsidDel="00000000" w:rsidR="00000000" w:rsidRPr="00000000">
        <w:rPr>
          <w:rtl w:val="0"/>
        </w:rPr>
        <w:t xml:space="preserve">, utilizando un entorno virtual y gestionando todas las dependencias a partir del archivo requirements.txt.</w:t>
        <w:br w:type="textWrapping"/>
        <w:t xml:space="preserve">La ejecución se ha validado en sistemas Linux, macOS y Windows, sin dependencias específicas del sistema operativo. El entorno de trabajo principal ha sido Jupyter Notebook.</w:t>
      </w:r>
    </w:p>
    <w:p w:rsidR="00000000" w:rsidDel="00000000" w:rsidP="00000000" w:rsidRDefault="00000000" w:rsidRPr="00000000" w14:paraId="00000145">
      <w:pPr>
        <w:rPr/>
      </w:pPr>
      <w:r w:rsidDel="00000000" w:rsidR="00000000" w:rsidRPr="00000000">
        <w:rPr>
          <w:rtl w:val="0"/>
        </w:rPr>
        <w:t xml:space="preserve">Las principales librerías y herramientas empleadas se agrupan a continuación:</w:t>
      </w:r>
    </w:p>
    <w:p w:rsidR="00000000" w:rsidDel="00000000" w:rsidP="00000000" w:rsidRDefault="00000000" w:rsidRPr="00000000" w14:paraId="00000146">
      <w:pPr>
        <w:pStyle w:val="Heading5"/>
        <w:spacing w:line="240" w:lineRule="auto"/>
        <w:rPr>
          <w:vertAlign w:val="baseline"/>
        </w:rPr>
      </w:pPr>
      <w:bookmarkStart w:colFirst="0" w:colLast="0" w:name="_heading=h.fvg5761lkbwm" w:id="27"/>
      <w:bookmarkEnd w:id="27"/>
      <w:r w:rsidDel="00000000" w:rsidR="00000000" w:rsidRPr="00000000">
        <w:rPr>
          <w:vertAlign w:val="baseline"/>
          <w:rtl w:val="0"/>
        </w:rPr>
        <w:t xml:space="preserve">Tabla </w:t>
      </w:r>
      <w:r w:rsidDel="00000000" w:rsidR="00000000" w:rsidRPr="00000000">
        <w:rPr>
          <w:rtl w:val="0"/>
        </w:rPr>
        <w:t xml:space="preserve">3</w:t>
      </w:r>
      <w:r w:rsidDel="00000000" w:rsidR="00000000" w:rsidRPr="00000000">
        <w:rPr>
          <w:vertAlign w:val="baseline"/>
          <w:rtl w:val="0"/>
        </w:rPr>
        <w:t xml:space="preserve"> Dependencias software utilizadas (Python y librerías principales)</w:t>
      </w:r>
    </w:p>
    <w:tbl>
      <w:tblPr>
        <w:tblStyle w:val="Table5"/>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1155"/>
        <w:gridCol w:w="5265"/>
        <w:tblGridChange w:id="0">
          <w:tblGrid>
            <w:gridCol w:w="2085"/>
            <w:gridCol w:w="1155"/>
            <w:gridCol w:w="5265"/>
          </w:tblGrid>
        </w:tblGridChange>
      </w:tblGrid>
      <w:tr>
        <w:trPr>
          <w:cantSplit w:val="0"/>
          <w:trHeight w:val="690" w:hRule="atLeast"/>
          <w:tblHeader w:val="0"/>
        </w:trPr>
        <w:tc>
          <w:tcPr>
            <w:tcBorders>
              <w:top w:color="ffffff" w:space="0" w:sz="5" w:val="single"/>
              <w:left w:color="ffffff" w:space="0" w:sz="5" w:val="single"/>
              <w:bottom w:color="ffffff" w:space="0" w:sz="5" w:val="single"/>
              <w:right w:color="000000" w:space="0" w:sz="0" w:val="nil"/>
            </w:tcBorders>
            <w:shd w:fill="d4e7cb" w:val="clear"/>
            <w:tcMar>
              <w:top w:w="0.0" w:type="dxa"/>
              <w:left w:w="100.0" w:type="dxa"/>
              <w:bottom w:w="0.0" w:type="dxa"/>
              <w:right w:w="100.0" w:type="dxa"/>
            </w:tcMar>
          </w:tcPr>
          <w:p w:rsidR="00000000" w:rsidDel="00000000" w:rsidP="00000000" w:rsidRDefault="00000000" w:rsidRPr="00000000" w14:paraId="00000147">
            <w:pPr>
              <w:rPr/>
            </w:pPr>
            <w:r w:rsidDel="00000000" w:rsidR="00000000" w:rsidRPr="00000000">
              <w:rPr>
                <w:rtl w:val="0"/>
              </w:rPr>
              <w:t xml:space="preserve">Categoría</w:t>
            </w:r>
          </w:p>
        </w:tc>
        <w:tc>
          <w:tcPr>
            <w:tcBorders>
              <w:top w:color="ffffff" w:space="0" w:sz="5" w:val="single"/>
              <w:left w:color="000000" w:space="0" w:sz="0" w:val="nil"/>
              <w:bottom w:color="ffffff" w:space="0" w:sz="5" w:val="single"/>
              <w:right w:color="000000" w:space="0" w:sz="0" w:val="nil"/>
            </w:tcBorders>
            <w:shd w:fill="d4e7cb" w:val="clear"/>
            <w:tcMar>
              <w:top w:w="0.0" w:type="dxa"/>
              <w:left w:w="100.0" w:type="dxa"/>
              <w:bottom w:w="0.0" w:type="dxa"/>
              <w:right w:w="100.0" w:type="dxa"/>
            </w:tcMar>
          </w:tcPr>
          <w:p w:rsidR="00000000" w:rsidDel="00000000" w:rsidP="00000000" w:rsidRDefault="00000000" w:rsidRPr="00000000" w14:paraId="00000148">
            <w:pPr>
              <w:rPr/>
            </w:pPr>
            <w:r w:rsidDel="00000000" w:rsidR="00000000" w:rsidRPr="00000000">
              <w:rPr>
                <w:rtl w:val="0"/>
              </w:rPr>
              <w:t xml:space="preserve">Librería / Herramienta</w:t>
            </w:r>
          </w:p>
        </w:tc>
        <w:tc>
          <w:tcPr>
            <w:tcBorders>
              <w:top w:color="ffffff" w:space="0" w:sz="5" w:val="single"/>
              <w:left w:color="000000" w:space="0" w:sz="0" w:val="nil"/>
              <w:bottom w:color="ffffff" w:space="0" w:sz="5" w:val="single"/>
              <w:right w:color="ffffff" w:space="0" w:sz="5" w:val="single"/>
            </w:tcBorders>
            <w:shd w:fill="d4e7cb" w:val="clear"/>
            <w:tcMar>
              <w:top w:w="0.0" w:type="dxa"/>
              <w:left w:w="100.0" w:type="dxa"/>
              <w:bottom w:w="0.0" w:type="dxa"/>
              <w:right w:w="100.0" w:type="dxa"/>
            </w:tcMar>
          </w:tcPr>
          <w:p w:rsidR="00000000" w:rsidDel="00000000" w:rsidP="00000000" w:rsidRDefault="00000000" w:rsidRPr="00000000" w14:paraId="00000149">
            <w:pPr>
              <w:rPr/>
            </w:pPr>
            <w:r w:rsidDel="00000000" w:rsidR="00000000" w:rsidRPr="00000000">
              <w:rPr>
                <w:rtl w:val="0"/>
              </w:rPr>
              <w:t xml:space="preserve">Descripción</w:t>
            </w:r>
          </w:p>
        </w:tc>
      </w:tr>
      <w:tr>
        <w:trPr>
          <w:cantSplit w:val="0"/>
          <w:trHeight w:val="690" w:hRule="atLeast"/>
          <w:tblHeader w:val="0"/>
        </w:trPr>
        <w:tc>
          <w:tcPr>
            <w:tcBorders>
              <w:top w:color="000000" w:space="0" w:sz="0" w:val="nil"/>
              <w:left w:color="ffffff" w:space="0" w:sz="5" w:val="single"/>
              <w:bottom w:color="ffffff" w:space="0" w:sz="5" w:val="single"/>
              <w:right w:color="ffffff" w:space="0" w:sz="5" w:val="single"/>
            </w:tcBorders>
            <w:shd w:fill="d4e7cb" w:val="clear"/>
            <w:tcMar>
              <w:top w:w="0.0" w:type="dxa"/>
              <w:left w:w="100.0" w:type="dxa"/>
              <w:bottom w:w="0.0" w:type="dxa"/>
              <w:right w:w="100.0" w:type="dxa"/>
            </w:tcMar>
          </w:tcPr>
          <w:p w:rsidR="00000000" w:rsidDel="00000000" w:rsidP="00000000" w:rsidRDefault="00000000" w:rsidRPr="00000000" w14:paraId="0000014A">
            <w:pPr>
              <w:rPr/>
            </w:pPr>
            <w:r w:rsidDel="00000000" w:rsidR="00000000" w:rsidRPr="00000000">
              <w:rPr>
                <w:rtl w:val="0"/>
              </w:rPr>
              <w:t xml:space="preserve">Gestión de archivos y datos</w:t>
            </w:r>
          </w:p>
        </w:tc>
        <w:tc>
          <w:tcPr>
            <w:tcBorders>
              <w:top w:color="000000" w:space="0" w:sz="0" w:val="nil"/>
              <w:left w:color="000000" w:space="0" w:sz="0" w:val="nil"/>
              <w:bottom w:color="ffffff" w:space="0" w:sz="5" w:val="single"/>
              <w:right w:color="ffffff" w:space="0" w:sz="5" w:val="single"/>
            </w:tcBorders>
            <w:shd w:fill="d4e7cb" w:val="clear"/>
            <w:tcMar>
              <w:top w:w="0.0" w:type="dxa"/>
              <w:left w:w="100.0" w:type="dxa"/>
              <w:bottom w:w="0.0" w:type="dxa"/>
              <w:right w:w="100.0" w:type="dxa"/>
            </w:tcMar>
          </w:tcPr>
          <w:p w:rsidR="00000000" w:rsidDel="00000000" w:rsidP="00000000" w:rsidRDefault="00000000" w:rsidRPr="00000000" w14:paraId="0000014B">
            <w:pPr>
              <w:rPr/>
            </w:pPr>
            <w:r w:rsidDel="00000000" w:rsidR="00000000" w:rsidRPr="00000000">
              <w:rPr>
                <w:rtl w:val="0"/>
              </w:rPr>
              <w:t xml:space="preserve">os</w:t>
            </w:r>
          </w:p>
        </w:tc>
        <w:tc>
          <w:tcPr>
            <w:tcBorders>
              <w:top w:color="000000" w:space="0" w:sz="0" w:val="nil"/>
              <w:left w:color="000000" w:space="0" w:sz="0" w:val="nil"/>
              <w:bottom w:color="ffffff" w:space="0" w:sz="5" w:val="single"/>
              <w:right w:color="ffffff" w:space="0" w:sz="5" w:val="single"/>
            </w:tcBorders>
            <w:shd w:fill="d4e7cb" w:val="clear"/>
            <w:tcMar>
              <w:top w:w="0.0" w:type="dxa"/>
              <w:left w:w="100.0" w:type="dxa"/>
              <w:bottom w:w="0.0" w:type="dxa"/>
              <w:right w:w="100.0" w:type="dxa"/>
            </w:tcMar>
          </w:tcPr>
          <w:p w:rsidR="00000000" w:rsidDel="00000000" w:rsidP="00000000" w:rsidRDefault="00000000" w:rsidRPr="00000000" w14:paraId="0000014C">
            <w:pPr>
              <w:rPr/>
            </w:pPr>
            <w:r w:rsidDel="00000000" w:rsidR="00000000" w:rsidRPr="00000000">
              <w:rPr>
                <w:rtl w:val="0"/>
              </w:rPr>
              <w:t xml:space="preserve">Gestión de rutas, archivos y operaciones básicas del sistema.</w:t>
            </w:r>
          </w:p>
        </w:tc>
      </w:tr>
      <w:tr>
        <w:trPr>
          <w:cantSplit w:val="0"/>
          <w:trHeight w:val="690" w:hRule="atLeast"/>
          <w:tblHeader w:val="0"/>
        </w:trPr>
        <w:tc>
          <w:tcPr>
            <w:tcBorders>
              <w:top w:color="000000" w:space="0" w:sz="0" w:val="nil"/>
              <w:left w:color="ffffff" w:space="0" w:sz="5" w:val="single"/>
              <w:bottom w:color="ffffff" w:space="0" w:sz="5" w:val="single"/>
              <w:right w:color="ffffff" w:space="0" w:sz="5" w:val="single"/>
            </w:tcBorders>
            <w:shd w:fill="d4e7cb" w:val="clear"/>
            <w:tcMar>
              <w:top w:w="0.0" w:type="dxa"/>
              <w:left w:w="100.0" w:type="dxa"/>
              <w:bottom w:w="0.0" w:type="dxa"/>
              <w:right w:w="100.0" w:type="dxa"/>
            </w:tcMar>
          </w:tcPr>
          <w:p w:rsidR="00000000" w:rsidDel="00000000" w:rsidP="00000000" w:rsidRDefault="00000000" w:rsidRPr="00000000" w14:paraId="0000014D">
            <w:pPr>
              <w:rPr/>
            </w:pPr>
            <w:r w:rsidDel="00000000" w:rsidR="00000000" w:rsidRPr="00000000">
              <w:rPr>
                <w:rtl w:val="0"/>
              </w:rPr>
              <w:t xml:space="preserve">Gestión de archivos y datos</w:t>
            </w:r>
          </w:p>
        </w:tc>
        <w:tc>
          <w:tcPr>
            <w:tcBorders>
              <w:top w:color="000000" w:space="0" w:sz="0" w:val="nil"/>
              <w:left w:color="000000" w:space="0" w:sz="0" w:val="nil"/>
              <w:bottom w:color="ffffff" w:space="0" w:sz="5" w:val="single"/>
              <w:right w:color="ffffff" w:space="0" w:sz="5" w:val="single"/>
            </w:tcBorders>
            <w:shd w:fill="d4e7cb" w:val="clear"/>
            <w:tcMar>
              <w:top w:w="0.0" w:type="dxa"/>
              <w:left w:w="100.0" w:type="dxa"/>
              <w:bottom w:w="0.0" w:type="dxa"/>
              <w:right w:w="100.0" w:type="dxa"/>
            </w:tcMar>
          </w:tcPr>
          <w:p w:rsidR="00000000" w:rsidDel="00000000" w:rsidP="00000000" w:rsidRDefault="00000000" w:rsidRPr="00000000" w14:paraId="0000014E">
            <w:pPr>
              <w:rPr/>
            </w:pPr>
            <w:r w:rsidDel="00000000" w:rsidR="00000000" w:rsidRPr="00000000">
              <w:rPr>
                <w:rtl w:val="0"/>
              </w:rPr>
              <w:t xml:space="preserve">pathlib</w:t>
            </w:r>
          </w:p>
        </w:tc>
        <w:tc>
          <w:tcPr>
            <w:tcBorders>
              <w:top w:color="000000" w:space="0" w:sz="0" w:val="nil"/>
              <w:left w:color="000000" w:space="0" w:sz="0" w:val="nil"/>
              <w:bottom w:color="ffffff" w:space="0" w:sz="5" w:val="single"/>
              <w:right w:color="ffffff" w:space="0" w:sz="5" w:val="single"/>
            </w:tcBorders>
            <w:shd w:fill="d4e7cb" w:val="clear"/>
            <w:tcMar>
              <w:top w:w="0.0" w:type="dxa"/>
              <w:left w:w="100.0" w:type="dxa"/>
              <w:bottom w:w="0.0" w:type="dxa"/>
              <w:right w:w="100.0" w:type="dxa"/>
            </w:tcMar>
          </w:tcPr>
          <w:p w:rsidR="00000000" w:rsidDel="00000000" w:rsidP="00000000" w:rsidRDefault="00000000" w:rsidRPr="00000000" w14:paraId="0000014F">
            <w:pPr>
              <w:rPr/>
            </w:pPr>
            <w:r w:rsidDel="00000000" w:rsidR="00000000" w:rsidRPr="00000000">
              <w:rPr>
                <w:rtl w:val="0"/>
              </w:rPr>
              <w:t xml:space="preserve">Manejo orientado a objetos de rutas y estructura del proyecto.</w:t>
            </w:r>
          </w:p>
        </w:tc>
      </w:tr>
      <w:tr>
        <w:trPr>
          <w:cantSplit w:val="0"/>
          <w:trHeight w:val="690" w:hRule="atLeast"/>
          <w:tblHeader w:val="0"/>
        </w:trPr>
        <w:tc>
          <w:tcPr>
            <w:tcBorders>
              <w:top w:color="000000" w:space="0" w:sz="0" w:val="nil"/>
              <w:left w:color="ffffff" w:space="0" w:sz="5" w:val="single"/>
              <w:bottom w:color="ffffff" w:space="0" w:sz="5" w:val="single"/>
              <w:right w:color="ffffff" w:space="0" w:sz="5" w:val="single"/>
            </w:tcBorders>
            <w:shd w:fill="d4e7cb" w:val="clear"/>
            <w:tcMar>
              <w:top w:w="0.0" w:type="dxa"/>
              <w:left w:w="100.0" w:type="dxa"/>
              <w:bottom w:w="0.0" w:type="dxa"/>
              <w:right w:w="100.0" w:type="dxa"/>
            </w:tcMar>
          </w:tcPr>
          <w:p w:rsidR="00000000" w:rsidDel="00000000" w:rsidP="00000000" w:rsidRDefault="00000000" w:rsidRPr="00000000" w14:paraId="00000150">
            <w:pPr>
              <w:rPr/>
            </w:pPr>
            <w:r w:rsidDel="00000000" w:rsidR="00000000" w:rsidRPr="00000000">
              <w:rPr>
                <w:rtl w:val="0"/>
              </w:rPr>
              <w:t xml:space="preserve">Gestión de archivos y datos</w:t>
            </w:r>
          </w:p>
        </w:tc>
        <w:tc>
          <w:tcPr>
            <w:tcBorders>
              <w:top w:color="000000" w:space="0" w:sz="0" w:val="nil"/>
              <w:left w:color="000000" w:space="0" w:sz="0" w:val="nil"/>
              <w:bottom w:color="ffffff" w:space="0" w:sz="5" w:val="single"/>
              <w:right w:color="ffffff" w:space="0" w:sz="5" w:val="single"/>
            </w:tcBorders>
            <w:shd w:fill="d4e7cb" w:val="clear"/>
            <w:tcMar>
              <w:top w:w="0.0" w:type="dxa"/>
              <w:left w:w="100.0" w:type="dxa"/>
              <w:bottom w:w="0.0" w:type="dxa"/>
              <w:right w:w="100.0" w:type="dxa"/>
            </w:tcMar>
          </w:tcPr>
          <w:p w:rsidR="00000000" w:rsidDel="00000000" w:rsidP="00000000" w:rsidRDefault="00000000" w:rsidRPr="00000000" w14:paraId="00000151">
            <w:pPr>
              <w:rPr/>
            </w:pPr>
            <w:r w:rsidDel="00000000" w:rsidR="00000000" w:rsidRPr="00000000">
              <w:rPr>
                <w:rtl w:val="0"/>
              </w:rPr>
              <w:t xml:space="preserve">pandas</w:t>
            </w:r>
          </w:p>
        </w:tc>
        <w:tc>
          <w:tcPr>
            <w:tcBorders>
              <w:top w:color="000000" w:space="0" w:sz="0" w:val="nil"/>
              <w:left w:color="000000" w:space="0" w:sz="0" w:val="nil"/>
              <w:bottom w:color="ffffff" w:space="0" w:sz="5" w:val="single"/>
              <w:right w:color="ffffff" w:space="0" w:sz="5" w:val="single"/>
            </w:tcBorders>
            <w:shd w:fill="d4e7cb" w:val="clear"/>
            <w:tcMar>
              <w:top w:w="0.0" w:type="dxa"/>
              <w:left w:w="100.0" w:type="dxa"/>
              <w:bottom w:w="0.0" w:type="dxa"/>
              <w:right w:w="100.0" w:type="dxa"/>
            </w:tcMar>
          </w:tcPr>
          <w:p w:rsidR="00000000" w:rsidDel="00000000" w:rsidP="00000000" w:rsidRDefault="00000000" w:rsidRPr="00000000" w14:paraId="00000152">
            <w:pPr>
              <w:rPr/>
            </w:pPr>
            <w:r w:rsidDel="00000000" w:rsidR="00000000" w:rsidRPr="00000000">
              <w:rPr>
                <w:rtl w:val="0"/>
              </w:rPr>
              <w:t xml:space="preserve">Carga, limpieza y manipulación de datos tabulares.</w:t>
            </w:r>
          </w:p>
        </w:tc>
      </w:tr>
      <w:tr>
        <w:trPr>
          <w:cantSplit w:val="0"/>
          <w:trHeight w:val="690" w:hRule="atLeast"/>
          <w:tblHeader w:val="0"/>
        </w:trPr>
        <w:tc>
          <w:tcPr>
            <w:tcBorders>
              <w:top w:color="000000" w:space="0" w:sz="0" w:val="nil"/>
              <w:left w:color="ffffff" w:space="0" w:sz="5" w:val="single"/>
              <w:bottom w:color="ffffff" w:space="0" w:sz="5" w:val="single"/>
              <w:right w:color="ffffff" w:space="0" w:sz="5" w:val="single"/>
            </w:tcBorders>
            <w:shd w:fill="d4e7cb" w:val="clear"/>
            <w:tcMar>
              <w:top w:w="0.0" w:type="dxa"/>
              <w:left w:w="100.0" w:type="dxa"/>
              <w:bottom w:w="0.0" w:type="dxa"/>
              <w:right w:w="100.0" w:type="dxa"/>
            </w:tcMar>
          </w:tcPr>
          <w:p w:rsidR="00000000" w:rsidDel="00000000" w:rsidP="00000000" w:rsidRDefault="00000000" w:rsidRPr="00000000" w14:paraId="00000153">
            <w:pPr>
              <w:rPr/>
            </w:pPr>
            <w:r w:rsidDel="00000000" w:rsidR="00000000" w:rsidRPr="00000000">
              <w:rPr>
                <w:rtl w:val="0"/>
              </w:rPr>
              <w:t xml:space="preserve">Gestión de archivos y datos</w:t>
            </w:r>
          </w:p>
        </w:tc>
        <w:tc>
          <w:tcPr>
            <w:tcBorders>
              <w:top w:color="000000" w:space="0" w:sz="0" w:val="nil"/>
              <w:left w:color="000000" w:space="0" w:sz="0" w:val="nil"/>
              <w:bottom w:color="ffffff" w:space="0" w:sz="5" w:val="single"/>
              <w:right w:color="ffffff" w:space="0" w:sz="5" w:val="single"/>
            </w:tcBorders>
            <w:shd w:fill="d4e7cb" w:val="clear"/>
            <w:tcMar>
              <w:top w:w="0.0" w:type="dxa"/>
              <w:left w:w="100.0" w:type="dxa"/>
              <w:bottom w:w="0.0" w:type="dxa"/>
              <w:right w:w="100.0" w:type="dxa"/>
            </w:tcMar>
          </w:tcPr>
          <w:p w:rsidR="00000000" w:rsidDel="00000000" w:rsidP="00000000" w:rsidRDefault="00000000" w:rsidRPr="00000000" w14:paraId="00000154">
            <w:pPr>
              <w:rPr/>
            </w:pPr>
            <w:r w:rsidDel="00000000" w:rsidR="00000000" w:rsidRPr="00000000">
              <w:rPr>
                <w:rtl w:val="0"/>
              </w:rPr>
              <w:t xml:space="preserve">numpy</w:t>
            </w:r>
          </w:p>
        </w:tc>
        <w:tc>
          <w:tcPr>
            <w:tcBorders>
              <w:top w:color="000000" w:space="0" w:sz="0" w:val="nil"/>
              <w:left w:color="000000" w:space="0" w:sz="0" w:val="nil"/>
              <w:bottom w:color="ffffff" w:space="0" w:sz="5" w:val="single"/>
              <w:right w:color="ffffff" w:space="0" w:sz="5" w:val="single"/>
            </w:tcBorders>
            <w:shd w:fill="d4e7cb" w:val="clear"/>
            <w:tcMar>
              <w:top w:w="0.0" w:type="dxa"/>
              <w:left w:w="100.0" w:type="dxa"/>
              <w:bottom w:w="0.0" w:type="dxa"/>
              <w:right w:w="100.0" w:type="dxa"/>
            </w:tcMar>
          </w:tcPr>
          <w:p w:rsidR="00000000" w:rsidDel="00000000" w:rsidP="00000000" w:rsidRDefault="00000000" w:rsidRPr="00000000" w14:paraId="00000155">
            <w:pPr>
              <w:rPr/>
            </w:pPr>
            <w:r w:rsidDel="00000000" w:rsidR="00000000" w:rsidRPr="00000000">
              <w:rPr>
                <w:rtl w:val="0"/>
              </w:rPr>
              <w:t xml:space="preserve">Operaciones numéricas eficientes y manejo de estructuras matriciales.</w:t>
            </w:r>
          </w:p>
        </w:tc>
      </w:tr>
      <w:tr>
        <w:trPr>
          <w:cantSplit w:val="0"/>
          <w:trHeight w:val="690" w:hRule="atLeast"/>
          <w:tblHeader w:val="0"/>
        </w:trPr>
        <w:tc>
          <w:tcPr>
            <w:tcBorders>
              <w:top w:color="000000" w:space="0" w:sz="0" w:val="nil"/>
              <w:left w:color="ffffff" w:space="0" w:sz="5" w:val="single"/>
              <w:bottom w:color="ffffff" w:space="0" w:sz="5" w:val="single"/>
              <w:right w:color="ffffff" w:space="0" w:sz="5" w:val="single"/>
            </w:tcBorders>
            <w:shd w:fill="d4e7cb" w:val="clear"/>
            <w:tcMar>
              <w:top w:w="0.0" w:type="dxa"/>
              <w:left w:w="100.0" w:type="dxa"/>
              <w:bottom w:w="0.0" w:type="dxa"/>
              <w:right w:w="100.0" w:type="dxa"/>
            </w:tcMar>
          </w:tcPr>
          <w:p w:rsidR="00000000" w:rsidDel="00000000" w:rsidP="00000000" w:rsidRDefault="00000000" w:rsidRPr="00000000" w14:paraId="00000156">
            <w:pPr>
              <w:rPr/>
            </w:pPr>
            <w:r w:rsidDel="00000000" w:rsidR="00000000" w:rsidRPr="00000000">
              <w:rPr>
                <w:rtl w:val="0"/>
              </w:rPr>
              <w:t xml:space="preserve">Procesamiento y visualización</w:t>
            </w:r>
          </w:p>
        </w:tc>
        <w:tc>
          <w:tcPr>
            <w:tcBorders>
              <w:top w:color="000000" w:space="0" w:sz="0" w:val="nil"/>
              <w:left w:color="000000" w:space="0" w:sz="0" w:val="nil"/>
              <w:bottom w:color="ffffff" w:space="0" w:sz="5" w:val="single"/>
              <w:right w:color="ffffff" w:space="0" w:sz="5" w:val="single"/>
            </w:tcBorders>
            <w:shd w:fill="d4e7cb" w:val="clear"/>
            <w:tcMar>
              <w:top w:w="0.0" w:type="dxa"/>
              <w:left w:w="100.0" w:type="dxa"/>
              <w:bottom w:w="0.0" w:type="dxa"/>
              <w:right w:w="100.0" w:type="dxa"/>
            </w:tcMar>
          </w:tcPr>
          <w:p w:rsidR="00000000" w:rsidDel="00000000" w:rsidP="00000000" w:rsidRDefault="00000000" w:rsidRPr="00000000" w14:paraId="00000157">
            <w:pPr>
              <w:rPr/>
            </w:pPr>
            <w:r w:rsidDel="00000000" w:rsidR="00000000" w:rsidRPr="00000000">
              <w:rPr>
                <w:rtl w:val="0"/>
              </w:rPr>
              <w:t xml:space="preserve">matplotlib</w:t>
            </w:r>
          </w:p>
        </w:tc>
        <w:tc>
          <w:tcPr>
            <w:tcBorders>
              <w:top w:color="000000" w:space="0" w:sz="0" w:val="nil"/>
              <w:left w:color="000000" w:space="0" w:sz="0" w:val="nil"/>
              <w:bottom w:color="ffffff" w:space="0" w:sz="5" w:val="single"/>
              <w:right w:color="ffffff" w:space="0" w:sz="5" w:val="single"/>
            </w:tcBorders>
            <w:shd w:fill="d4e7cb" w:val="clear"/>
            <w:tcMar>
              <w:top w:w="0.0" w:type="dxa"/>
              <w:left w:w="100.0" w:type="dxa"/>
              <w:bottom w:w="0.0" w:type="dxa"/>
              <w:right w:w="100.0" w:type="dxa"/>
            </w:tcMar>
          </w:tcPr>
          <w:p w:rsidR="00000000" w:rsidDel="00000000" w:rsidP="00000000" w:rsidRDefault="00000000" w:rsidRPr="00000000" w14:paraId="00000158">
            <w:pPr>
              <w:rPr/>
            </w:pPr>
            <w:r w:rsidDel="00000000" w:rsidR="00000000" w:rsidRPr="00000000">
              <w:rPr>
                <w:rtl w:val="0"/>
              </w:rPr>
              <w:t xml:space="preserve">Generación de gráficos para análisis exploratorio y evaluación de resultados.</w:t>
            </w:r>
          </w:p>
        </w:tc>
      </w:tr>
      <w:tr>
        <w:trPr>
          <w:cantSplit w:val="0"/>
          <w:trHeight w:val="690" w:hRule="atLeast"/>
          <w:tblHeader w:val="0"/>
        </w:trPr>
        <w:tc>
          <w:tcPr>
            <w:tcBorders>
              <w:top w:color="000000" w:space="0" w:sz="0" w:val="nil"/>
              <w:left w:color="ffffff" w:space="0" w:sz="5" w:val="single"/>
              <w:bottom w:color="ffffff" w:space="0" w:sz="5" w:val="single"/>
              <w:right w:color="ffffff" w:space="0" w:sz="5" w:val="single"/>
            </w:tcBorders>
            <w:shd w:fill="d4e7cb" w:val="clear"/>
            <w:tcMar>
              <w:top w:w="0.0" w:type="dxa"/>
              <w:left w:w="100.0" w:type="dxa"/>
              <w:bottom w:w="0.0" w:type="dxa"/>
              <w:right w:w="100.0" w:type="dxa"/>
            </w:tcMar>
          </w:tcPr>
          <w:p w:rsidR="00000000" w:rsidDel="00000000" w:rsidP="00000000" w:rsidRDefault="00000000" w:rsidRPr="00000000" w14:paraId="00000159">
            <w:pPr>
              <w:rPr/>
            </w:pPr>
            <w:r w:rsidDel="00000000" w:rsidR="00000000" w:rsidRPr="00000000">
              <w:rPr>
                <w:rtl w:val="0"/>
              </w:rPr>
              <w:t xml:space="preserve">Procesamiento y visualización</w:t>
            </w:r>
          </w:p>
        </w:tc>
        <w:tc>
          <w:tcPr>
            <w:tcBorders>
              <w:top w:color="000000" w:space="0" w:sz="0" w:val="nil"/>
              <w:left w:color="000000" w:space="0" w:sz="0" w:val="nil"/>
              <w:bottom w:color="ffffff" w:space="0" w:sz="5" w:val="single"/>
              <w:right w:color="ffffff" w:space="0" w:sz="5" w:val="single"/>
            </w:tcBorders>
            <w:shd w:fill="d4e7cb" w:val="clear"/>
            <w:tcMar>
              <w:top w:w="0.0" w:type="dxa"/>
              <w:left w:w="100.0" w:type="dxa"/>
              <w:bottom w:w="0.0" w:type="dxa"/>
              <w:right w:w="100.0" w:type="dxa"/>
            </w:tcMar>
          </w:tcPr>
          <w:p w:rsidR="00000000" w:rsidDel="00000000" w:rsidP="00000000" w:rsidRDefault="00000000" w:rsidRPr="00000000" w14:paraId="0000015A">
            <w:pPr>
              <w:rPr/>
            </w:pPr>
            <w:r w:rsidDel="00000000" w:rsidR="00000000" w:rsidRPr="00000000">
              <w:rPr>
                <w:rtl w:val="0"/>
              </w:rPr>
              <w:t xml:space="preserve">seaborn</w:t>
            </w:r>
          </w:p>
        </w:tc>
        <w:tc>
          <w:tcPr>
            <w:tcBorders>
              <w:top w:color="000000" w:space="0" w:sz="0" w:val="nil"/>
              <w:left w:color="000000" w:space="0" w:sz="0" w:val="nil"/>
              <w:bottom w:color="ffffff" w:space="0" w:sz="5" w:val="single"/>
              <w:right w:color="ffffff" w:space="0" w:sz="5" w:val="single"/>
            </w:tcBorders>
            <w:shd w:fill="d4e7cb" w:val="clear"/>
            <w:tcMar>
              <w:top w:w="0.0" w:type="dxa"/>
              <w:left w:w="100.0" w:type="dxa"/>
              <w:bottom w:w="0.0" w:type="dxa"/>
              <w:right w:w="100.0" w:type="dxa"/>
            </w:tcMar>
          </w:tcPr>
          <w:p w:rsidR="00000000" w:rsidDel="00000000" w:rsidP="00000000" w:rsidRDefault="00000000" w:rsidRPr="00000000" w14:paraId="0000015B">
            <w:pPr>
              <w:rPr/>
            </w:pPr>
            <w:r w:rsidDel="00000000" w:rsidR="00000000" w:rsidRPr="00000000">
              <w:rPr>
                <w:rtl w:val="0"/>
              </w:rPr>
              <w:t xml:space="preserve">Visualización estadística avanzada sobre matplotlib.</w:t>
            </w:r>
          </w:p>
        </w:tc>
      </w:tr>
      <w:tr>
        <w:trPr>
          <w:cantSplit w:val="0"/>
          <w:trHeight w:val="690" w:hRule="atLeast"/>
          <w:tblHeader w:val="0"/>
        </w:trPr>
        <w:tc>
          <w:tcPr>
            <w:tcBorders>
              <w:top w:color="000000" w:space="0" w:sz="0" w:val="nil"/>
              <w:left w:color="ffffff" w:space="0" w:sz="5" w:val="single"/>
              <w:bottom w:color="ffffff" w:space="0" w:sz="5" w:val="single"/>
              <w:right w:color="ffffff" w:space="0" w:sz="5" w:val="single"/>
            </w:tcBorders>
            <w:shd w:fill="d4e7cb" w:val="clear"/>
            <w:tcMar>
              <w:top w:w="0.0" w:type="dxa"/>
              <w:left w:w="100.0" w:type="dxa"/>
              <w:bottom w:w="0.0" w:type="dxa"/>
              <w:right w:w="100.0" w:type="dxa"/>
            </w:tcMar>
          </w:tcPr>
          <w:p w:rsidR="00000000" w:rsidDel="00000000" w:rsidP="00000000" w:rsidRDefault="00000000" w:rsidRPr="00000000" w14:paraId="0000015C">
            <w:pPr>
              <w:rPr/>
            </w:pPr>
            <w:r w:rsidDel="00000000" w:rsidR="00000000" w:rsidRPr="00000000">
              <w:rPr>
                <w:rtl w:val="0"/>
              </w:rPr>
              <w:t xml:space="preserve">Procesamiento y visualización</w:t>
            </w:r>
          </w:p>
        </w:tc>
        <w:tc>
          <w:tcPr>
            <w:tcBorders>
              <w:top w:color="000000" w:space="0" w:sz="0" w:val="nil"/>
              <w:left w:color="000000" w:space="0" w:sz="0" w:val="nil"/>
              <w:bottom w:color="ffffff" w:space="0" w:sz="5" w:val="single"/>
              <w:right w:color="ffffff" w:space="0" w:sz="5" w:val="single"/>
            </w:tcBorders>
            <w:shd w:fill="d4e7cb" w:val="clear"/>
            <w:tcMar>
              <w:top w:w="0.0" w:type="dxa"/>
              <w:left w:w="100.0" w:type="dxa"/>
              <w:bottom w:w="0.0" w:type="dxa"/>
              <w:right w:w="100.0" w:type="dxa"/>
            </w:tcMar>
          </w:tcPr>
          <w:p w:rsidR="00000000" w:rsidDel="00000000" w:rsidP="00000000" w:rsidRDefault="00000000" w:rsidRPr="00000000" w14:paraId="0000015D">
            <w:pPr>
              <w:rPr/>
            </w:pPr>
            <w:r w:rsidDel="00000000" w:rsidR="00000000" w:rsidRPr="00000000">
              <w:rPr>
                <w:rtl w:val="0"/>
              </w:rPr>
              <w:t xml:space="preserve">tqdm</w:t>
            </w:r>
          </w:p>
        </w:tc>
        <w:tc>
          <w:tcPr>
            <w:tcBorders>
              <w:top w:color="000000" w:space="0" w:sz="0" w:val="nil"/>
              <w:left w:color="000000" w:space="0" w:sz="0" w:val="nil"/>
              <w:bottom w:color="ffffff" w:space="0" w:sz="5" w:val="single"/>
              <w:right w:color="ffffff" w:space="0" w:sz="5" w:val="single"/>
            </w:tcBorders>
            <w:shd w:fill="d4e7cb" w:val="clear"/>
            <w:tcMar>
              <w:top w:w="0.0" w:type="dxa"/>
              <w:left w:w="100.0" w:type="dxa"/>
              <w:bottom w:w="0.0" w:type="dxa"/>
              <w:right w:w="100.0" w:type="dxa"/>
            </w:tcMar>
          </w:tcPr>
          <w:p w:rsidR="00000000" w:rsidDel="00000000" w:rsidP="00000000" w:rsidRDefault="00000000" w:rsidRPr="00000000" w14:paraId="0000015E">
            <w:pPr>
              <w:rPr/>
            </w:pPr>
            <w:r w:rsidDel="00000000" w:rsidR="00000000" w:rsidRPr="00000000">
              <w:rPr>
                <w:rtl w:val="0"/>
              </w:rPr>
              <w:t xml:space="preserve">Monitorización del progreso en procesos iterativos de larga duración.</w:t>
            </w:r>
          </w:p>
        </w:tc>
      </w:tr>
      <w:tr>
        <w:trPr>
          <w:cantSplit w:val="0"/>
          <w:trHeight w:val="945" w:hRule="atLeast"/>
          <w:tblHeader w:val="0"/>
        </w:trPr>
        <w:tc>
          <w:tcPr>
            <w:tcBorders>
              <w:top w:color="000000" w:space="0" w:sz="0" w:val="nil"/>
              <w:left w:color="ffffff" w:space="0" w:sz="5" w:val="single"/>
              <w:bottom w:color="ffffff" w:space="0" w:sz="5" w:val="single"/>
              <w:right w:color="ffffff" w:space="0" w:sz="5" w:val="single"/>
            </w:tcBorders>
            <w:shd w:fill="d4e7cb" w:val="clear"/>
            <w:tcMar>
              <w:top w:w="0.0" w:type="dxa"/>
              <w:left w:w="100.0" w:type="dxa"/>
              <w:bottom w:w="0.0" w:type="dxa"/>
              <w:right w:w="100.0" w:type="dxa"/>
            </w:tcMar>
          </w:tcPr>
          <w:p w:rsidR="00000000" w:rsidDel="00000000" w:rsidP="00000000" w:rsidRDefault="00000000" w:rsidRPr="00000000" w14:paraId="0000015F">
            <w:pPr>
              <w:rPr/>
            </w:pPr>
            <w:r w:rsidDel="00000000" w:rsidR="00000000" w:rsidRPr="00000000">
              <w:rPr>
                <w:rtl w:val="0"/>
              </w:rPr>
              <w:t xml:space="preserve">Aprendizaje automático</w:t>
            </w:r>
          </w:p>
        </w:tc>
        <w:tc>
          <w:tcPr>
            <w:tcBorders>
              <w:top w:color="000000" w:space="0" w:sz="0" w:val="nil"/>
              <w:left w:color="000000" w:space="0" w:sz="0" w:val="nil"/>
              <w:bottom w:color="ffffff" w:space="0" w:sz="5" w:val="single"/>
              <w:right w:color="ffffff" w:space="0" w:sz="5" w:val="single"/>
            </w:tcBorders>
            <w:shd w:fill="d4e7cb" w:val="clear"/>
            <w:tcMar>
              <w:top w:w="0.0" w:type="dxa"/>
              <w:left w:w="100.0" w:type="dxa"/>
              <w:bottom w:w="0.0" w:type="dxa"/>
              <w:right w:w="100.0" w:type="dxa"/>
            </w:tcMar>
          </w:tcPr>
          <w:p w:rsidR="00000000" w:rsidDel="00000000" w:rsidP="00000000" w:rsidRDefault="00000000" w:rsidRPr="00000000" w14:paraId="00000160">
            <w:pPr>
              <w:rPr/>
            </w:pPr>
            <w:r w:rsidDel="00000000" w:rsidR="00000000" w:rsidRPr="00000000">
              <w:rPr>
                <w:rtl w:val="0"/>
              </w:rPr>
              <w:t xml:space="preserve">scikit-learn (sklearn)</w:t>
            </w:r>
          </w:p>
        </w:tc>
        <w:tc>
          <w:tcPr>
            <w:tcBorders>
              <w:top w:color="000000" w:space="0" w:sz="0" w:val="nil"/>
              <w:left w:color="000000" w:space="0" w:sz="0" w:val="nil"/>
              <w:bottom w:color="ffffff" w:space="0" w:sz="5" w:val="single"/>
              <w:right w:color="ffffff" w:space="0" w:sz="5" w:val="single"/>
            </w:tcBorders>
            <w:shd w:fill="d4e7cb" w:val="clear"/>
            <w:tcMar>
              <w:top w:w="0.0" w:type="dxa"/>
              <w:left w:w="100.0" w:type="dxa"/>
              <w:bottom w:w="0.0" w:type="dxa"/>
              <w:right w:w="100.0" w:type="dxa"/>
            </w:tcMar>
          </w:tcPr>
          <w:p w:rsidR="00000000" w:rsidDel="00000000" w:rsidP="00000000" w:rsidRDefault="00000000" w:rsidRPr="00000000" w14:paraId="00000161">
            <w:pPr>
              <w:rPr/>
            </w:pPr>
            <w:r w:rsidDel="00000000" w:rsidR="00000000" w:rsidRPr="00000000">
              <w:rPr>
                <w:rtl w:val="0"/>
              </w:rPr>
              <w:t xml:space="preserve">Preprocesamiento de datos, división en conjuntos de entrenamiento y validación, y evaluación mediante métricas estándar.</w:t>
            </w:r>
          </w:p>
        </w:tc>
      </w:tr>
      <w:tr>
        <w:trPr>
          <w:cantSplit w:val="0"/>
          <w:trHeight w:val="945" w:hRule="atLeast"/>
          <w:tblHeader w:val="0"/>
        </w:trPr>
        <w:tc>
          <w:tcPr>
            <w:tcBorders>
              <w:top w:color="000000" w:space="0" w:sz="0" w:val="nil"/>
              <w:left w:color="ffffff" w:space="0" w:sz="5" w:val="single"/>
              <w:bottom w:color="ffffff" w:space="0" w:sz="5" w:val="single"/>
              <w:right w:color="ffffff" w:space="0" w:sz="5" w:val="single"/>
            </w:tcBorders>
            <w:shd w:fill="d4e7cb" w:val="clear"/>
            <w:tcMar>
              <w:top w:w="0.0" w:type="dxa"/>
              <w:left w:w="100.0" w:type="dxa"/>
              <w:bottom w:w="0.0" w:type="dxa"/>
              <w:right w:w="100.0" w:type="dxa"/>
            </w:tcMar>
          </w:tcPr>
          <w:p w:rsidR="00000000" w:rsidDel="00000000" w:rsidP="00000000" w:rsidRDefault="00000000" w:rsidRPr="00000000" w14:paraId="00000162">
            <w:pPr>
              <w:rPr/>
            </w:pPr>
            <w:r w:rsidDel="00000000" w:rsidR="00000000" w:rsidRPr="00000000">
              <w:rPr>
                <w:rtl w:val="0"/>
              </w:rPr>
              <w:t xml:space="preserve">Entorno interactivo</w:t>
            </w:r>
          </w:p>
        </w:tc>
        <w:tc>
          <w:tcPr>
            <w:tcBorders>
              <w:top w:color="000000" w:space="0" w:sz="0" w:val="nil"/>
              <w:left w:color="000000" w:space="0" w:sz="0" w:val="nil"/>
              <w:bottom w:color="ffffff" w:space="0" w:sz="5" w:val="single"/>
              <w:right w:color="ffffff" w:space="0" w:sz="5" w:val="single"/>
            </w:tcBorders>
            <w:shd w:fill="d4e7cb" w:val="clear"/>
            <w:tcMar>
              <w:top w:w="0.0" w:type="dxa"/>
              <w:left w:w="100.0" w:type="dxa"/>
              <w:bottom w:w="0.0" w:type="dxa"/>
              <w:right w:w="100.0" w:type="dxa"/>
            </w:tcMar>
          </w:tcPr>
          <w:p w:rsidR="00000000" w:rsidDel="00000000" w:rsidP="00000000" w:rsidRDefault="00000000" w:rsidRPr="00000000" w14:paraId="00000163">
            <w:pPr>
              <w:rPr/>
            </w:pPr>
            <w:r w:rsidDel="00000000" w:rsidR="00000000" w:rsidRPr="00000000">
              <w:rPr>
                <w:rtl w:val="0"/>
              </w:rPr>
              <w:t xml:space="preserve">jupyter</w:t>
            </w:r>
          </w:p>
        </w:tc>
        <w:tc>
          <w:tcPr>
            <w:tcBorders>
              <w:top w:color="000000" w:space="0" w:sz="0" w:val="nil"/>
              <w:left w:color="000000" w:space="0" w:sz="0" w:val="nil"/>
              <w:bottom w:color="ffffff" w:space="0" w:sz="5" w:val="single"/>
              <w:right w:color="ffffff" w:space="0" w:sz="5" w:val="single"/>
            </w:tcBorders>
            <w:shd w:fill="d4e7cb" w:val="clear"/>
            <w:tcMar>
              <w:top w:w="0.0" w:type="dxa"/>
              <w:left w:w="100.0" w:type="dxa"/>
              <w:bottom w:w="0.0" w:type="dxa"/>
              <w:right w:w="100.0" w:type="dxa"/>
            </w:tcMar>
          </w:tcPr>
          <w:p w:rsidR="00000000" w:rsidDel="00000000" w:rsidP="00000000" w:rsidRDefault="00000000" w:rsidRPr="00000000" w14:paraId="00000164">
            <w:pPr>
              <w:rPr/>
            </w:pPr>
            <w:r w:rsidDel="00000000" w:rsidR="00000000" w:rsidRPr="00000000">
              <w:rPr>
                <w:rtl w:val="0"/>
              </w:rPr>
              <w:t xml:space="preserve">Ejecución interactiva del código, experimentación y análisis reproducible de resultados.</w:t>
            </w:r>
          </w:p>
        </w:tc>
      </w:tr>
      <w:tr>
        <w:trPr>
          <w:cantSplit w:val="0"/>
          <w:trHeight w:val="945" w:hRule="atLeast"/>
          <w:tblHeader w:val="0"/>
        </w:trPr>
        <w:tc>
          <w:tcPr>
            <w:tcBorders>
              <w:top w:color="000000" w:space="0" w:sz="0" w:val="nil"/>
              <w:left w:color="ffffff" w:space="0" w:sz="5" w:val="single"/>
              <w:bottom w:color="ffffff" w:space="0" w:sz="5" w:val="single"/>
              <w:right w:color="ffffff" w:space="0" w:sz="5" w:val="single"/>
            </w:tcBorders>
            <w:shd w:fill="d4e7cb" w:val="clear"/>
            <w:tcMar>
              <w:top w:w="0.0" w:type="dxa"/>
              <w:left w:w="100.0" w:type="dxa"/>
              <w:bottom w:w="0.0" w:type="dxa"/>
              <w:right w:w="100.0" w:type="dxa"/>
            </w:tcMar>
          </w:tcPr>
          <w:p w:rsidR="00000000" w:rsidDel="00000000" w:rsidP="00000000" w:rsidRDefault="00000000" w:rsidRPr="00000000" w14:paraId="00000165">
            <w:pPr>
              <w:rPr/>
            </w:pPr>
            <w:r w:rsidDel="00000000" w:rsidR="00000000" w:rsidRPr="00000000">
              <w:rPr>
                <w:rtl w:val="0"/>
              </w:rPr>
              <w:t xml:space="preserve">Utilidades adicionales</w:t>
            </w:r>
          </w:p>
        </w:tc>
        <w:tc>
          <w:tcPr>
            <w:tcBorders>
              <w:top w:color="000000" w:space="0" w:sz="0" w:val="nil"/>
              <w:left w:color="000000" w:space="0" w:sz="0" w:val="nil"/>
              <w:bottom w:color="ffffff" w:space="0" w:sz="5" w:val="single"/>
              <w:right w:color="ffffff" w:space="0" w:sz="5" w:val="single"/>
            </w:tcBorders>
            <w:shd w:fill="d4e7cb" w:val="clear"/>
            <w:tcMar>
              <w:top w:w="0.0" w:type="dxa"/>
              <w:left w:w="100.0" w:type="dxa"/>
              <w:bottom w:w="0.0" w:type="dxa"/>
              <w:right w:w="100.0" w:type="dxa"/>
            </w:tcMar>
          </w:tcPr>
          <w:p w:rsidR="00000000" w:rsidDel="00000000" w:rsidP="00000000" w:rsidRDefault="00000000" w:rsidRPr="00000000" w14:paraId="00000166">
            <w:pPr>
              <w:rPr/>
            </w:pPr>
            <w:r w:rsidDel="00000000" w:rsidR="00000000" w:rsidRPr="00000000">
              <w:rPr>
                <w:rtl w:val="0"/>
              </w:rPr>
              <w:t xml:space="preserve">Librerías estándar de Python</w:t>
            </w:r>
          </w:p>
        </w:tc>
        <w:tc>
          <w:tcPr>
            <w:tcBorders>
              <w:top w:color="000000" w:space="0" w:sz="0" w:val="nil"/>
              <w:left w:color="000000" w:space="0" w:sz="0" w:val="nil"/>
              <w:bottom w:color="ffffff" w:space="0" w:sz="5" w:val="single"/>
              <w:right w:color="ffffff" w:space="0" w:sz="5" w:val="single"/>
            </w:tcBorders>
            <w:shd w:fill="d4e7cb" w:val="clear"/>
            <w:tcMar>
              <w:top w:w="0.0" w:type="dxa"/>
              <w:left w:w="100.0" w:type="dxa"/>
              <w:bottom w:w="0.0" w:type="dxa"/>
              <w:right w:w="100.0" w:type="dxa"/>
            </w:tcMar>
          </w:tcPr>
          <w:p w:rsidR="00000000" w:rsidDel="00000000" w:rsidP="00000000" w:rsidRDefault="00000000" w:rsidRPr="00000000" w14:paraId="00000167">
            <w:pPr>
              <w:rPr/>
            </w:pPr>
            <w:r w:rsidDel="00000000" w:rsidR="00000000" w:rsidRPr="00000000">
              <w:rPr>
                <w:rtl w:val="0"/>
              </w:rPr>
              <w:t xml:space="preserve">Utilidades para control de flujo, gestión de configuraciones y apoyo al desarrollo del modelo.</w:t>
            </w:r>
          </w:p>
        </w:tc>
      </w:tr>
    </w:tbl>
    <w:p w:rsidR="00000000" w:rsidDel="00000000" w:rsidP="00000000" w:rsidRDefault="00000000" w:rsidRPr="00000000" w14:paraId="00000168">
      <w:pPr>
        <w:pStyle w:val="Heading5"/>
        <w:rPr/>
      </w:pPr>
      <w:bookmarkStart w:colFirst="0" w:colLast="0" w:name="_heading=h.ameapflbrrlr" w:id="28"/>
      <w:bookmarkEnd w:id="28"/>
      <w:r w:rsidDel="00000000" w:rsidR="00000000" w:rsidRPr="00000000">
        <w:rPr>
          <w:rtl w:val="0"/>
        </w:rPr>
      </w:r>
    </w:p>
    <w:p w:rsidR="00000000" w:rsidDel="00000000" w:rsidP="00000000" w:rsidRDefault="00000000" w:rsidRPr="00000000" w14:paraId="00000169">
      <w:pPr>
        <w:pStyle w:val="Heading5"/>
        <w:rPr>
          <w:vertAlign w:val="baseline"/>
        </w:rPr>
      </w:pPr>
      <w:bookmarkStart w:colFirst="0" w:colLast="0" w:name="_heading=h.o00tt41c8k4w" w:id="29"/>
      <w:bookmarkEnd w:id="29"/>
      <w:r w:rsidDel="00000000" w:rsidR="00000000" w:rsidRPr="00000000">
        <w:rPr>
          <w:vertAlign w:val="baseline"/>
          <w:rtl w:val="0"/>
        </w:rPr>
        <w:t xml:space="preserve">Tabla </w:t>
      </w:r>
      <w:r w:rsidDel="00000000" w:rsidR="00000000" w:rsidRPr="00000000">
        <w:rPr>
          <w:rtl w:val="0"/>
        </w:rPr>
        <w:t xml:space="preserve">4</w:t>
      </w:r>
      <w:r w:rsidDel="00000000" w:rsidR="00000000" w:rsidRPr="00000000">
        <w:rPr>
          <w:vertAlign w:val="baseline"/>
          <w:rtl w:val="0"/>
        </w:rPr>
        <w:t xml:space="preserve"> Entorno de ejecución y especificaciones hardware de referencia</w:t>
      </w:r>
    </w:p>
    <w:tbl>
      <w:tblPr>
        <w:tblStyle w:val="Table6"/>
        <w:tblW w:w="459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490"/>
        <w:tblGridChange w:id="0">
          <w:tblGrid>
            <w:gridCol w:w="2100"/>
            <w:gridCol w:w="2490"/>
          </w:tblGrid>
        </w:tblGridChange>
      </w:tblGrid>
      <w:tr>
        <w:trPr>
          <w:cantSplit w:val="0"/>
          <w:trHeight w:val="435" w:hRule="atLeast"/>
          <w:tblHeader w:val="0"/>
        </w:trPr>
        <w:tc>
          <w:tcPr>
            <w:tcBorders>
              <w:top w:color="ffffff" w:space="0" w:sz="5" w:val="single"/>
              <w:left w:color="ffffff" w:space="0" w:sz="5" w:val="single"/>
              <w:bottom w:color="ffffff" w:space="0" w:sz="5" w:val="single"/>
              <w:right w:color="000000" w:space="0" w:sz="0" w:val="nil"/>
            </w:tcBorders>
            <w:shd w:fill="d4e7cb" w:val="clear"/>
            <w:tcMar>
              <w:top w:w="0.0" w:type="dxa"/>
              <w:left w:w="100.0" w:type="dxa"/>
              <w:bottom w:w="0.0" w:type="dxa"/>
              <w:right w:w="100.0" w:type="dxa"/>
            </w:tcMar>
          </w:tcPr>
          <w:p w:rsidR="00000000" w:rsidDel="00000000" w:rsidP="00000000" w:rsidRDefault="00000000" w:rsidRPr="00000000" w14:paraId="0000016A">
            <w:pPr>
              <w:rPr/>
            </w:pPr>
            <w:r w:rsidDel="00000000" w:rsidR="00000000" w:rsidRPr="00000000">
              <w:rPr>
                <w:rtl w:val="0"/>
              </w:rPr>
              <w:t xml:space="preserve">Componente</w:t>
            </w:r>
          </w:p>
        </w:tc>
        <w:tc>
          <w:tcPr>
            <w:tcBorders>
              <w:top w:color="ffffff" w:space="0" w:sz="5" w:val="single"/>
              <w:left w:color="000000" w:space="0" w:sz="0" w:val="nil"/>
              <w:bottom w:color="ffffff" w:space="0" w:sz="5" w:val="single"/>
              <w:right w:color="ffffff" w:space="0" w:sz="5" w:val="single"/>
            </w:tcBorders>
            <w:shd w:fill="d4e7cb" w:val="clear"/>
            <w:tcMar>
              <w:top w:w="0.0" w:type="dxa"/>
              <w:left w:w="100.0" w:type="dxa"/>
              <w:bottom w:w="0.0" w:type="dxa"/>
              <w:right w:w="100.0" w:type="dxa"/>
            </w:tcMar>
          </w:tcPr>
          <w:p w:rsidR="00000000" w:rsidDel="00000000" w:rsidP="00000000" w:rsidRDefault="00000000" w:rsidRPr="00000000" w14:paraId="0000016B">
            <w:pPr>
              <w:rPr/>
            </w:pPr>
            <w:r w:rsidDel="00000000" w:rsidR="00000000" w:rsidRPr="00000000">
              <w:rPr>
                <w:rtl w:val="0"/>
              </w:rPr>
              <w:t xml:space="preserve">Especificación</w:t>
            </w:r>
          </w:p>
        </w:tc>
      </w:tr>
      <w:tr>
        <w:trPr>
          <w:cantSplit w:val="0"/>
          <w:trHeight w:val="435" w:hRule="atLeast"/>
          <w:tblHeader w:val="0"/>
        </w:trPr>
        <w:tc>
          <w:tcPr>
            <w:tcBorders>
              <w:top w:color="000000" w:space="0" w:sz="0" w:val="nil"/>
              <w:left w:color="ffffff" w:space="0" w:sz="5" w:val="single"/>
              <w:bottom w:color="ffffff" w:space="0" w:sz="5" w:val="single"/>
              <w:right w:color="ffffff" w:space="0" w:sz="5" w:val="single"/>
            </w:tcBorders>
            <w:shd w:fill="d4e7cb" w:val="clear"/>
            <w:tcMar>
              <w:top w:w="0.0" w:type="dxa"/>
              <w:left w:w="100.0" w:type="dxa"/>
              <w:bottom w:w="0.0" w:type="dxa"/>
              <w:right w:w="100.0" w:type="dxa"/>
            </w:tcMar>
          </w:tcPr>
          <w:p w:rsidR="00000000" w:rsidDel="00000000" w:rsidP="00000000" w:rsidRDefault="00000000" w:rsidRPr="00000000" w14:paraId="0000016C">
            <w:pPr>
              <w:rPr/>
            </w:pPr>
            <w:r w:rsidDel="00000000" w:rsidR="00000000" w:rsidRPr="00000000">
              <w:rPr>
                <w:rtl w:val="0"/>
              </w:rPr>
              <w:t xml:space="preserve">Sistema operativo</w:t>
            </w:r>
          </w:p>
        </w:tc>
        <w:tc>
          <w:tcPr>
            <w:tcBorders>
              <w:top w:color="000000" w:space="0" w:sz="0" w:val="nil"/>
              <w:left w:color="000000" w:space="0" w:sz="0" w:val="nil"/>
              <w:bottom w:color="ffffff" w:space="0" w:sz="5" w:val="single"/>
              <w:right w:color="ffffff" w:space="0" w:sz="5" w:val="single"/>
            </w:tcBorders>
            <w:shd w:fill="d4e7cb" w:val="clear"/>
            <w:tcMar>
              <w:top w:w="0.0" w:type="dxa"/>
              <w:left w:w="100.0" w:type="dxa"/>
              <w:bottom w:w="0.0" w:type="dxa"/>
              <w:right w:w="100.0" w:type="dxa"/>
            </w:tcMar>
          </w:tcPr>
          <w:p w:rsidR="00000000" w:rsidDel="00000000" w:rsidP="00000000" w:rsidRDefault="00000000" w:rsidRPr="00000000" w14:paraId="0000016D">
            <w:pPr>
              <w:rPr/>
            </w:pPr>
            <w:r w:rsidDel="00000000" w:rsidR="00000000" w:rsidRPr="00000000">
              <w:rPr>
                <w:rtl w:val="0"/>
              </w:rPr>
              <w:t xml:space="preserve">Windows 11 (64 bits)</w:t>
            </w:r>
          </w:p>
        </w:tc>
      </w:tr>
      <w:tr>
        <w:trPr>
          <w:cantSplit w:val="0"/>
          <w:trHeight w:val="435" w:hRule="atLeast"/>
          <w:tblHeader w:val="0"/>
        </w:trPr>
        <w:tc>
          <w:tcPr>
            <w:tcBorders>
              <w:top w:color="000000" w:space="0" w:sz="0" w:val="nil"/>
              <w:left w:color="ffffff" w:space="0" w:sz="5" w:val="single"/>
              <w:bottom w:color="ffffff" w:space="0" w:sz="5" w:val="single"/>
              <w:right w:color="ffffff" w:space="0" w:sz="5" w:val="single"/>
            </w:tcBorders>
            <w:shd w:fill="d4e7cb" w:val="clear"/>
            <w:tcMar>
              <w:top w:w="0.0" w:type="dxa"/>
              <w:left w:w="100.0" w:type="dxa"/>
              <w:bottom w:w="0.0" w:type="dxa"/>
              <w:right w:w="100.0" w:type="dxa"/>
            </w:tcMar>
          </w:tcPr>
          <w:p w:rsidR="00000000" w:rsidDel="00000000" w:rsidP="00000000" w:rsidRDefault="00000000" w:rsidRPr="00000000" w14:paraId="0000016E">
            <w:pPr>
              <w:rPr/>
            </w:pPr>
            <w:r w:rsidDel="00000000" w:rsidR="00000000" w:rsidRPr="00000000">
              <w:rPr>
                <w:rtl w:val="0"/>
              </w:rPr>
              <w:t xml:space="preserve">Arquitectura</w:t>
            </w:r>
          </w:p>
        </w:tc>
        <w:tc>
          <w:tcPr>
            <w:tcBorders>
              <w:top w:color="000000" w:space="0" w:sz="0" w:val="nil"/>
              <w:left w:color="000000" w:space="0" w:sz="0" w:val="nil"/>
              <w:bottom w:color="ffffff" w:space="0" w:sz="5" w:val="single"/>
              <w:right w:color="ffffff" w:space="0" w:sz="5" w:val="single"/>
            </w:tcBorders>
            <w:shd w:fill="d4e7cb" w:val="clear"/>
            <w:tcMar>
              <w:top w:w="0.0" w:type="dxa"/>
              <w:left w:w="100.0" w:type="dxa"/>
              <w:bottom w:w="0.0" w:type="dxa"/>
              <w:right w:w="100.0" w:type="dxa"/>
            </w:tcMar>
          </w:tcPr>
          <w:p w:rsidR="00000000" w:rsidDel="00000000" w:rsidP="00000000" w:rsidRDefault="00000000" w:rsidRPr="00000000" w14:paraId="0000016F">
            <w:pPr>
              <w:rPr/>
            </w:pPr>
            <w:r w:rsidDel="00000000" w:rsidR="00000000" w:rsidRPr="00000000">
              <w:rPr>
                <w:rtl w:val="0"/>
              </w:rPr>
              <w:t xml:space="preserve">x86_64</w:t>
            </w:r>
          </w:p>
        </w:tc>
      </w:tr>
      <w:tr>
        <w:trPr>
          <w:cantSplit w:val="0"/>
          <w:trHeight w:val="435" w:hRule="atLeast"/>
          <w:tblHeader w:val="0"/>
        </w:trPr>
        <w:tc>
          <w:tcPr>
            <w:tcBorders>
              <w:top w:color="000000" w:space="0" w:sz="0" w:val="nil"/>
              <w:left w:color="ffffff" w:space="0" w:sz="5" w:val="single"/>
              <w:bottom w:color="ffffff" w:space="0" w:sz="5" w:val="single"/>
              <w:right w:color="ffffff" w:space="0" w:sz="5" w:val="single"/>
            </w:tcBorders>
            <w:shd w:fill="d4e7cb" w:val="clear"/>
            <w:tcMar>
              <w:top w:w="0.0" w:type="dxa"/>
              <w:left w:w="100.0" w:type="dxa"/>
              <w:bottom w:w="0.0" w:type="dxa"/>
              <w:right w:w="100.0" w:type="dxa"/>
            </w:tcMar>
          </w:tcPr>
          <w:p w:rsidR="00000000" w:rsidDel="00000000" w:rsidP="00000000" w:rsidRDefault="00000000" w:rsidRPr="00000000" w14:paraId="00000170">
            <w:pPr>
              <w:rPr/>
            </w:pPr>
            <w:r w:rsidDel="00000000" w:rsidR="00000000" w:rsidRPr="00000000">
              <w:rPr>
                <w:rtl w:val="0"/>
              </w:rPr>
              <w:t xml:space="preserve">Procesador</w:t>
            </w:r>
          </w:p>
        </w:tc>
        <w:tc>
          <w:tcPr>
            <w:tcBorders>
              <w:top w:color="000000" w:space="0" w:sz="0" w:val="nil"/>
              <w:left w:color="000000" w:space="0" w:sz="0" w:val="nil"/>
              <w:bottom w:color="ffffff" w:space="0" w:sz="5" w:val="single"/>
              <w:right w:color="ffffff" w:space="0" w:sz="5" w:val="single"/>
            </w:tcBorders>
            <w:shd w:fill="d4e7cb" w:val="clear"/>
            <w:tcMar>
              <w:top w:w="0.0" w:type="dxa"/>
              <w:left w:w="100.0" w:type="dxa"/>
              <w:bottom w:w="0.0" w:type="dxa"/>
              <w:right w:w="100.0" w:type="dxa"/>
            </w:tcMar>
          </w:tcPr>
          <w:p w:rsidR="00000000" w:rsidDel="00000000" w:rsidP="00000000" w:rsidRDefault="00000000" w:rsidRPr="00000000" w14:paraId="00000171">
            <w:pPr>
              <w:rPr/>
            </w:pPr>
            <w:r w:rsidDel="00000000" w:rsidR="00000000" w:rsidRPr="00000000">
              <w:rPr>
                <w:rtl w:val="0"/>
              </w:rPr>
              <w:t xml:space="preserve">Intel® Core™ i5-11400H</w:t>
            </w:r>
          </w:p>
        </w:tc>
      </w:tr>
      <w:tr>
        <w:trPr>
          <w:cantSplit w:val="0"/>
          <w:trHeight w:val="435" w:hRule="atLeast"/>
          <w:tblHeader w:val="0"/>
        </w:trPr>
        <w:tc>
          <w:tcPr>
            <w:tcBorders>
              <w:top w:color="000000" w:space="0" w:sz="0" w:val="nil"/>
              <w:left w:color="ffffff" w:space="0" w:sz="5" w:val="single"/>
              <w:bottom w:color="ffffff" w:space="0" w:sz="5" w:val="single"/>
              <w:right w:color="ffffff" w:space="0" w:sz="5" w:val="single"/>
            </w:tcBorders>
            <w:shd w:fill="d4e7cb" w:val="clear"/>
            <w:tcMar>
              <w:top w:w="0.0" w:type="dxa"/>
              <w:left w:w="100.0" w:type="dxa"/>
              <w:bottom w:w="0.0" w:type="dxa"/>
              <w:right w:w="100.0" w:type="dxa"/>
            </w:tcMar>
          </w:tcPr>
          <w:p w:rsidR="00000000" w:rsidDel="00000000" w:rsidP="00000000" w:rsidRDefault="00000000" w:rsidRPr="00000000" w14:paraId="00000172">
            <w:pPr>
              <w:rPr/>
            </w:pPr>
            <w:r w:rsidDel="00000000" w:rsidR="00000000" w:rsidRPr="00000000">
              <w:rPr>
                <w:rtl w:val="0"/>
              </w:rPr>
              <w:t xml:space="preserve">Memoria RAM</w:t>
            </w:r>
          </w:p>
        </w:tc>
        <w:tc>
          <w:tcPr>
            <w:tcBorders>
              <w:top w:color="000000" w:space="0" w:sz="0" w:val="nil"/>
              <w:left w:color="000000" w:space="0" w:sz="0" w:val="nil"/>
              <w:bottom w:color="ffffff" w:space="0" w:sz="5" w:val="single"/>
              <w:right w:color="ffffff" w:space="0" w:sz="5" w:val="single"/>
            </w:tcBorders>
            <w:shd w:fill="d4e7cb" w:val="clear"/>
            <w:tcMar>
              <w:top w:w="0.0" w:type="dxa"/>
              <w:left w:w="100.0" w:type="dxa"/>
              <w:bottom w:w="0.0" w:type="dxa"/>
              <w:right w:w="100.0" w:type="dxa"/>
            </w:tcMar>
          </w:tcPr>
          <w:p w:rsidR="00000000" w:rsidDel="00000000" w:rsidP="00000000" w:rsidRDefault="00000000" w:rsidRPr="00000000" w14:paraId="00000173">
            <w:pPr>
              <w:rPr/>
            </w:pPr>
            <w:r w:rsidDel="00000000" w:rsidR="00000000" w:rsidRPr="00000000">
              <w:rPr>
                <w:rtl w:val="0"/>
              </w:rPr>
              <w:t xml:space="preserve">32 GB</w:t>
            </w:r>
          </w:p>
        </w:tc>
      </w:tr>
      <w:tr>
        <w:trPr>
          <w:cantSplit w:val="0"/>
          <w:trHeight w:val="435" w:hRule="atLeast"/>
          <w:tblHeader w:val="0"/>
        </w:trPr>
        <w:tc>
          <w:tcPr>
            <w:tcBorders>
              <w:top w:color="000000" w:space="0" w:sz="0" w:val="nil"/>
              <w:left w:color="ffffff" w:space="0" w:sz="5" w:val="single"/>
              <w:bottom w:color="ffffff" w:space="0" w:sz="5" w:val="single"/>
              <w:right w:color="ffffff" w:space="0" w:sz="5" w:val="single"/>
            </w:tcBorders>
            <w:shd w:fill="d4e7cb" w:val="clear"/>
            <w:tcMar>
              <w:top w:w="0.0" w:type="dxa"/>
              <w:left w:w="100.0" w:type="dxa"/>
              <w:bottom w:w="0.0" w:type="dxa"/>
              <w:right w:w="100.0" w:type="dxa"/>
            </w:tcMar>
          </w:tcPr>
          <w:p w:rsidR="00000000" w:rsidDel="00000000" w:rsidP="00000000" w:rsidRDefault="00000000" w:rsidRPr="00000000" w14:paraId="00000174">
            <w:pPr>
              <w:rPr/>
            </w:pPr>
            <w:r w:rsidDel="00000000" w:rsidR="00000000" w:rsidRPr="00000000">
              <w:rPr>
                <w:rtl w:val="0"/>
              </w:rPr>
              <w:t xml:space="preserve">GPU</w:t>
            </w:r>
          </w:p>
        </w:tc>
        <w:tc>
          <w:tcPr>
            <w:tcBorders>
              <w:top w:color="000000" w:space="0" w:sz="0" w:val="nil"/>
              <w:left w:color="000000" w:space="0" w:sz="0" w:val="nil"/>
              <w:bottom w:color="ffffff" w:space="0" w:sz="5" w:val="single"/>
              <w:right w:color="ffffff" w:space="0" w:sz="5" w:val="single"/>
            </w:tcBorders>
            <w:shd w:fill="d4e7cb" w:val="clear"/>
            <w:tcMar>
              <w:top w:w="0.0" w:type="dxa"/>
              <w:left w:w="100.0" w:type="dxa"/>
              <w:bottom w:w="0.0" w:type="dxa"/>
              <w:right w:w="100.0" w:type="dxa"/>
            </w:tcMar>
          </w:tcPr>
          <w:p w:rsidR="00000000" w:rsidDel="00000000" w:rsidP="00000000" w:rsidRDefault="00000000" w:rsidRPr="00000000" w14:paraId="00000175">
            <w:pPr>
              <w:rPr/>
            </w:pPr>
            <w:r w:rsidDel="00000000" w:rsidR="00000000" w:rsidRPr="00000000">
              <w:rPr>
                <w:rtl w:val="0"/>
              </w:rPr>
              <w:t xml:space="preserve">No requerida</w:t>
            </w:r>
          </w:p>
        </w:tc>
      </w:tr>
      <w:tr>
        <w:trPr>
          <w:cantSplit w:val="0"/>
          <w:trHeight w:val="435" w:hRule="atLeast"/>
          <w:tblHeader w:val="0"/>
        </w:trPr>
        <w:tc>
          <w:tcPr>
            <w:tcBorders>
              <w:top w:color="000000" w:space="0" w:sz="0" w:val="nil"/>
              <w:left w:color="ffffff" w:space="0" w:sz="5" w:val="single"/>
              <w:bottom w:color="ffffff" w:space="0" w:sz="5" w:val="single"/>
              <w:right w:color="ffffff" w:space="0" w:sz="5" w:val="single"/>
            </w:tcBorders>
            <w:shd w:fill="d4e7cb" w:val="clear"/>
            <w:tcMar>
              <w:top w:w="0.0" w:type="dxa"/>
              <w:left w:w="100.0" w:type="dxa"/>
              <w:bottom w:w="0.0" w:type="dxa"/>
              <w:right w:w="100.0" w:type="dxa"/>
            </w:tcMar>
          </w:tcPr>
          <w:p w:rsidR="00000000" w:rsidDel="00000000" w:rsidP="00000000" w:rsidRDefault="00000000" w:rsidRPr="00000000" w14:paraId="00000176">
            <w:pPr>
              <w:rPr/>
            </w:pPr>
            <w:r w:rsidDel="00000000" w:rsidR="00000000" w:rsidRPr="00000000">
              <w:rPr>
                <w:rtl w:val="0"/>
              </w:rPr>
              <w:t xml:space="preserve">Entorno de ejecución</w:t>
            </w:r>
          </w:p>
        </w:tc>
        <w:tc>
          <w:tcPr>
            <w:tcBorders>
              <w:top w:color="000000" w:space="0" w:sz="0" w:val="nil"/>
              <w:left w:color="000000" w:space="0" w:sz="0" w:val="nil"/>
              <w:bottom w:color="ffffff" w:space="0" w:sz="5" w:val="single"/>
              <w:right w:color="ffffff" w:space="0" w:sz="5" w:val="single"/>
            </w:tcBorders>
            <w:shd w:fill="d4e7cb" w:val="clear"/>
            <w:tcMar>
              <w:top w:w="0.0" w:type="dxa"/>
              <w:left w:w="100.0" w:type="dxa"/>
              <w:bottom w:w="0.0" w:type="dxa"/>
              <w:right w:w="100.0" w:type="dxa"/>
            </w:tcMar>
          </w:tcPr>
          <w:p w:rsidR="00000000" w:rsidDel="00000000" w:rsidP="00000000" w:rsidRDefault="00000000" w:rsidRPr="00000000" w14:paraId="00000177">
            <w:pPr>
              <w:rPr/>
            </w:pPr>
            <w:r w:rsidDel="00000000" w:rsidR="00000000" w:rsidRPr="00000000">
              <w:rPr>
                <w:rtl w:val="0"/>
              </w:rPr>
              <w:t xml:space="preserve">Python &gt;=3.12 en entorno virtual</w:t>
            </w:r>
          </w:p>
        </w:tc>
      </w:tr>
      <w:tr>
        <w:trPr>
          <w:cantSplit w:val="0"/>
          <w:trHeight w:val="435" w:hRule="atLeast"/>
          <w:tblHeader w:val="0"/>
        </w:trPr>
        <w:tc>
          <w:tcPr>
            <w:tcBorders>
              <w:top w:color="000000" w:space="0" w:sz="0" w:val="nil"/>
              <w:left w:color="ffffff" w:space="0" w:sz="5" w:val="single"/>
              <w:bottom w:color="ffffff" w:space="0" w:sz="5" w:val="single"/>
              <w:right w:color="ffffff" w:space="0" w:sz="5" w:val="single"/>
            </w:tcBorders>
            <w:shd w:fill="d4e7cb" w:val="clear"/>
            <w:tcMar>
              <w:top w:w="0.0" w:type="dxa"/>
              <w:left w:w="100.0" w:type="dxa"/>
              <w:bottom w:w="0.0" w:type="dxa"/>
              <w:right w:w="100.0" w:type="dxa"/>
            </w:tcMar>
          </w:tcPr>
          <w:p w:rsidR="00000000" w:rsidDel="00000000" w:rsidP="00000000" w:rsidRDefault="00000000" w:rsidRPr="00000000" w14:paraId="00000178">
            <w:pPr>
              <w:rPr/>
            </w:pPr>
            <w:r w:rsidDel="00000000" w:rsidR="00000000" w:rsidRPr="00000000">
              <w:rPr>
                <w:rtl w:val="0"/>
              </w:rPr>
              <w:t xml:space="preserve">Herramienta principal</w:t>
            </w:r>
          </w:p>
        </w:tc>
        <w:tc>
          <w:tcPr>
            <w:tcBorders>
              <w:top w:color="000000" w:space="0" w:sz="0" w:val="nil"/>
              <w:left w:color="000000" w:space="0" w:sz="0" w:val="nil"/>
              <w:bottom w:color="ffffff" w:space="0" w:sz="5" w:val="single"/>
              <w:right w:color="ffffff" w:space="0" w:sz="5" w:val="single"/>
            </w:tcBorders>
            <w:shd w:fill="d4e7cb" w:val="clear"/>
            <w:tcMar>
              <w:top w:w="0.0" w:type="dxa"/>
              <w:left w:w="100.0" w:type="dxa"/>
              <w:bottom w:w="0.0" w:type="dxa"/>
              <w:right w:w="100.0" w:type="dxa"/>
            </w:tcMar>
          </w:tcPr>
          <w:p w:rsidR="00000000" w:rsidDel="00000000" w:rsidP="00000000" w:rsidRDefault="00000000" w:rsidRPr="00000000" w14:paraId="00000179">
            <w:pPr>
              <w:rPr/>
            </w:pPr>
            <w:r w:rsidDel="00000000" w:rsidR="00000000" w:rsidRPr="00000000">
              <w:rPr>
                <w:rtl w:val="0"/>
              </w:rPr>
              <w:t xml:space="preserve">Jupyter Notebook</w:t>
            </w:r>
          </w:p>
        </w:tc>
      </w:tr>
    </w:tbl>
    <w:p w:rsidR="00000000" w:rsidDel="00000000" w:rsidP="00000000" w:rsidRDefault="00000000" w:rsidRPr="00000000" w14:paraId="0000017A">
      <w:pPr>
        <w:rPr/>
      </w:pPr>
      <w:r w:rsidDel="00000000" w:rsidR="00000000" w:rsidRPr="00000000">
        <w:br w:type="page"/>
      </w:r>
      <w:r w:rsidDel="00000000" w:rsidR="00000000" w:rsidRPr="00000000">
        <w:rPr>
          <w:rtl w:val="0"/>
        </w:rPr>
      </w:r>
    </w:p>
    <w:p w:rsidR="00000000" w:rsidDel="00000000" w:rsidP="00000000" w:rsidRDefault="00000000" w:rsidRPr="00000000" w14:paraId="0000017B">
      <w:pPr>
        <w:pStyle w:val="Heading2"/>
        <w:numPr>
          <w:ilvl w:val="1"/>
          <w:numId w:val="12"/>
        </w:numPr>
        <w:ind w:left="720" w:hanging="720"/>
        <w:rPr/>
      </w:pPr>
      <w:bookmarkStart w:colFirst="0" w:colLast="0" w:name="_heading=h.xg0thteoqey9" w:id="30"/>
      <w:bookmarkEnd w:id="30"/>
      <w:r w:rsidDel="00000000" w:rsidR="00000000" w:rsidRPr="00000000">
        <w:rPr>
          <w:rtl w:val="0"/>
        </w:rPr>
        <w:t xml:space="preserve">ARQUITECTURA DEL MODELO</w:t>
      </w:r>
    </w:p>
    <w:p w:rsidR="00000000" w:rsidDel="00000000" w:rsidP="00000000" w:rsidRDefault="00000000" w:rsidRPr="00000000" w14:paraId="0000017C">
      <w:pPr>
        <w:rPr/>
      </w:pPr>
      <w:r w:rsidDel="00000000" w:rsidR="00000000" w:rsidRPr="00000000">
        <w:rPr>
          <w:rtl w:val="0"/>
        </w:rPr>
        <w:t xml:space="preserve">La arquitectura del sistema se organiza mediante un enfoque basado en pipelines reproducibles, compuesto por etapas secuenciales de construcción del dataset, congelación de la versión entrenable, particionado temporal, benchmark de baselines, entrenamiento del modelo operativo, persistencia de artefactos e inferencia por CLI. Esta estructura permite garantizar trazabilidad entre las distintas fases del flujo experimental y reproducibilidad en la ejecución del proceso completo. La línea oficial vigente del proyecto es official_v1_4, mientras que long_history_v2 se mantiene como línea paralela de soporte metodológico.</w:t>
      </w:r>
    </w:p>
    <w:p w:rsidR="00000000" w:rsidDel="00000000" w:rsidP="00000000" w:rsidRDefault="00000000" w:rsidRPr="00000000" w14:paraId="0000017D">
      <w:pPr>
        <w:rPr/>
      </w:pPr>
      <w:r w:rsidDel="00000000" w:rsidR="00000000" w:rsidRPr="00000000">
        <w:rPr>
          <w:rtl w:val="0"/>
        </w:rPr>
        <w:t xml:space="preserve">En la versión final del sistema, la arquitectura productiva principal se apoya en un modelo Ridge, integrado dentro de un pipeline de tratamiento tabular. Esta elección no responde a una preferencia teórica previa, sino al resultado de un proceso de comparación sistemática en el que la especificación promovida de official_v1_4 superó con claridad tanto al baseline Naive como al resto de modelos tabulares evaluados en error fuera de muestra y exactitud direccional.</w:t>
      </w:r>
    </w:p>
    <w:p w:rsidR="00000000" w:rsidDel="00000000" w:rsidP="00000000" w:rsidRDefault="00000000" w:rsidRPr="00000000" w14:paraId="0000017E">
      <w:pPr>
        <w:rPr/>
      </w:pPr>
      <w:r w:rsidDel="00000000" w:rsidR="00000000" w:rsidRPr="00000000">
        <w:rPr>
          <w:rtl w:val="0"/>
        </w:rPr>
        <w:t xml:space="preserve">En concreto, el benchmark oficial de la línea vigente fija a Ridge como modelo operativo con MAE = 4.4605, MASE = 0.6405 y Directional Accuracy = 0.8710, frente al baseline Naive con MAE = 6.9320 y MASE = 0.9953. La Directional Accuracy del baseline Naive se reporta como no aplicable (</w:t>
      </w:r>
      <w:r w:rsidDel="00000000" w:rsidR="00000000" w:rsidRPr="00000000">
        <w:rPr>
          <w:rFonts w:ascii="Roboto Mono" w:cs="Roboto Mono" w:eastAsia="Roboto Mono" w:hAnsi="Roboto Mono"/>
          <w:color w:val="188038"/>
          <w:rtl w:val="0"/>
        </w:rPr>
        <w:t xml:space="preserve">n/a</w:t>
      </w:r>
      <w:r w:rsidDel="00000000" w:rsidR="00000000" w:rsidRPr="00000000">
        <w:rPr>
          <w:rtl w:val="0"/>
        </w:rPr>
        <w:t xml:space="preserve">), ya que el predictor de persistencia no emite llamadas direccionales no planas bajo la definición operativa vigente.</w:t>
      </w:r>
    </w:p>
    <w:p w:rsidR="00000000" w:rsidDel="00000000" w:rsidP="00000000" w:rsidRDefault="00000000" w:rsidRPr="00000000" w14:paraId="0000017F">
      <w:pPr>
        <w:rPr/>
      </w:pPr>
      <w:r w:rsidDel="00000000" w:rsidR="00000000" w:rsidRPr="00000000">
        <w:rPr>
          <w:rtl w:val="0"/>
        </w:rPr>
        <w:t xml:space="preserve">Desde el punto de vista metodológico, la arquitectura tabular promovida se construye sobre una formulación mensual one-step ahead, en la que las variables observadas en el mes t se utilizan para predecir el valor del target en t+1. La mejora principal respecto a la línea histórica official_v1_3 no provino de una arquitectura más compleja, sino de la incorporación explícita de la estacionalidad anual mediante las variables cíclicas month_sin y month_cos, promovidas desde el bloque seasonality de official_v1_4_exog. Esta decisión permitió mantener el mismo target, la misma frecuencia mensual, el mismo esquema temporal de validación y la misma cobertura, mejorando de forma limpia el rendimiento del sistema.</w:t>
      </w:r>
    </w:p>
    <w:p w:rsidR="00000000" w:rsidDel="00000000" w:rsidP="00000000" w:rsidRDefault="00000000" w:rsidRPr="00000000" w14:paraId="00000180">
      <w:pPr>
        <w:rPr/>
      </w:pPr>
      <w:r w:rsidDel="00000000" w:rsidR="00000000" w:rsidRPr="00000000">
        <w:rPr>
          <w:rtl w:val="0"/>
        </w:rPr>
        <w:t xml:space="preserve">De forma complementaria, el sistema conserva una línea metodológica denominada long_history_v2, donde también se adopta Ridge como modelo operativo, pero sobre una ventana temporal más extensa y con un conjunto distinto de variables promovidas. Su función no es sustituir a official_v1_4, sino actuar como soporte metodológico para comprobar la estabilidad del planteamiento cuando se prioriza la profundidad histórica. En ambos casos, la arquitectura operativa sigue siendo tabular, reproducible y auditable, con persistencia de artefactos entrenados en formato .pkl y ejecución por CLI.</w:t>
      </w:r>
    </w:p>
    <w:p w:rsidR="00000000" w:rsidDel="00000000" w:rsidP="00000000" w:rsidRDefault="00000000" w:rsidRPr="00000000" w14:paraId="00000181">
      <w:pPr>
        <w:rPr/>
      </w:pPr>
      <w:r w:rsidDel="00000000" w:rsidR="00000000" w:rsidRPr="00000000">
        <w:rPr>
          <w:rtl w:val="0"/>
        </w:rPr>
        <w:t xml:space="preserve">Por el contrario, las arquitecturas recurrentes de tipo LSTM no forman parte del núcleo productivo del sistema. Fueron evaluadas previamente con carácter comparativo, pero no fueron promovidas como solución operativa al no justificar de forma suficientemente robusta su complejidad adicional frente a las líneas tabulares finalmente seleccionadas. En consecuencia, la arquitectura final del sistema debe entenderse como una jerarquía funcional clara: un bloque principal de modelado tabular validado y promovido, acompañado de líneas históricas y experimentales conservadas por trazabilidad, pero no activas como solución oficial vigente.</w:t>
      </w:r>
    </w:p>
    <w:p w:rsidR="00000000" w:rsidDel="00000000" w:rsidP="00000000" w:rsidRDefault="00000000" w:rsidRPr="00000000" w14:paraId="00000182">
      <w:pPr>
        <w:pStyle w:val="Heading2"/>
        <w:numPr>
          <w:ilvl w:val="1"/>
          <w:numId w:val="12"/>
        </w:numPr>
        <w:ind w:left="720" w:hanging="720"/>
        <w:rPr/>
      </w:pPr>
      <w:bookmarkStart w:colFirst="0" w:colLast="0" w:name="_heading=h.okzqklercw5y" w:id="31"/>
      <w:bookmarkEnd w:id="31"/>
      <w:r w:rsidDel="00000000" w:rsidR="00000000" w:rsidRPr="00000000">
        <w:rPr>
          <w:rtl w:val="0"/>
        </w:rPr>
        <w:t xml:space="preserve">ENTRADAS DEL MODELO (INPUTS)</w:t>
      </w:r>
    </w:p>
    <w:p w:rsidR="00000000" w:rsidDel="00000000" w:rsidP="00000000" w:rsidRDefault="00000000" w:rsidRPr="00000000" w14:paraId="00000183">
      <w:pPr>
        <w:rPr/>
      </w:pPr>
      <w:r w:rsidDel="00000000" w:rsidR="00000000" w:rsidRPr="00000000">
        <w:rPr>
          <w:rtl w:val="0"/>
        </w:rPr>
        <w:t xml:space="preserve">Las entradas del modelo están formadas por un conjunto de variables numéricas mensuales derivadas del dataset oficial congelado de official_v1_4. La versión entrenable del sistema contiene las siguientes variables finales: </w:t>
      </w:r>
    </w:p>
    <w:p w:rsidR="00000000" w:rsidDel="00000000" w:rsidP="00000000" w:rsidRDefault="00000000" w:rsidRPr="00000000" w14:paraId="00000184">
      <w:pPr>
        <w:numPr>
          <w:ilvl w:val="0"/>
          <w:numId w:val="4"/>
        </w:numPr>
        <w:spacing w:after="0" w:lineRule="auto"/>
        <w:ind w:left="720" w:hanging="360"/>
        <w:rPr>
          <w:u w:val="none"/>
        </w:rPr>
      </w:pPr>
      <w:r w:rsidDel="00000000" w:rsidR="00000000" w:rsidRPr="00000000">
        <w:rPr>
          <w:rtl w:val="0"/>
        </w:rPr>
        <w:t xml:space="preserve">target_price_pigmeat_class_e_es</w:t>
      </w:r>
      <w:r w:rsidDel="00000000" w:rsidR="00000000" w:rsidRPr="00000000">
        <w:rPr>
          <w:rtl w:val="0"/>
        </w:rPr>
      </w:r>
    </w:p>
    <w:p w:rsidR="00000000" w:rsidDel="00000000" w:rsidP="00000000" w:rsidRDefault="00000000" w:rsidRPr="00000000" w14:paraId="00000185">
      <w:pPr>
        <w:numPr>
          <w:ilvl w:val="0"/>
          <w:numId w:val="4"/>
        </w:numPr>
        <w:spacing w:after="0" w:before="0" w:lineRule="auto"/>
        <w:ind w:left="720" w:hanging="360"/>
        <w:rPr>
          <w:u w:val="none"/>
        </w:rPr>
      </w:pPr>
      <w:r w:rsidDel="00000000" w:rsidR="00000000" w:rsidRPr="00000000">
        <w:rPr>
          <w:rtl w:val="0"/>
        </w:rPr>
        <w:t xml:space="preserve">eurostat_pigmeat_slaughter_tonnes_es, </w:t>
      </w:r>
      <w:r w:rsidDel="00000000" w:rsidR="00000000" w:rsidRPr="00000000">
        <w:rPr>
          <w:rtl w:val="0"/>
        </w:rPr>
      </w:r>
    </w:p>
    <w:p w:rsidR="00000000" w:rsidDel="00000000" w:rsidP="00000000" w:rsidRDefault="00000000" w:rsidRPr="00000000" w14:paraId="00000186">
      <w:pPr>
        <w:numPr>
          <w:ilvl w:val="0"/>
          <w:numId w:val="4"/>
        </w:numPr>
        <w:spacing w:after="0" w:before="0" w:lineRule="auto"/>
        <w:ind w:left="720" w:hanging="360"/>
        <w:rPr>
          <w:u w:val="none"/>
        </w:rPr>
      </w:pPr>
      <w:r w:rsidDel="00000000" w:rsidR="00000000" w:rsidRPr="00000000">
        <w:rPr>
          <w:rtl w:val="0"/>
        </w:rPr>
        <w:t xml:space="preserve">eurostat_pigmeat_slaughter_tonnes_eu, </w:t>
      </w:r>
      <w:r w:rsidDel="00000000" w:rsidR="00000000" w:rsidRPr="00000000">
        <w:rPr>
          <w:rtl w:val="0"/>
        </w:rPr>
      </w:r>
    </w:p>
    <w:p w:rsidR="00000000" w:rsidDel="00000000" w:rsidP="00000000" w:rsidRDefault="00000000" w:rsidRPr="00000000" w14:paraId="00000187">
      <w:pPr>
        <w:numPr>
          <w:ilvl w:val="0"/>
          <w:numId w:val="4"/>
        </w:numPr>
        <w:spacing w:after="0" w:before="0" w:lineRule="auto"/>
        <w:ind w:left="720" w:hanging="360"/>
        <w:rPr>
          <w:u w:val="none"/>
        </w:rPr>
      </w:pPr>
      <w:r w:rsidDel="00000000" w:rsidR="00000000" w:rsidRPr="00000000">
        <w:rPr>
          <w:rtl w:val="0"/>
        </w:rPr>
        <w:t xml:space="preserve">cereal_feed_barley_price_monthly, </w:t>
      </w:r>
      <w:r w:rsidDel="00000000" w:rsidR="00000000" w:rsidRPr="00000000">
        <w:rPr>
          <w:rtl w:val="0"/>
        </w:rPr>
      </w:r>
    </w:p>
    <w:p w:rsidR="00000000" w:rsidDel="00000000" w:rsidP="00000000" w:rsidRDefault="00000000" w:rsidRPr="00000000" w14:paraId="00000188">
      <w:pPr>
        <w:numPr>
          <w:ilvl w:val="0"/>
          <w:numId w:val="4"/>
        </w:numPr>
        <w:spacing w:after="0" w:before="0" w:lineRule="auto"/>
        <w:ind w:left="720" w:hanging="360"/>
        <w:rPr>
          <w:u w:val="none"/>
        </w:rPr>
      </w:pPr>
      <w:r w:rsidDel="00000000" w:rsidR="00000000" w:rsidRPr="00000000">
        <w:rPr>
          <w:rtl w:val="0"/>
        </w:rPr>
        <w:t xml:space="preserve">cereal_feed_maize_price_monthly, </w:t>
      </w:r>
      <w:r w:rsidDel="00000000" w:rsidR="00000000" w:rsidRPr="00000000">
        <w:rPr>
          <w:rtl w:val="0"/>
        </w:rPr>
      </w:r>
    </w:p>
    <w:p w:rsidR="00000000" w:rsidDel="00000000" w:rsidP="00000000" w:rsidRDefault="00000000" w:rsidRPr="00000000" w14:paraId="00000189">
      <w:pPr>
        <w:numPr>
          <w:ilvl w:val="0"/>
          <w:numId w:val="4"/>
        </w:numPr>
        <w:spacing w:after="0" w:before="0" w:lineRule="auto"/>
        <w:ind w:left="720" w:hanging="360"/>
        <w:rPr>
          <w:u w:val="none"/>
        </w:rPr>
      </w:pPr>
      <w:r w:rsidDel="00000000" w:rsidR="00000000" w:rsidRPr="00000000">
        <w:rPr>
          <w:rtl w:val="0"/>
        </w:rPr>
        <w:t xml:space="preserve">mapa_porcino_otras_razas_price_monthly, </w:t>
      </w:r>
      <w:r w:rsidDel="00000000" w:rsidR="00000000" w:rsidRPr="00000000">
        <w:rPr>
          <w:rtl w:val="0"/>
        </w:rPr>
      </w:r>
    </w:p>
    <w:p w:rsidR="00000000" w:rsidDel="00000000" w:rsidP="00000000" w:rsidRDefault="00000000" w:rsidRPr="00000000" w14:paraId="0000018A">
      <w:pPr>
        <w:numPr>
          <w:ilvl w:val="0"/>
          <w:numId w:val="4"/>
        </w:numPr>
        <w:spacing w:after="0" w:before="0" w:lineRule="auto"/>
        <w:ind w:left="720" w:hanging="360"/>
        <w:rPr>
          <w:u w:val="none"/>
        </w:rPr>
      </w:pPr>
      <w:r w:rsidDel="00000000" w:rsidR="00000000" w:rsidRPr="00000000">
        <w:rPr>
          <w:rtl w:val="0"/>
        </w:rPr>
        <w:t xml:space="preserve">month_sin </w:t>
      </w:r>
      <w:r w:rsidDel="00000000" w:rsidR="00000000" w:rsidRPr="00000000">
        <w:rPr>
          <w:rtl w:val="0"/>
        </w:rPr>
      </w:r>
    </w:p>
    <w:p w:rsidR="00000000" w:rsidDel="00000000" w:rsidP="00000000" w:rsidRDefault="00000000" w:rsidRPr="00000000" w14:paraId="0000018B">
      <w:pPr>
        <w:numPr>
          <w:ilvl w:val="0"/>
          <w:numId w:val="4"/>
        </w:numPr>
        <w:spacing w:before="0" w:lineRule="auto"/>
        <w:ind w:left="720" w:hanging="360"/>
        <w:rPr>
          <w:u w:val="none"/>
        </w:rPr>
      </w:pPr>
      <w:r w:rsidDel="00000000" w:rsidR="00000000" w:rsidRPr="00000000">
        <w:rPr>
          <w:rtl w:val="0"/>
        </w:rPr>
        <w:t xml:space="preserve">month_cos.</w:t>
      </w: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Además, el sistema conserva la columna temporal date como referencia cronológica del registro, mientras que la matriz de entrada para modelado se construye a partir de las variables numéricas promovidas. Durante la supervisión tabular, las observaciones del mes t se utilizan para construir la matriz de entrada con la que se predice el valor objetivo en t+1.</w:t>
      </w:r>
    </w:p>
    <w:p w:rsidR="00000000" w:rsidDel="00000000" w:rsidP="00000000" w:rsidRDefault="00000000" w:rsidRPr="00000000" w14:paraId="0000018D">
      <w:pPr>
        <w:rPr/>
      </w:pPr>
      <w:r w:rsidDel="00000000" w:rsidR="00000000" w:rsidRPr="00000000">
        <w:rPr>
          <w:rtl w:val="0"/>
        </w:rPr>
        <w:t xml:space="preserve">Desde el punto de vista funcional, estas entradas combinan tres tipos de señal. En primer lugar, una señal propia del mercado porcino, representada por el target nominal y por la referencia complementaria nacional de MAPA. En segundo lugar, señales de oferta y disponibilidad, aproximadas mediante las series de sacrificio porcino de Eurostat para España y para la UE. En tercer lugar, señales de coste y calendario, representadas por los proxies mensuales de cereales y por las variables cíclicas de estacionalidad. Esta combinación constituye la especificación oficial promovida para official_v1_4.</w:t>
      </w:r>
    </w:p>
    <w:p w:rsidR="00000000" w:rsidDel="00000000" w:rsidP="00000000" w:rsidRDefault="00000000" w:rsidRPr="00000000" w14:paraId="0000018E">
      <w:pPr>
        <w:rPr/>
      </w:pPr>
      <w:r w:rsidDel="00000000" w:rsidR="00000000" w:rsidRPr="00000000">
        <w:rPr>
          <w:rtl w:val="0"/>
        </w:rPr>
        <w:t xml:space="preserve">Todas las variables de entrada se expresan en formato numérico y se organizan en una matriz de características compatible con los estimadores tabulares utilizados en el proyecto. En la capa operativa, el sistema valida además la disponibilidad de las columnas esperadas antes de ejecutar inferencia sobre artefactos persistidos, lo que permite reforzar la consistencia entre entrenamiento, evaluación y predicción.</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pStyle w:val="Heading5"/>
        <w:rPr/>
      </w:pPr>
      <w:bookmarkStart w:colFirst="0" w:colLast="0" w:name="_heading=h.phlus5doofor" w:id="32"/>
      <w:bookmarkEnd w:id="32"/>
      <w:r w:rsidDel="00000000" w:rsidR="00000000" w:rsidRPr="00000000">
        <w:rPr>
          <w:rtl w:val="0"/>
        </w:rPr>
        <w:t xml:space="preserve">Tabla 5:  Variables de entrada de la línea oficial official v1_4</w:t>
      </w:r>
    </w:p>
    <w:tbl>
      <w:tblPr>
        <w:tblStyle w:val="Table7"/>
        <w:tblW w:w="92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2055"/>
        <w:gridCol w:w="1440"/>
        <w:gridCol w:w="1995"/>
        <w:gridCol w:w="1680"/>
        <w:tblGridChange w:id="0">
          <w:tblGrid>
            <w:gridCol w:w="2115"/>
            <w:gridCol w:w="2055"/>
            <w:gridCol w:w="1440"/>
            <w:gridCol w:w="1995"/>
            <w:gridCol w:w="1680"/>
          </w:tblGrid>
        </w:tblGridChange>
      </w:tblGrid>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shd w:fill="d4e7cb" w:val="clear"/>
            <w:tcMar>
              <w:top w:w="-283.46456692913387" w:type="dxa"/>
              <w:left w:w="-283.46456692913387" w:type="dxa"/>
              <w:bottom w:w="-283.46456692913387" w:type="dxa"/>
              <w:right w:w="-283.46456692913387" w:type="dxa"/>
            </w:tcMar>
            <w:vAlign w:val="top"/>
          </w:tcPr>
          <w:p w:rsidR="00000000" w:rsidDel="00000000" w:rsidP="00000000" w:rsidRDefault="00000000" w:rsidRPr="00000000" w14:paraId="00000196">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4e7cb" w:val="clear"/>
            <w:tcMar>
              <w:top w:w="-283.46456692913387" w:type="dxa"/>
              <w:left w:w="-283.46456692913387" w:type="dxa"/>
              <w:bottom w:w="-283.46456692913387" w:type="dxa"/>
              <w:right w:w="-283.46456692913387" w:type="dxa"/>
            </w:tcMar>
            <w:vAlign w:val="top"/>
          </w:tcPr>
          <w:p w:rsidR="00000000" w:rsidDel="00000000" w:rsidP="00000000" w:rsidRDefault="00000000" w:rsidRPr="00000000" w14:paraId="00000197">
            <w:pPr>
              <w:jc w:val="center"/>
              <w:rPr/>
            </w:pPr>
            <w:r w:rsidDel="00000000" w:rsidR="00000000" w:rsidRPr="00000000">
              <w:rPr>
                <w:b w:val="1"/>
                <w:bCs w:val="1"/>
                <w:rtl w:val="0"/>
              </w:rPr>
              <w:t xml:space="preserve">Significado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4e7cb" w:val="clear"/>
            <w:tcMar>
              <w:top w:w="-283.46456692913387" w:type="dxa"/>
              <w:left w:w="-283.46456692913387" w:type="dxa"/>
              <w:bottom w:w="-283.46456692913387" w:type="dxa"/>
              <w:right w:w="-283.46456692913387" w:type="dxa"/>
            </w:tcMar>
            <w:vAlign w:val="top"/>
          </w:tcPr>
          <w:p w:rsidR="00000000" w:rsidDel="00000000" w:rsidP="00000000" w:rsidRDefault="00000000" w:rsidRPr="00000000" w14:paraId="00000198">
            <w:pPr>
              <w:jc w:val="center"/>
              <w:rPr/>
            </w:pPr>
            <w:r w:rsidDel="00000000" w:rsidR="00000000" w:rsidRPr="00000000">
              <w:rPr>
                <w:b w:val="1"/>
                <w:bCs w:val="1"/>
                <w:rtl w:val="0"/>
              </w:rPr>
              <w:t xml:space="preserve">Fuente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4e7cb" w:val="clear"/>
            <w:tcMar>
              <w:top w:w="-283.46456692913387" w:type="dxa"/>
              <w:left w:w="-283.46456692913387" w:type="dxa"/>
              <w:bottom w:w="-283.46456692913387" w:type="dxa"/>
              <w:right w:w="-283.46456692913387" w:type="dxa"/>
            </w:tcMar>
            <w:vAlign w:val="top"/>
          </w:tcPr>
          <w:p w:rsidR="00000000" w:rsidDel="00000000" w:rsidP="00000000" w:rsidRDefault="00000000" w:rsidRPr="00000000" w14:paraId="00000199">
            <w:pPr>
              <w:jc w:val="center"/>
              <w:rPr/>
            </w:pPr>
            <w:r w:rsidDel="00000000" w:rsidR="00000000" w:rsidRPr="00000000">
              <w:rPr>
                <w:b w:val="1"/>
                <w:bCs w:val="1"/>
                <w:rtl w:val="0"/>
              </w:rPr>
              <w:t xml:space="preserve">Frecuencia/Unidad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4e7cb" w:val="clear"/>
            <w:tcMar>
              <w:top w:w="-283.46456692913387" w:type="dxa"/>
              <w:left w:w="-283.46456692913387" w:type="dxa"/>
              <w:bottom w:w="-283.46456692913387" w:type="dxa"/>
              <w:right w:w="-283.46456692913387" w:type="dxa"/>
            </w:tcMar>
            <w:vAlign w:val="top"/>
          </w:tcPr>
          <w:p w:rsidR="00000000" w:rsidDel="00000000" w:rsidP="00000000" w:rsidRDefault="00000000" w:rsidRPr="00000000" w14:paraId="0000019A">
            <w:pPr>
              <w:jc w:val="center"/>
              <w:rPr/>
            </w:pPr>
            <w:r w:rsidDel="00000000" w:rsidR="00000000" w:rsidRPr="00000000">
              <w:rPr>
                <w:b w:val="1"/>
                <w:bCs w:val="1"/>
                <w:rtl w:val="0"/>
              </w:rPr>
              <w:t xml:space="preserve">Uso</w:t>
            </w:r>
            <w:r w:rsidDel="00000000" w:rsidR="00000000" w:rsidRPr="00000000">
              <w:rPr>
                <w:rtl w:val="0"/>
              </w:rPr>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shd w:fill="d4e7cb" w:val="clear"/>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19B">
            <w:pPr>
              <w:jc w:val="left"/>
              <w:rPr>
                <w:sz w:val="18"/>
                <w:szCs w:val="18"/>
              </w:rPr>
            </w:pPr>
            <w:r w:rsidDel="00000000" w:rsidR="00000000" w:rsidRPr="00000000">
              <w:rPr>
                <w:rFonts w:ascii="Roboto Mono" w:cs="Roboto Mono" w:eastAsia="Roboto Mono" w:hAnsi="Roboto Mono"/>
                <w:color w:val="188038"/>
                <w:sz w:val="18"/>
                <w:szCs w:val="18"/>
                <w:rtl w:val="0"/>
              </w:rPr>
              <w:t xml:space="preserve">target_price_pigmeat_class_e_es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4e7cb" w:val="clear"/>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19C">
            <w:pPr>
              <w:jc w:val="center"/>
              <w:rPr>
                <w:sz w:val="18"/>
                <w:szCs w:val="18"/>
              </w:rPr>
            </w:pPr>
            <w:r w:rsidDel="00000000" w:rsidR="00000000" w:rsidRPr="00000000">
              <w:rPr>
                <w:sz w:val="18"/>
                <w:szCs w:val="18"/>
                <w:rtl w:val="0"/>
              </w:rPr>
              <w:t xml:space="preserve">Precio mensual oficial de pigmeat class E en España.</w:t>
            </w:r>
          </w:p>
        </w:tc>
        <w:tc>
          <w:tcPr>
            <w:tcBorders>
              <w:top w:color="000000" w:space="0" w:sz="8" w:val="single"/>
              <w:left w:color="000000" w:space="0" w:sz="8" w:val="single"/>
              <w:bottom w:color="000000" w:space="0" w:sz="8" w:val="single"/>
              <w:right w:color="000000" w:space="0" w:sz="8" w:val="single"/>
            </w:tcBorders>
            <w:shd w:fill="d4e7cb" w:val="clear"/>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19D">
            <w:pPr>
              <w:jc w:val="center"/>
              <w:rPr>
                <w:sz w:val="18"/>
                <w:szCs w:val="18"/>
              </w:rPr>
            </w:pPr>
            <w:r w:rsidDel="00000000" w:rsidR="00000000" w:rsidRPr="00000000">
              <w:rPr>
                <w:sz w:val="18"/>
                <w:szCs w:val="18"/>
                <w:rtl w:val="0"/>
              </w:rPr>
              <w:t xml:space="preserve">Agri-Food Data Portal</w:t>
            </w:r>
          </w:p>
        </w:tc>
        <w:tc>
          <w:tcPr>
            <w:tcBorders>
              <w:top w:color="000000" w:space="0" w:sz="8" w:val="single"/>
              <w:left w:color="000000" w:space="0" w:sz="8" w:val="single"/>
              <w:bottom w:color="000000" w:space="0" w:sz="8" w:val="single"/>
              <w:right w:color="000000" w:space="0" w:sz="8" w:val="single"/>
            </w:tcBorders>
            <w:shd w:fill="d4e7cb" w:val="clear"/>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19E">
            <w:pPr>
              <w:jc w:val="left"/>
              <w:rPr>
                <w:sz w:val="18"/>
                <w:szCs w:val="18"/>
              </w:rPr>
            </w:pPr>
            <w:r w:rsidDel="00000000" w:rsidR="00000000" w:rsidRPr="00000000">
              <w:rPr>
                <w:sz w:val="18"/>
                <w:szCs w:val="18"/>
                <w:rtl w:val="0"/>
              </w:rPr>
              <w:t xml:space="preserve">Mensual;unidad original oficial del Agri-Food Data Portal </w:t>
            </w:r>
          </w:p>
        </w:tc>
        <w:tc>
          <w:tcPr>
            <w:tcBorders>
              <w:top w:color="000000" w:space="0" w:sz="8" w:val="single"/>
              <w:left w:color="000000" w:space="0" w:sz="8" w:val="single"/>
              <w:bottom w:color="000000" w:space="0" w:sz="8" w:val="single"/>
              <w:right w:color="000000" w:space="0" w:sz="8" w:val="single"/>
            </w:tcBorders>
            <w:shd w:fill="d4e7cb" w:val="clear"/>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19F">
            <w:pPr>
              <w:spacing w:after="0" w:before="0" w:line="240" w:lineRule="auto"/>
              <w:jc w:val="right"/>
              <w:rPr>
                <w:sz w:val="18"/>
                <w:szCs w:val="18"/>
              </w:rPr>
            </w:pPr>
            <w:r w:rsidDel="00000000" w:rsidR="00000000" w:rsidRPr="00000000">
              <w:rPr>
                <w:sz w:val="18"/>
                <w:szCs w:val="18"/>
                <w:rtl w:val="0"/>
              </w:rPr>
              <w:t xml:space="preserve">Variable observada en t y objetivo desplazado a t+1.</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shd w:fill="d4e7cb" w:val="clear"/>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1A0">
            <w:pPr>
              <w:jc w:val="left"/>
              <w:rPr>
                <w:sz w:val="18"/>
                <w:szCs w:val="18"/>
              </w:rPr>
            </w:pPr>
            <w:r w:rsidDel="00000000" w:rsidR="00000000" w:rsidRPr="00000000">
              <w:rPr>
                <w:rFonts w:ascii="Roboto Mono" w:cs="Roboto Mono" w:eastAsia="Roboto Mono" w:hAnsi="Roboto Mono"/>
                <w:color w:val="188038"/>
                <w:sz w:val="18"/>
                <w:szCs w:val="18"/>
                <w:rtl w:val="0"/>
              </w:rPr>
              <w:t xml:space="preserve">eurostat_pigmeat_slaughter_tonnes_es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4e7cb" w:val="clear"/>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1A1">
            <w:pPr>
              <w:jc w:val="center"/>
              <w:rPr>
                <w:sz w:val="18"/>
                <w:szCs w:val="18"/>
              </w:rPr>
            </w:pPr>
            <w:r w:rsidDel="00000000" w:rsidR="00000000" w:rsidRPr="00000000">
              <w:rPr>
                <w:sz w:val="18"/>
                <w:szCs w:val="18"/>
                <w:rtl w:val="0"/>
              </w:rPr>
              <w:t xml:space="preserve">Volumen mensual de sacrificio porcino en España. Proxy de oferta nacional.</w:t>
            </w:r>
          </w:p>
        </w:tc>
        <w:tc>
          <w:tcPr>
            <w:tcBorders>
              <w:top w:color="000000" w:space="0" w:sz="8" w:val="single"/>
              <w:left w:color="000000" w:space="0" w:sz="8" w:val="single"/>
              <w:bottom w:color="000000" w:space="0" w:sz="8" w:val="single"/>
              <w:right w:color="000000" w:space="0" w:sz="8" w:val="single"/>
            </w:tcBorders>
            <w:shd w:fill="d4e7cb" w:val="clear"/>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1A2">
            <w:pPr>
              <w:jc w:val="center"/>
              <w:rPr>
                <w:sz w:val="18"/>
                <w:szCs w:val="18"/>
              </w:rPr>
            </w:pPr>
            <w:r w:rsidDel="00000000" w:rsidR="00000000" w:rsidRPr="00000000">
              <w:rPr>
                <w:sz w:val="18"/>
                <w:szCs w:val="18"/>
                <w:rtl w:val="0"/>
              </w:rPr>
              <w:t xml:space="preserve">Eurostat</w:t>
            </w:r>
          </w:p>
        </w:tc>
        <w:tc>
          <w:tcPr>
            <w:tcBorders>
              <w:top w:color="000000" w:space="0" w:sz="8" w:val="single"/>
              <w:left w:color="000000" w:space="0" w:sz="8" w:val="single"/>
              <w:bottom w:color="000000" w:space="0" w:sz="8" w:val="single"/>
              <w:right w:color="000000" w:space="0" w:sz="8" w:val="single"/>
            </w:tcBorders>
            <w:shd w:fill="d4e7cb" w:val="clear"/>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1A3">
            <w:pPr>
              <w:jc w:val="left"/>
              <w:rPr>
                <w:sz w:val="18"/>
                <w:szCs w:val="18"/>
              </w:rPr>
            </w:pPr>
            <w:r w:rsidDel="00000000" w:rsidR="00000000" w:rsidRPr="00000000">
              <w:rPr>
                <w:sz w:val="18"/>
                <w:szCs w:val="18"/>
                <w:rtl w:val="0"/>
              </w:rPr>
              <w:t xml:space="preserve">Mensual; toneladas</w:t>
            </w:r>
          </w:p>
        </w:tc>
        <w:tc>
          <w:tcPr>
            <w:tcBorders>
              <w:top w:color="000000" w:space="0" w:sz="8" w:val="single"/>
              <w:left w:color="000000" w:space="0" w:sz="8" w:val="single"/>
              <w:bottom w:color="000000" w:space="0" w:sz="8" w:val="single"/>
              <w:right w:color="000000" w:space="0" w:sz="8" w:val="single"/>
            </w:tcBorders>
            <w:shd w:fill="d4e7cb" w:val="clear"/>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1A4">
            <w:pPr>
              <w:spacing w:after="0" w:before="0" w:line="240" w:lineRule="auto"/>
              <w:jc w:val="right"/>
              <w:rPr>
                <w:sz w:val="18"/>
                <w:szCs w:val="18"/>
              </w:rPr>
            </w:pPr>
            <w:r w:rsidDel="00000000" w:rsidR="00000000" w:rsidRPr="00000000">
              <w:rPr>
                <w:sz w:val="18"/>
                <w:szCs w:val="18"/>
                <w:rtl w:val="0"/>
              </w:rPr>
              <w:t xml:space="preserve">Covariable exógena.</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shd w:fill="d4e7cb" w:val="clear"/>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1A5">
            <w:pPr>
              <w:jc w:val="left"/>
              <w:rPr>
                <w:sz w:val="18"/>
                <w:szCs w:val="18"/>
              </w:rPr>
            </w:pPr>
            <w:r w:rsidDel="00000000" w:rsidR="00000000" w:rsidRPr="00000000">
              <w:rPr>
                <w:rFonts w:ascii="Roboto Mono" w:cs="Roboto Mono" w:eastAsia="Roboto Mono" w:hAnsi="Roboto Mono"/>
                <w:color w:val="188038"/>
                <w:sz w:val="18"/>
                <w:szCs w:val="18"/>
                <w:rtl w:val="0"/>
              </w:rPr>
              <w:t xml:space="preserve">eurostat_pigmeat_slaughter_tonnes_eu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4e7cb" w:val="clear"/>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1A6">
            <w:pPr>
              <w:jc w:val="center"/>
              <w:rPr>
                <w:sz w:val="18"/>
                <w:szCs w:val="18"/>
              </w:rPr>
            </w:pPr>
            <w:r w:rsidDel="00000000" w:rsidR="00000000" w:rsidRPr="00000000">
              <w:rPr>
                <w:sz w:val="18"/>
                <w:szCs w:val="18"/>
                <w:rtl w:val="0"/>
              </w:rPr>
              <w:t xml:space="preserve">Volumen mensual de sacrificio porcino agregado en la UE. Proxy de oferta europea.</w:t>
            </w:r>
          </w:p>
        </w:tc>
        <w:tc>
          <w:tcPr>
            <w:tcBorders>
              <w:top w:color="000000" w:space="0" w:sz="8" w:val="single"/>
              <w:left w:color="000000" w:space="0" w:sz="8" w:val="single"/>
              <w:bottom w:color="000000" w:space="0" w:sz="8" w:val="single"/>
              <w:right w:color="000000" w:space="0" w:sz="8" w:val="single"/>
            </w:tcBorders>
            <w:shd w:fill="d4e7cb" w:val="clear"/>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1A7">
            <w:pPr>
              <w:jc w:val="center"/>
              <w:rPr>
                <w:sz w:val="18"/>
                <w:szCs w:val="18"/>
              </w:rPr>
            </w:pPr>
            <w:r w:rsidDel="00000000" w:rsidR="00000000" w:rsidRPr="00000000">
              <w:rPr>
                <w:sz w:val="18"/>
                <w:szCs w:val="18"/>
                <w:rtl w:val="0"/>
              </w:rPr>
              <w:t xml:space="preserve">Eurostat</w:t>
            </w:r>
          </w:p>
        </w:tc>
        <w:tc>
          <w:tcPr>
            <w:tcBorders>
              <w:top w:color="000000" w:space="0" w:sz="8" w:val="single"/>
              <w:left w:color="000000" w:space="0" w:sz="8" w:val="single"/>
              <w:bottom w:color="000000" w:space="0" w:sz="8" w:val="single"/>
              <w:right w:color="000000" w:space="0" w:sz="8" w:val="single"/>
            </w:tcBorders>
            <w:shd w:fill="d4e7cb" w:val="clear"/>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1A8">
            <w:pPr>
              <w:jc w:val="left"/>
              <w:rPr>
                <w:sz w:val="18"/>
                <w:szCs w:val="18"/>
              </w:rPr>
            </w:pPr>
            <w:r w:rsidDel="00000000" w:rsidR="00000000" w:rsidRPr="00000000">
              <w:rPr>
                <w:sz w:val="18"/>
                <w:szCs w:val="18"/>
                <w:rtl w:val="0"/>
              </w:rPr>
              <w:t xml:space="preserve">Mensual; toneladas</w:t>
            </w:r>
          </w:p>
        </w:tc>
        <w:tc>
          <w:tcPr>
            <w:tcBorders>
              <w:top w:color="000000" w:space="0" w:sz="8" w:val="single"/>
              <w:left w:color="000000" w:space="0" w:sz="8" w:val="single"/>
              <w:bottom w:color="000000" w:space="0" w:sz="8" w:val="single"/>
              <w:right w:color="000000" w:space="0" w:sz="8" w:val="single"/>
            </w:tcBorders>
            <w:shd w:fill="d4e7cb" w:val="clear"/>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1A9">
            <w:pPr>
              <w:spacing w:after="0" w:before="0" w:line="240" w:lineRule="auto"/>
              <w:jc w:val="right"/>
              <w:rPr>
                <w:sz w:val="18"/>
                <w:szCs w:val="18"/>
              </w:rPr>
            </w:pPr>
            <w:r w:rsidDel="00000000" w:rsidR="00000000" w:rsidRPr="00000000">
              <w:rPr>
                <w:sz w:val="18"/>
                <w:szCs w:val="18"/>
                <w:rtl w:val="0"/>
              </w:rPr>
              <w:t xml:space="preserve">Covariable exógena.</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shd w:fill="d4e7cb" w:val="clear"/>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1AA">
            <w:pPr>
              <w:jc w:val="left"/>
              <w:rPr>
                <w:sz w:val="18"/>
                <w:szCs w:val="18"/>
              </w:rPr>
            </w:pPr>
            <w:r w:rsidDel="00000000" w:rsidR="00000000" w:rsidRPr="00000000">
              <w:rPr>
                <w:rFonts w:ascii="Roboto Mono" w:cs="Roboto Mono" w:eastAsia="Roboto Mono" w:hAnsi="Roboto Mono"/>
                <w:color w:val="188038"/>
                <w:sz w:val="18"/>
                <w:szCs w:val="18"/>
                <w:rtl w:val="0"/>
              </w:rPr>
              <w:t xml:space="preserve">cereal_feed_barley_price_monthly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4e7cb" w:val="clear"/>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1AB">
            <w:pPr>
              <w:jc w:val="center"/>
              <w:rPr>
                <w:sz w:val="18"/>
                <w:szCs w:val="18"/>
              </w:rPr>
            </w:pPr>
            <w:r w:rsidDel="00000000" w:rsidR="00000000" w:rsidRPr="00000000">
              <w:rPr>
                <w:sz w:val="18"/>
                <w:szCs w:val="18"/>
                <w:rtl w:val="0"/>
              </w:rPr>
              <w:t xml:space="preserve">Precio mensual de cebada usado como proxy del coste de alimentación.</w:t>
            </w:r>
          </w:p>
        </w:tc>
        <w:tc>
          <w:tcPr>
            <w:tcBorders>
              <w:top w:color="000000" w:space="0" w:sz="8" w:val="single"/>
              <w:left w:color="000000" w:space="0" w:sz="8" w:val="single"/>
              <w:bottom w:color="000000" w:space="0" w:sz="8" w:val="single"/>
              <w:right w:color="000000" w:space="0" w:sz="8" w:val="single"/>
            </w:tcBorders>
            <w:shd w:fill="d4e7cb" w:val="clear"/>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1AC">
            <w:pPr>
              <w:jc w:val="center"/>
              <w:rPr>
                <w:sz w:val="18"/>
                <w:szCs w:val="18"/>
              </w:rPr>
            </w:pPr>
            <w:r w:rsidDel="00000000" w:rsidR="00000000" w:rsidRPr="00000000">
              <w:rPr>
                <w:sz w:val="18"/>
                <w:szCs w:val="18"/>
                <w:rtl w:val="0"/>
              </w:rPr>
              <w:t xml:space="preserve">Comisión Europea / cereales</w:t>
            </w:r>
          </w:p>
        </w:tc>
        <w:tc>
          <w:tcPr>
            <w:tcBorders>
              <w:top w:color="000000" w:space="0" w:sz="8" w:val="single"/>
              <w:left w:color="000000" w:space="0" w:sz="8" w:val="single"/>
              <w:bottom w:color="000000" w:space="0" w:sz="8" w:val="single"/>
              <w:right w:color="000000" w:space="0" w:sz="8" w:val="single"/>
            </w:tcBorders>
            <w:shd w:fill="d4e7cb" w:val="clear"/>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1AD">
            <w:pPr>
              <w:jc w:val="left"/>
              <w:rPr>
                <w:sz w:val="18"/>
                <w:szCs w:val="18"/>
              </w:rPr>
            </w:pPr>
            <w:r w:rsidDel="00000000" w:rsidR="00000000" w:rsidRPr="00000000">
              <w:rPr>
                <w:sz w:val="18"/>
                <w:szCs w:val="18"/>
                <w:rtl w:val="0"/>
              </w:rPr>
              <w:t xml:space="preserve">Mensual; unidad original de la fuente agregada a frecuencia mensual</w:t>
            </w:r>
          </w:p>
        </w:tc>
        <w:tc>
          <w:tcPr>
            <w:tcBorders>
              <w:top w:color="000000" w:space="0" w:sz="8" w:val="single"/>
              <w:left w:color="000000" w:space="0" w:sz="8" w:val="single"/>
              <w:bottom w:color="000000" w:space="0" w:sz="8" w:val="single"/>
              <w:right w:color="000000" w:space="0" w:sz="8" w:val="single"/>
            </w:tcBorders>
            <w:shd w:fill="d4e7cb" w:val="clear"/>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1AE">
            <w:pPr>
              <w:spacing w:after="0" w:before="0" w:line="240" w:lineRule="auto"/>
              <w:jc w:val="right"/>
              <w:rPr>
                <w:sz w:val="18"/>
                <w:szCs w:val="18"/>
              </w:rPr>
            </w:pPr>
            <w:r w:rsidDel="00000000" w:rsidR="00000000" w:rsidRPr="00000000">
              <w:rPr>
                <w:sz w:val="18"/>
                <w:szCs w:val="18"/>
                <w:rtl w:val="0"/>
              </w:rPr>
              <w:t xml:space="preserve">Covariable de coste.</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shd w:fill="d4e7cb" w:val="clear"/>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1AF">
            <w:pPr>
              <w:jc w:val="left"/>
              <w:rPr>
                <w:sz w:val="18"/>
                <w:szCs w:val="18"/>
              </w:rPr>
            </w:pPr>
            <w:r w:rsidDel="00000000" w:rsidR="00000000" w:rsidRPr="00000000">
              <w:rPr>
                <w:rFonts w:ascii="Roboto Mono" w:cs="Roboto Mono" w:eastAsia="Roboto Mono" w:hAnsi="Roboto Mono"/>
                <w:color w:val="188038"/>
                <w:sz w:val="18"/>
                <w:szCs w:val="18"/>
                <w:rtl w:val="0"/>
              </w:rPr>
              <w:t xml:space="preserve">cereal_feed_maize_price_monthly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4e7cb" w:val="clear"/>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1B0">
            <w:pPr>
              <w:jc w:val="center"/>
              <w:rPr>
                <w:sz w:val="18"/>
                <w:szCs w:val="18"/>
              </w:rPr>
            </w:pPr>
            <w:r w:rsidDel="00000000" w:rsidR="00000000" w:rsidRPr="00000000">
              <w:rPr>
                <w:sz w:val="18"/>
                <w:szCs w:val="18"/>
                <w:rtl w:val="0"/>
              </w:rPr>
              <w:t xml:space="preserve">Precio mensual de maíz usado como proxy del coste de alimentación.</w:t>
            </w:r>
          </w:p>
        </w:tc>
        <w:tc>
          <w:tcPr>
            <w:tcBorders>
              <w:top w:color="000000" w:space="0" w:sz="8" w:val="single"/>
              <w:left w:color="000000" w:space="0" w:sz="8" w:val="single"/>
              <w:bottom w:color="000000" w:space="0" w:sz="8" w:val="single"/>
              <w:right w:color="000000" w:space="0" w:sz="8" w:val="single"/>
            </w:tcBorders>
            <w:shd w:fill="d4e7cb" w:val="clear"/>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1B1">
            <w:pPr>
              <w:jc w:val="center"/>
              <w:rPr>
                <w:sz w:val="18"/>
                <w:szCs w:val="18"/>
              </w:rPr>
            </w:pPr>
            <w:r w:rsidDel="00000000" w:rsidR="00000000" w:rsidRPr="00000000">
              <w:rPr>
                <w:sz w:val="18"/>
                <w:szCs w:val="18"/>
                <w:rtl w:val="0"/>
              </w:rPr>
              <w:t xml:space="preserve">Comisión Europea / cereales</w:t>
            </w:r>
          </w:p>
        </w:tc>
        <w:tc>
          <w:tcPr>
            <w:tcBorders>
              <w:top w:color="000000" w:space="0" w:sz="8" w:val="single"/>
              <w:left w:color="000000" w:space="0" w:sz="8" w:val="single"/>
              <w:bottom w:color="000000" w:space="0" w:sz="8" w:val="single"/>
              <w:right w:color="000000" w:space="0" w:sz="8" w:val="single"/>
            </w:tcBorders>
            <w:shd w:fill="d4e7cb" w:val="clear"/>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1B2">
            <w:pPr>
              <w:jc w:val="left"/>
              <w:rPr>
                <w:sz w:val="18"/>
                <w:szCs w:val="18"/>
              </w:rPr>
            </w:pPr>
            <w:r w:rsidDel="00000000" w:rsidR="00000000" w:rsidRPr="00000000">
              <w:rPr>
                <w:sz w:val="18"/>
                <w:szCs w:val="18"/>
                <w:rtl w:val="0"/>
              </w:rPr>
              <w:t xml:space="preserve">Mensual; unidad original de la fuente agregada a frecuencia mensual </w:t>
            </w:r>
          </w:p>
        </w:tc>
        <w:tc>
          <w:tcPr>
            <w:tcBorders>
              <w:top w:color="000000" w:space="0" w:sz="8" w:val="single"/>
              <w:left w:color="000000" w:space="0" w:sz="8" w:val="single"/>
              <w:bottom w:color="000000" w:space="0" w:sz="8" w:val="single"/>
              <w:right w:color="000000" w:space="0" w:sz="8" w:val="single"/>
            </w:tcBorders>
            <w:shd w:fill="d4e7cb" w:val="clear"/>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1B3">
            <w:pPr>
              <w:spacing w:after="0" w:before="0" w:line="240" w:lineRule="auto"/>
              <w:jc w:val="right"/>
              <w:rPr>
                <w:sz w:val="18"/>
                <w:szCs w:val="18"/>
              </w:rPr>
            </w:pPr>
            <w:r w:rsidDel="00000000" w:rsidR="00000000" w:rsidRPr="00000000">
              <w:rPr>
                <w:sz w:val="18"/>
                <w:szCs w:val="18"/>
                <w:rtl w:val="0"/>
              </w:rPr>
              <w:t xml:space="preserve">Covariable de coste.</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shd w:fill="d4e7cb" w:val="clear"/>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1B4">
            <w:pPr>
              <w:jc w:val="left"/>
              <w:rPr>
                <w:sz w:val="18"/>
                <w:szCs w:val="18"/>
              </w:rPr>
            </w:pPr>
            <w:r w:rsidDel="00000000" w:rsidR="00000000" w:rsidRPr="00000000">
              <w:rPr>
                <w:rFonts w:ascii="Roboto Mono" w:cs="Roboto Mono" w:eastAsia="Roboto Mono" w:hAnsi="Roboto Mono"/>
                <w:color w:val="188038"/>
                <w:sz w:val="18"/>
                <w:szCs w:val="18"/>
                <w:rtl w:val="0"/>
              </w:rPr>
              <w:t xml:space="preserve">mapa_porcino_otras_razas_price_monthly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4e7cb" w:val="clear"/>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1B5">
            <w:pPr>
              <w:jc w:val="center"/>
              <w:rPr>
                <w:sz w:val="18"/>
                <w:szCs w:val="18"/>
              </w:rPr>
            </w:pPr>
            <w:r w:rsidDel="00000000" w:rsidR="00000000" w:rsidRPr="00000000">
              <w:rPr>
                <w:sz w:val="18"/>
                <w:szCs w:val="18"/>
                <w:rtl w:val="0"/>
              </w:rPr>
              <w:t xml:space="preserve">Referencia nacional mensual de precio porcino procedente de precios percibidos.</w:t>
            </w:r>
          </w:p>
        </w:tc>
        <w:tc>
          <w:tcPr>
            <w:tcBorders>
              <w:top w:color="000000" w:space="0" w:sz="8" w:val="single"/>
              <w:left w:color="000000" w:space="0" w:sz="8" w:val="single"/>
              <w:bottom w:color="000000" w:space="0" w:sz="8" w:val="single"/>
              <w:right w:color="000000" w:space="0" w:sz="8" w:val="single"/>
            </w:tcBorders>
            <w:shd w:fill="d4e7cb" w:val="clear"/>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1B6">
            <w:pPr>
              <w:jc w:val="center"/>
              <w:rPr>
                <w:sz w:val="18"/>
                <w:szCs w:val="18"/>
              </w:rPr>
            </w:pPr>
            <w:r w:rsidDel="00000000" w:rsidR="00000000" w:rsidRPr="00000000">
              <w:rPr>
                <w:sz w:val="18"/>
                <w:szCs w:val="18"/>
                <w:rtl w:val="0"/>
              </w:rPr>
              <w:t xml:space="preserve">MAPA</w:t>
            </w:r>
          </w:p>
        </w:tc>
        <w:tc>
          <w:tcPr>
            <w:tcBorders>
              <w:top w:color="000000" w:space="0" w:sz="8" w:val="single"/>
              <w:left w:color="000000" w:space="0" w:sz="8" w:val="single"/>
              <w:bottom w:color="000000" w:space="0" w:sz="8" w:val="single"/>
              <w:right w:color="000000" w:space="0" w:sz="8" w:val="single"/>
            </w:tcBorders>
            <w:shd w:fill="d4e7cb" w:val="clear"/>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1B7">
            <w:pPr>
              <w:jc w:val="left"/>
              <w:rPr>
                <w:sz w:val="18"/>
                <w:szCs w:val="18"/>
              </w:rPr>
            </w:pPr>
            <w:r w:rsidDel="00000000" w:rsidR="00000000" w:rsidRPr="00000000">
              <w:rPr>
                <w:sz w:val="18"/>
                <w:szCs w:val="18"/>
                <w:rtl w:val="0"/>
              </w:rPr>
              <w:t xml:space="preserve">Mensual; unidad original de la fuente oficial </w:t>
            </w:r>
          </w:p>
        </w:tc>
        <w:tc>
          <w:tcPr>
            <w:tcBorders>
              <w:top w:color="000000" w:space="0" w:sz="8" w:val="single"/>
              <w:left w:color="000000" w:space="0" w:sz="8" w:val="single"/>
              <w:bottom w:color="000000" w:space="0" w:sz="8" w:val="single"/>
              <w:right w:color="000000" w:space="0" w:sz="8" w:val="single"/>
            </w:tcBorders>
            <w:shd w:fill="d4e7cb" w:val="clear"/>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1B8">
            <w:pPr>
              <w:spacing w:after="0" w:before="0" w:line="240" w:lineRule="auto"/>
              <w:jc w:val="right"/>
              <w:rPr>
                <w:sz w:val="18"/>
                <w:szCs w:val="18"/>
              </w:rPr>
            </w:pPr>
            <w:r w:rsidDel="00000000" w:rsidR="00000000" w:rsidRPr="00000000">
              <w:rPr>
                <w:sz w:val="18"/>
                <w:szCs w:val="18"/>
                <w:rtl w:val="0"/>
              </w:rPr>
              <w:t xml:space="preserve">Señal complementaria de mercado nacional.</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shd w:fill="d4e7cb" w:val="clear"/>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1B9">
            <w:pPr>
              <w:jc w:val="left"/>
              <w:rPr>
                <w:sz w:val="18"/>
                <w:szCs w:val="18"/>
              </w:rPr>
            </w:pPr>
            <w:r w:rsidDel="00000000" w:rsidR="00000000" w:rsidRPr="00000000">
              <w:rPr>
                <w:rFonts w:ascii="Roboto Mono" w:cs="Roboto Mono" w:eastAsia="Roboto Mono" w:hAnsi="Roboto Mono"/>
                <w:color w:val="188038"/>
                <w:sz w:val="18"/>
                <w:szCs w:val="18"/>
                <w:rtl w:val="0"/>
              </w:rPr>
              <w:t xml:space="preserve">month_sin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4e7cb" w:val="clear"/>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1BA">
            <w:pPr>
              <w:jc w:val="center"/>
              <w:rPr>
                <w:sz w:val="18"/>
                <w:szCs w:val="18"/>
              </w:rPr>
            </w:pPr>
            <w:r w:rsidDel="00000000" w:rsidR="00000000" w:rsidRPr="00000000">
              <w:rPr>
                <w:sz w:val="18"/>
                <w:szCs w:val="18"/>
                <w:rtl w:val="0"/>
              </w:rPr>
              <w:t xml:space="preserve">Codificación senoidal del mes del año.</w:t>
            </w:r>
          </w:p>
        </w:tc>
        <w:tc>
          <w:tcPr>
            <w:tcBorders>
              <w:top w:color="000000" w:space="0" w:sz="8" w:val="single"/>
              <w:left w:color="000000" w:space="0" w:sz="8" w:val="single"/>
              <w:bottom w:color="000000" w:space="0" w:sz="8" w:val="single"/>
              <w:right w:color="000000" w:space="0" w:sz="8" w:val="single"/>
            </w:tcBorders>
            <w:shd w:fill="d4e7cb" w:val="clear"/>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1BB">
            <w:pPr>
              <w:spacing w:after="0" w:before="0" w:line="240" w:lineRule="auto"/>
              <w:rPr>
                <w:sz w:val="18"/>
                <w:szCs w:val="18"/>
              </w:rPr>
            </w:pPr>
            <w:r w:rsidDel="00000000" w:rsidR="00000000" w:rsidRPr="00000000">
              <w:rPr>
                <w:sz w:val="18"/>
                <w:szCs w:val="18"/>
                <w:rtl w:val="0"/>
              </w:rPr>
              <w:t xml:space="preserve">Derivada de date</w:t>
            </w:r>
          </w:p>
        </w:tc>
        <w:tc>
          <w:tcPr>
            <w:tcBorders>
              <w:top w:color="000000" w:space="0" w:sz="8" w:val="single"/>
              <w:left w:color="000000" w:space="0" w:sz="8" w:val="single"/>
              <w:bottom w:color="000000" w:space="0" w:sz="8" w:val="single"/>
              <w:right w:color="000000" w:space="0" w:sz="8" w:val="single"/>
            </w:tcBorders>
            <w:shd w:fill="d4e7cb" w:val="clear"/>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1BC">
            <w:pPr>
              <w:jc w:val="left"/>
              <w:rPr>
                <w:sz w:val="18"/>
                <w:szCs w:val="18"/>
              </w:rPr>
            </w:pPr>
            <w:r w:rsidDel="00000000" w:rsidR="00000000" w:rsidRPr="00000000">
              <w:rPr>
                <w:sz w:val="18"/>
                <w:szCs w:val="18"/>
                <w:rtl w:val="0"/>
              </w:rPr>
              <w:t xml:space="preserve">Mensual; adimensional </w:t>
            </w:r>
          </w:p>
        </w:tc>
        <w:tc>
          <w:tcPr>
            <w:tcBorders>
              <w:top w:color="000000" w:space="0" w:sz="8" w:val="single"/>
              <w:left w:color="000000" w:space="0" w:sz="8" w:val="single"/>
              <w:bottom w:color="000000" w:space="0" w:sz="8" w:val="single"/>
              <w:right w:color="000000" w:space="0" w:sz="8" w:val="single"/>
            </w:tcBorders>
            <w:shd w:fill="d4e7cb" w:val="clear"/>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1BD">
            <w:pPr>
              <w:spacing w:after="0" w:before="0" w:line="240" w:lineRule="auto"/>
              <w:jc w:val="right"/>
              <w:rPr>
                <w:sz w:val="18"/>
                <w:szCs w:val="18"/>
              </w:rPr>
            </w:pPr>
            <w:r w:rsidDel="00000000" w:rsidR="00000000" w:rsidRPr="00000000">
              <w:rPr>
                <w:sz w:val="18"/>
                <w:szCs w:val="18"/>
                <w:rtl w:val="0"/>
              </w:rPr>
              <w:t xml:space="preserve">Estacionalidad anual.</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shd w:fill="d4e7cb" w:val="clear"/>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1BE">
            <w:pPr>
              <w:jc w:val="left"/>
              <w:rPr>
                <w:sz w:val="18"/>
                <w:szCs w:val="18"/>
              </w:rPr>
            </w:pPr>
            <w:r w:rsidDel="00000000" w:rsidR="00000000" w:rsidRPr="00000000">
              <w:rPr>
                <w:rFonts w:ascii="Roboto Mono" w:cs="Roboto Mono" w:eastAsia="Roboto Mono" w:hAnsi="Roboto Mono"/>
                <w:color w:val="188038"/>
                <w:sz w:val="18"/>
                <w:szCs w:val="18"/>
                <w:rtl w:val="0"/>
              </w:rPr>
              <w:t xml:space="preserve">month_cos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4e7cb" w:val="clear"/>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1BF">
            <w:pPr>
              <w:jc w:val="center"/>
              <w:rPr>
                <w:sz w:val="18"/>
                <w:szCs w:val="18"/>
              </w:rPr>
            </w:pPr>
            <w:r w:rsidDel="00000000" w:rsidR="00000000" w:rsidRPr="00000000">
              <w:rPr>
                <w:sz w:val="18"/>
                <w:szCs w:val="18"/>
                <w:rtl w:val="0"/>
              </w:rPr>
              <w:t xml:space="preserve">Codificación cosenoidal del mes del año.</w:t>
            </w:r>
          </w:p>
        </w:tc>
        <w:tc>
          <w:tcPr>
            <w:tcBorders>
              <w:top w:color="000000" w:space="0" w:sz="8" w:val="single"/>
              <w:left w:color="000000" w:space="0" w:sz="8" w:val="single"/>
              <w:bottom w:color="000000" w:space="0" w:sz="8" w:val="single"/>
              <w:right w:color="000000" w:space="0" w:sz="8" w:val="single"/>
            </w:tcBorders>
            <w:shd w:fill="d4e7cb" w:val="clear"/>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1C0">
            <w:pPr>
              <w:spacing w:after="0" w:before="0" w:line="240" w:lineRule="auto"/>
              <w:rPr>
                <w:sz w:val="18"/>
                <w:szCs w:val="18"/>
              </w:rPr>
            </w:pPr>
            <w:r w:rsidDel="00000000" w:rsidR="00000000" w:rsidRPr="00000000">
              <w:rPr>
                <w:sz w:val="18"/>
                <w:szCs w:val="18"/>
                <w:rtl w:val="0"/>
              </w:rPr>
              <w:t xml:space="preserve">Derivada de date</w:t>
            </w:r>
          </w:p>
        </w:tc>
        <w:tc>
          <w:tcPr>
            <w:tcBorders>
              <w:top w:color="000000" w:space="0" w:sz="8" w:val="single"/>
              <w:left w:color="000000" w:space="0" w:sz="8" w:val="single"/>
              <w:bottom w:color="000000" w:space="0" w:sz="8" w:val="single"/>
              <w:right w:color="000000" w:space="0" w:sz="8" w:val="single"/>
            </w:tcBorders>
            <w:shd w:fill="d4e7cb" w:val="clear"/>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1C1">
            <w:pPr>
              <w:jc w:val="left"/>
              <w:rPr>
                <w:sz w:val="18"/>
                <w:szCs w:val="18"/>
              </w:rPr>
            </w:pPr>
            <w:r w:rsidDel="00000000" w:rsidR="00000000" w:rsidRPr="00000000">
              <w:rPr>
                <w:sz w:val="18"/>
                <w:szCs w:val="18"/>
                <w:rtl w:val="0"/>
              </w:rPr>
              <w:t xml:space="preserve">Mensual; adimensional </w:t>
            </w:r>
          </w:p>
        </w:tc>
        <w:tc>
          <w:tcPr>
            <w:tcBorders>
              <w:top w:color="000000" w:space="0" w:sz="8" w:val="single"/>
              <w:left w:color="000000" w:space="0" w:sz="8" w:val="single"/>
              <w:bottom w:color="000000" w:space="0" w:sz="8" w:val="single"/>
              <w:right w:color="000000" w:space="0" w:sz="8" w:val="single"/>
            </w:tcBorders>
            <w:shd w:fill="d4e7cb" w:val="clear"/>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1C2">
            <w:pPr>
              <w:spacing w:after="0" w:before="0" w:line="240" w:lineRule="auto"/>
              <w:jc w:val="right"/>
              <w:rPr>
                <w:sz w:val="18"/>
                <w:szCs w:val="18"/>
              </w:rPr>
            </w:pPr>
            <w:r w:rsidDel="00000000" w:rsidR="00000000" w:rsidRPr="00000000">
              <w:rPr>
                <w:sz w:val="18"/>
                <w:szCs w:val="18"/>
                <w:rtl w:val="0"/>
              </w:rPr>
              <w:t xml:space="preserve">Estacionalidad anual.</w:t>
            </w:r>
          </w:p>
        </w:tc>
      </w:tr>
    </w:tbl>
    <w:p w:rsidR="00000000" w:rsidDel="00000000" w:rsidP="00000000" w:rsidRDefault="00000000" w:rsidRPr="00000000" w14:paraId="000001C3">
      <w:pPr>
        <w:rPr/>
      </w:pPr>
      <w:r w:rsidDel="00000000" w:rsidR="00000000" w:rsidRPr="00000000">
        <w:rPr>
          <w:rtl w:val="0"/>
        </w:rPr>
        <w:t xml:space="preserve">Para ejecutar una inferencia one-step ahead, el sistema requiere al menos una observación mensual completa correspondiente al último mes disponible </w:t>
      </w: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 Con esa fila se predice el precio del mes inmediatamente posterior, </w:t>
      </w:r>
      <w:r w:rsidDel="00000000" w:rsidR="00000000" w:rsidRPr="00000000">
        <w:rPr>
          <w:rFonts w:ascii="Roboto Mono" w:cs="Roboto Mono" w:eastAsia="Roboto Mono" w:hAnsi="Roboto Mono"/>
          <w:color w:val="188038"/>
          <w:rtl w:val="0"/>
        </w:rPr>
        <w:t xml:space="preserve">t+1</w:t>
      </w:r>
      <w:r w:rsidDel="00000000" w:rsidR="00000000" w:rsidRPr="00000000">
        <w:rPr>
          <w:rtl w:val="0"/>
        </w:rPr>
        <w:t xml:space="preserve">. Por tanto, en la línea </w:t>
      </w:r>
      <w:r w:rsidDel="00000000" w:rsidR="00000000" w:rsidRPr="00000000">
        <w:rPr>
          <w:rFonts w:ascii="Roboto Mono" w:cs="Roboto Mono" w:eastAsia="Roboto Mono" w:hAnsi="Roboto Mono"/>
          <w:color w:val="188038"/>
          <w:rtl w:val="0"/>
        </w:rPr>
        <w:t xml:space="preserve">official_v1_4</w:t>
      </w:r>
      <w:r w:rsidDel="00000000" w:rsidR="00000000" w:rsidRPr="00000000">
        <w:rPr>
          <w:rtl w:val="0"/>
        </w:rPr>
        <w:t xml:space="preserve">, el mínimo histórico operativo para una predicción con artefacto persistido es una fila mensual completa con las columnas requeridas por el modelo. Para horizontes superiores a uno, si no se proporcionan covariables futuras, se aplica la política </w:t>
      </w:r>
      <w:r w:rsidDel="00000000" w:rsidR="00000000" w:rsidRPr="00000000">
        <w:rPr>
          <w:rFonts w:ascii="Roboto Mono" w:cs="Roboto Mono" w:eastAsia="Roboto Mono" w:hAnsi="Roboto Mono"/>
          <w:color w:val="188038"/>
          <w:rtl w:val="0"/>
        </w:rPr>
        <w:t xml:space="preserve">last_known</w:t>
      </w:r>
      <w:r w:rsidDel="00000000" w:rsidR="00000000" w:rsidRPr="00000000">
        <w:rPr>
          <w:rtl w:val="0"/>
        </w:rPr>
        <w:t xml:space="preserve">. </w:t>
      </w:r>
    </w:p>
    <w:p w:rsidR="00000000" w:rsidDel="00000000" w:rsidP="00000000" w:rsidRDefault="00000000" w:rsidRPr="00000000" w14:paraId="000001C4">
      <w:pPr>
        <w:rPr/>
      </w:pPr>
      <w:r w:rsidDel="00000000" w:rsidR="00000000" w:rsidRPr="00000000">
        <w:rPr>
          <w:rtl w:val="0"/>
        </w:rPr>
        <w:t xml:space="preserve">El mínimo histórico operativo para inferencia con artefacto Ridge de </w:t>
      </w:r>
      <w:r w:rsidDel="00000000" w:rsidR="00000000" w:rsidRPr="00000000">
        <w:rPr>
          <w:rFonts w:ascii="Roboto Mono" w:cs="Roboto Mono" w:eastAsia="Roboto Mono" w:hAnsi="Roboto Mono"/>
          <w:color w:val="188038"/>
          <w:rtl w:val="0"/>
        </w:rPr>
        <w:t xml:space="preserve">official_v1_4</w:t>
      </w:r>
      <w:r w:rsidDel="00000000" w:rsidR="00000000" w:rsidRPr="00000000">
        <w:rPr>
          <w:rtl w:val="0"/>
        </w:rPr>
        <w:t xml:space="preserve"> es una observación mensual completa correspondiente al último mes disponible </w:t>
      </w: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 Con esa fila se predice </w:t>
      </w:r>
      <w:r w:rsidDel="00000000" w:rsidR="00000000" w:rsidRPr="00000000">
        <w:rPr>
          <w:rFonts w:ascii="Roboto Mono" w:cs="Roboto Mono" w:eastAsia="Roboto Mono" w:hAnsi="Roboto Mono"/>
          <w:color w:val="188038"/>
          <w:rtl w:val="0"/>
        </w:rPr>
        <w:t xml:space="preserve">t+1</w:t>
      </w:r>
      <w:r w:rsidDel="00000000" w:rsidR="00000000" w:rsidRPr="00000000">
        <w:rPr>
          <w:rtl w:val="0"/>
        </w:rPr>
        <w:t xml:space="preserve">. Si se proporciona un histórico con varias filas, el sistema ordena por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 y usa la última observación completa como base de inferencia. </w:t>
      </w:r>
    </w:p>
    <w:p w:rsidR="00000000" w:rsidDel="00000000" w:rsidP="00000000" w:rsidRDefault="00000000" w:rsidRPr="00000000" w14:paraId="000001C5">
      <w:pPr>
        <w:pStyle w:val="Heading2"/>
        <w:numPr>
          <w:ilvl w:val="1"/>
          <w:numId w:val="12"/>
        </w:numPr>
        <w:ind w:left="720" w:hanging="720"/>
        <w:rPr/>
      </w:pPr>
      <w:bookmarkStart w:colFirst="0" w:colLast="0" w:name="_heading=h.7b6m1ux6eomw" w:id="33"/>
      <w:bookmarkEnd w:id="33"/>
      <w:r w:rsidDel="00000000" w:rsidR="00000000" w:rsidRPr="00000000">
        <w:rPr>
          <w:rtl w:val="0"/>
        </w:rPr>
        <w:t xml:space="preserve">SALIDAS DEL MODELO (OUTPUTS)</w:t>
      </w:r>
    </w:p>
    <w:p w:rsidR="00000000" w:rsidDel="00000000" w:rsidP="00000000" w:rsidRDefault="00000000" w:rsidRPr="00000000" w14:paraId="000001C6">
      <w:pPr>
        <w:rPr/>
      </w:pPr>
      <w:r w:rsidDel="00000000" w:rsidR="00000000" w:rsidRPr="00000000">
        <w:rPr>
          <w:rtl w:val="0"/>
        </w:rPr>
        <w:t xml:space="preserve">La salida principal del modelo consiste en una predicción numérica continua del precio mensual de pigmeat class E en España para el siguiente paso temporal disponible, es decir, una estimación del valor de la variable objetivo en el mes t+1. El problema se formula, por tanto, como una tarea de regresión supervisada one-step ahead. Las predicciones se expresan en las mismas unidades que la variable objetivo oficial, lo que permite su comparación directa con los valores reales observados y su integración en benchmarks, análisis de error e inferencia operativa.</w:t>
      </w:r>
    </w:p>
    <w:p w:rsidR="00000000" w:rsidDel="00000000" w:rsidP="00000000" w:rsidRDefault="00000000" w:rsidRPr="00000000" w14:paraId="000001C7">
      <w:pPr>
        <w:rPr/>
      </w:pPr>
      <w:r w:rsidDel="00000000" w:rsidR="00000000" w:rsidRPr="00000000">
        <w:rPr>
          <w:rtl w:val="0"/>
        </w:rPr>
        <w:t xml:space="preserve">En la capa operativa del sistema, estas salidas pueden materializarse de varias formas. Por un lado, pueden aparecer como salida tabular por CLI para escenarios de inspección rápida. Por otro, pueden almacenarse en ficheros estructurados, por ejemplo en formato CSV o JSON, dentro de la ruta de predicciones del repositorio. Cuando la predicción se persiste por CLI, cada salida puede quedar registrada con metadatos de trazabilidad como line, model, base_date, forecast_date, horizon_step, y_pred, exog_policy, prediction_mode, artifact_path y generated_at, lo que permite relacionar cada predicción con su contexto de ejecución.</w:t>
      </w:r>
    </w:p>
    <w:p w:rsidR="00000000" w:rsidDel="00000000" w:rsidP="00000000" w:rsidRDefault="00000000" w:rsidRPr="00000000" w14:paraId="000001C8">
      <w:pPr>
        <w:rPr/>
      </w:pPr>
      <w:r w:rsidDel="00000000" w:rsidR="00000000" w:rsidRPr="00000000">
        <w:rPr>
          <w:rtl w:val="0"/>
        </w:rPr>
        <w:t xml:space="preserve">Adicionalmente, las salidas del modelo se utilizan para el cálculo de métricas de error y de exactitud direccional, lo que permite evaluar simultáneamente precisión numérica y capacidad para anticipar la dirección del cambio.</w:t>
      </w:r>
    </w:p>
    <w:p w:rsidR="00000000" w:rsidDel="00000000" w:rsidP="00000000" w:rsidRDefault="00000000" w:rsidRPr="00000000" w14:paraId="000001C9">
      <w:pPr>
        <w:rPr/>
      </w:pPr>
      <w:r w:rsidDel="00000000" w:rsidR="00000000" w:rsidRPr="00000000">
        <w:rPr>
          <w:rtl w:val="0"/>
        </w:rPr>
        <w:t xml:space="preserve">En consecuencia, el sistema no solo devuelve un valor predicho, sino que lo integra dentro de una capa completa de validación y evidencia experimental, donde cada predicción puede relacionarse con su línea de datos, su modelo asociado, su configuración y sus métricas de desempeño.</w:t>
      </w:r>
    </w:p>
    <w:p w:rsidR="00000000" w:rsidDel="00000000" w:rsidP="00000000" w:rsidRDefault="00000000" w:rsidRPr="00000000" w14:paraId="000001CA">
      <w:pPr>
        <w:pStyle w:val="Heading2"/>
        <w:numPr>
          <w:ilvl w:val="1"/>
          <w:numId w:val="12"/>
        </w:numPr>
        <w:ind w:left="720" w:hanging="720"/>
        <w:rPr/>
      </w:pPr>
      <w:bookmarkStart w:colFirst="0" w:colLast="0" w:name="_heading=h.o0kqm2kgupn9" w:id="34"/>
      <w:bookmarkEnd w:id="34"/>
      <w:r w:rsidDel="00000000" w:rsidR="00000000" w:rsidRPr="00000000">
        <w:rPr>
          <w:rtl w:val="0"/>
        </w:rPr>
        <w:t xml:space="preserve">REQUISITOS DE HARDWARE Y RECURSOS</w:t>
      </w:r>
    </w:p>
    <w:p w:rsidR="00000000" w:rsidDel="00000000" w:rsidP="00000000" w:rsidRDefault="00000000" w:rsidRPr="00000000" w14:paraId="000001CB">
      <w:pPr>
        <w:rPr/>
      </w:pPr>
      <w:r w:rsidDel="00000000" w:rsidR="00000000" w:rsidRPr="00000000">
        <w:rPr>
          <w:rtl w:val="0"/>
        </w:rPr>
        <w:t xml:space="preserve">El modelo ha sido desarrollado y ejecutado en un entorno de computación convencional, no requiriendo hardware especializado ni aceleradores gráficos.</w:t>
      </w:r>
    </w:p>
    <w:p w:rsidR="00000000" w:rsidDel="00000000" w:rsidP="00000000" w:rsidRDefault="00000000" w:rsidRPr="00000000" w14:paraId="000001CC">
      <w:pPr>
        <w:rPr/>
      </w:pPr>
      <w:r w:rsidDel="00000000" w:rsidR="00000000" w:rsidRPr="00000000">
        <w:rPr>
          <w:rtl w:val="0"/>
        </w:rPr>
        <w:t xml:space="preserve">Los requisitos mínimos y recomendados son los siguientes:</w:t>
      </w:r>
    </w:p>
    <w:p w:rsidR="00000000" w:rsidDel="00000000" w:rsidP="00000000" w:rsidRDefault="00000000" w:rsidRPr="00000000" w14:paraId="000001C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40" w:line="259" w:lineRule="auto"/>
        <w:ind w:left="720" w:right="0" w:hanging="360"/>
        <w:jc w:val="both"/>
        <w:rPr/>
      </w:pPr>
      <w:r w:rsidDel="00000000" w:rsidR="00000000" w:rsidRPr="00000000">
        <w:rPr>
          <w:rFonts w:ascii="Liberation sans narrow regular" w:cs="Liberation sans narrow regular" w:eastAsia="Liberation sans narrow regular" w:hAnsi="Liberation sans narrow regular"/>
          <w:b w:val="0"/>
          <w:bCs w:val="0"/>
          <w:i w:val="0"/>
          <w:iCs w:val="0"/>
          <w:smallCaps w:val="0"/>
          <w:strike w:val="0"/>
          <w:color w:val="000000"/>
          <w:sz w:val="22"/>
          <w:szCs w:val="22"/>
          <w:u w:val="none"/>
          <w:shd w:fill="auto" w:val="clear"/>
          <w:vertAlign w:val="baseline"/>
          <w:rtl w:val="0"/>
        </w:rPr>
        <w:t xml:space="preserve">Procesador (CPU): arquitectura x86_64 o equivalente, con soporte para operaciones de cálculo numérico. Se recomienda un procesador multinúcleo para reducir los tiempos de entrenamiento.</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Liberation sans narrow regular" w:cs="Liberation sans narrow regular" w:eastAsia="Liberation sans narrow regular" w:hAnsi="Liberation sans narrow regular"/>
          <w:b w:val="0"/>
          <w:bCs w:val="0"/>
          <w:i w:val="0"/>
          <w:iCs w:val="0"/>
          <w:smallCaps w:val="0"/>
          <w:strike w:val="0"/>
          <w:color w:val="000000"/>
          <w:sz w:val="22"/>
          <w:szCs w:val="22"/>
          <w:u w:val="none"/>
          <w:shd w:fill="auto" w:val="clear"/>
          <w:vertAlign w:val="baseline"/>
          <w:rtl w:val="0"/>
        </w:rPr>
        <w:t xml:space="preserve">Memoria RAM: mínimo 8 GB; recomendado 16 GB o superior para el manejo eficiente de conjuntos de datos de tamaño medio y procesos de validación cruzada.</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Liberation sans narrow regular" w:cs="Liberation sans narrow regular" w:eastAsia="Liberation sans narrow regular" w:hAnsi="Liberation sans narrow regular"/>
          <w:b w:val="0"/>
          <w:bCs w:val="0"/>
          <w:i w:val="0"/>
          <w:iCs w:val="0"/>
          <w:smallCaps w:val="0"/>
          <w:strike w:val="0"/>
          <w:color w:val="000000"/>
          <w:sz w:val="22"/>
          <w:szCs w:val="22"/>
          <w:u w:val="none"/>
          <w:shd w:fill="auto" w:val="clear"/>
          <w:vertAlign w:val="baseline"/>
          <w:rtl w:val="0"/>
        </w:rPr>
        <w:t xml:space="preserve">Almacenamiento: espacio suficiente para alojar el conjunto de datos, los modelos entrenados y los resultados intermedios; se recomienda almacenamiento SSD para mejorar los tiempos de lectura y escritura.</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Liberation sans narrow regular" w:cs="Liberation sans narrow regular" w:eastAsia="Liberation sans narrow regular" w:hAnsi="Liberation sans narrow regular"/>
          <w:b w:val="0"/>
          <w:bCs w:val="0"/>
          <w:i w:val="0"/>
          <w:iCs w:val="0"/>
          <w:smallCaps w:val="0"/>
          <w:strike w:val="0"/>
          <w:color w:val="000000"/>
          <w:sz w:val="22"/>
          <w:szCs w:val="22"/>
          <w:u w:val="none"/>
          <w:shd w:fill="auto" w:val="clear"/>
          <w:vertAlign w:val="baseline"/>
          <w:rtl w:val="0"/>
        </w:rPr>
        <w:t xml:space="preserve">GPU: no requerida. El entrenamiento y la inferencia se realizan íntegramente sobre CPU, dado el uso de algoritmos de machine learning tradicionales.</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Liberation sans narrow regular" w:cs="Liberation sans narrow regular" w:eastAsia="Liberation sans narrow regular" w:hAnsi="Liberation sans narrow regular"/>
          <w:b w:val="0"/>
          <w:bCs w:val="0"/>
          <w:i w:val="0"/>
          <w:iCs w:val="0"/>
          <w:smallCaps w:val="0"/>
          <w:strike w:val="0"/>
          <w:color w:val="000000"/>
          <w:sz w:val="22"/>
          <w:szCs w:val="22"/>
          <w:u w:val="none"/>
          <w:shd w:fill="auto" w:val="clear"/>
          <w:vertAlign w:val="baseline"/>
          <w:rtl w:val="0"/>
        </w:rPr>
        <w:t xml:space="preserve">Recursos adicionales: entorno virtual de Python para el aislamiento de dependencias y ejecución en Jupyter Notebook para análisis interactivo.</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59" w:lineRule="auto"/>
        <w:ind w:left="720" w:right="0" w:hanging="360"/>
        <w:jc w:val="both"/>
        <w:rPr/>
      </w:pPr>
      <w:r w:rsidDel="00000000" w:rsidR="00000000" w:rsidRPr="00000000">
        <w:rPr>
          <w:rFonts w:ascii="Liberation sans narrow regular" w:cs="Liberation sans narrow regular" w:eastAsia="Liberation sans narrow regular" w:hAnsi="Liberation sans narrow regular"/>
          <w:b w:val="0"/>
          <w:bCs w:val="0"/>
          <w:i w:val="0"/>
          <w:iCs w:val="0"/>
          <w:smallCaps w:val="0"/>
          <w:strike w:val="0"/>
          <w:color w:val="000000"/>
          <w:sz w:val="22"/>
          <w:szCs w:val="22"/>
          <w:u w:val="none"/>
          <w:shd w:fill="auto" w:val="clear"/>
          <w:vertAlign w:val="baseline"/>
          <w:rtl w:val="0"/>
        </w:rPr>
        <w:t xml:space="preserve">Estos requisitos permiten la reproducibilidad del modelo y su ejecución en entornos de desarrollo estándar, así como su integración en sistemas de producción sin necesidad de infraestructura específica de alto rendimiento.</w:t>
      </w:r>
      <w:r w:rsidDel="00000000" w:rsidR="00000000" w:rsidRPr="00000000">
        <w:rPr>
          <w:rtl w:val="0"/>
        </w:rPr>
      </w:r>
    </w:p>
    <w:p w:rsidR="00000000" w:rsidDel="00000000" w:rsidP="00000000" w:rsidRDefault="00000000" w:rsidRPr="00000000" w14:paraId="000001D3">
      <w:pPr>
        <w:pStyle w:val="Heading1"/>
        <w:numPr>
          <w:ilvl w:val="0"/>
          <w:numId w:val="12"/>
        </w:numPr>
        <w:ind w:left="1080" w:hanging="720"/>
        <w:rPr>
          <w:b w:val="1"/>
          <w:bCs w:val="1"/>
        </w:rPr>
      </w:pPr>
      <w:bookmarkStart w:colFirst="0" w:colLast="0" w:name="_heading=h.enf0llmrig1a" w:id="35"/>
      <w:bookmarkEnd w:id="35"/>
      <w:r w:rsidDel="00000000" w:rsidR="00000000" w:rsidRPr="00000000">
        <w:rPr>
          <w:b w:val="1"/>
          <w:bCs w:val="1"/>
          <w:rtl w:val="0"/>
        </w:rPr>
        <w:t xml:space="preserve">ANÁLISIS PRELIMINAR Y SELECCIÓN DE MODELOS</w:t>
      </w:r>
    </w:p>
    <w:p w:rsidR="00000000" w:rsidDel="00000000" w:rsidP="00000000" w:rsidRDefault="00000000" w:rsidRPr="00000000" w14:paraId="000001D4">
      <w:pPr>
        <w:pStyle w:val="Heading2"/>
        <w:numPr>
          <w:ilvl w:val="1"/>
          <w:numId w:val="12"/>
        </w:numPr>
        <w:ind w:left="720" w:hanging="720"/>
        <w:rPr/>
      </w:pPr>
      <w:bookmarkStart w:colFirst="0" w:colLast="0" w:name="_heading=h.8cz67sv2vu2i" w:id="36"/>
      <w:bookmarkEnd w:id="36"/>
      <w:r w:rsidDel="00000000" w:rsidR="00000000" w:rsidRPr="00000000">
        <w:rPr>
          <w:rtl w:val="0"/>
        </w:rPr>
        <w:t xml:space="preserve">DEFINICIÓN DEL PROBLEMA (FRAMING)</w:t>
      </w:r>
    </w:p>
    <w:p w:rsidR="00000000" w:rsidDel="00000000" w:rsidP="00000000" w:rsidRDefault="00000000" w:rsidRPr="00000000" w14:paraId="000001D5">
      <w:pPr>
        <w:rPr/>
      </w:pPr>
      <w:r w:rsidDel="00000000" w:rsidR="00000000" w:rsidRPr="00000000">
        <w:rPr>
          <w:rtl w:val="0"/>
        </w:rPr>
        <w:t xml:space="preserve">El proyecto se aborda como un problema de predicción supervisada sobre series temporales aplicado al precio mensual del mercado porcino en España. En su configuración vigente, el caso de uso se centra en la predicción del precio oficial de pigmeat class E a partir de un conjunto de variables mensuales oficiales y de una representación explícita de la estacionalidad anual. El flujo experimental originalmente desarrollado en notebooks ha sido consolidado en un pipeline automatizado, modular y reproducible, con el fin de garantizar trazabilidad metodológica, consistencia en la ejecución de los experimentos y reutilización operativa del sistema.</w:t>
      </w:r>
    </w:p>
    <w:p w:rsidR="00000000" w:rsidDel="00000000" w:rsidP="00000000" w:rsidRDefault="00000000" w:rsidRPr="00000000" w14:paraId="000001D6">
      <w:pPr>
        <w:rPr/>
      </w:pPr>
      <w:r w:rsidDel="00000000" w:rsidR="00000000" w:rsidRPr="00000000">
        <w:rPr>
          <w:rtl w:val="0"/>
        </w:rPr>
        <w:t xml:space="preserve">El horizonte de predicción adoptado en la línea oficial official_v1_4 es de un paso temporal hacia delante (one-step ahead), de forma que las variables observadas en el mes t se emplean para predecir el valor del target en el mes t+1. Esta formulación responde a un criterio de prudencia técnica: permite evaluar de manera transparente la utilidad incremental de distintos modelos frente a referencias simples de persistencia, evitando que la discusión quede condicionada por la acumulación de error propia de esquemas recursivos más largos.</w:t>
      </w:r>
    </w:p>
    <w:p w:rsidR="00000000" w:rsidDel="00000000" w:rsidP="00000000" w:rsidRDefault="00000000" w:rsidRPr="00000000" w14:paraId="000001D7">
      <w:pPr>
        <w:rPr/>
      </w:pPr>
      <w:r w:rsidDel="00000000" w:rsidR="00000000" w:rsidRPr="00000000">
        <w:rPr>
          <w:rtl w:val="0"/>
        </w:rPr>
        <w:t xml:space="preserve">Desde el punto de vista temporal, el sistema opera sobre frecuencia mensual nativa, no sobre una rejilla semanal derivada. Esta decisión representa una mejora metodológica relevante respecto a formulaciones anteriores, ya que alinea el dato observado, las covariables y el horizonte de predicción sobre una misma escala temporal, reduciendo sesgos inducidos por interpolación y reforzando la coherencia entre ETL, modelado y evaluación.</w:t>
      </w:r>
    </w:p>
    <w:p w:rsidR="00000000" w:rsidDel="00000000" w:rsidP="00000000" w:rsidRDefault="00000000" w:rsidRPr="00000000" w14:paraId="000001D8">
      <w:pPr>
        <w:rPr/>
      </w:pPr>
      <w:r w:rsidDel="00000000" w:rsidR="00000000" w:rsidRPr="00000000">
        <w:rPr>
          <w:rtl w:val="0"/>
        </w:rPr>
        <w:t xml:space="preserve">La definición del problema en esta versión se apoya en una formulación tabular t → t+1, donde la predicción se realiza para el siguiente mes disponible sin utilizar un esquema multi-step como mecanismo principal de inferencia. Aunque el sistema permite generar trayectorias a varios pasos en inferencia mediante política explícita para exógenas futuras, las métricas oficiales del caso de uso deben interpretarse como rendimiento a un paso temporal y no como validación de un esquema recursivo largo.</w:t>
      </w:r>
    </w:p>
    <w:p w:rsidR="00000000" w:rsidDel="00000000" w:rsidP="00000000" w:rsidRDefault="00000000" w:rsidRPr="00000000" w14:paraId="000001D9">
      <w:pPr>
        <w:rPr/>
      </w:pPr>
      <w:r w:rsidDel="00000000" w:rsidR="00000000" w:rsidRPr="00000000">
        <w:rPr>
          <w:rtl w:val="0"/>
        </w:rPr>
        <w:t xml:space="preserve">En consecuencia, la formulación vigente del problema debe entenderse como una tarea de predicción mensual de corto plazo, con evaluación fuera de muestra, sobre una serie official calendar-complete y con una capa de covariables oficiales cuidadosamente seleccionada. Esta definición constituye la base metodológica de la línea official_v1_4 y del proceso posterior de benchmark y selección de modelo.</w:t>
      </w:r>
    </w:p>
    <w:p w:rsidR="00000000" w:rsidDel="00000000" w:rsidP="00000000" w:rsidRDefault="00000000" w:rsidRPr="00000000" w14:paraId="000001DA">
      <w:pPr>
        <w:pStyle w:val="Heading2"/>
        <w:numPr>
          <w:ilvl w:val="1"/>
          <w:numId w:val="12"/>
        </w:numPr>
        <w:ind w:left="720" w:hanging="720"/>
        <w:rPr/>
      </w:pPr>
      <w:bookmarkStart w:colFirst="0" w:colLast="0" w:name="_heading=h.yhjaz5xlhq6e" w:id="37"/>
      <w:bookmarkEnd w:id="37"/>
      <w:r w:rsidDel="00000000" w:rsidR="00000000" w:rsidRPr="00000000">
        <w:rPr>
          <w:rtl w:val="0"/>
        </w:rPr>
        <w:t xml:space="preserve">JERARQUÍA DE MODELOS Y BASELINES</w:t>
      </w:r>
    </w:p>
    <w:p w:rsidR="00000000" w:rsidDel="00000000" w:rsidP="00000000" w:rsidRDefault="00000000" w:rsidRPr="00000000" w14:paraId="000001DB">
      <w:pPr>
        <w:rPr/>
      </w:pPr>
      <w:r w:rsidDel="00000000" w:rsidR="00000000" w:rsidRPr="00000000">
        <w:rPr>
          <w:rtl w:val="0"/>
        </w:rPr>
        <w:t xml:space="preserve">Para evaluar la eficacia de las predicciones se ha definido una jerarquía explícita de comparación que sitúa cada modelo dentro de un marco de referencia objetivo, auditable y metodológicamente exigente. La comparación no se realiza únicamente entre modelos supervisados, sino que parte de baselines estructurales que establecen umbrales mínimos de utilidad predictiva.</w:t>
      </w:r>
    </w:p>
    <w:p w:rsidR="00000000" w:rsidDel="00000000" w:rsidP="00000000" w:rsidRDefault="00000000" w:rsidRPr="00000000" w14:paraId="000001DC">
      <w:pPr>
        <w:rPr/>
      </w:pPr>
      <w:r w:rsidDel="00000000" w:rsidR="00000000" w:rsidRPr="00000000">
        <w:rPr>
          <w:rtl w:val="0"/>
        </w:rPr>
        <w:t xml:space="preserve">En primer lugar, se emplea el baseline Naive, definido como una persistencia a un paso temporal, de forma que la predicción en t+1 coincide con el último valor observado en t. En series con alta continuidad temporal, esta referencia constituye un umbral especialmente exigente, ya que captura de forma inmediata la inercia dominante del precio.</w:t>
      </w:r>
    </w:p>
    <w:p w:rsidR="00000000" w:rsidDel="00000000" w:rsidP="00000000" w:rsidRDefault="00000000" w:rsidRPr="00000000" w14:paraId="000001DD">
      <w:pPr>
        <w:rPr/>
      </w:pPr>
      <w:r w:rsidDel="00000000" w:rsidR="00000000" w:rsidRPr="00000000">
        <w:rPr>
          <w:rtl w:val="0"/>
        </w:rPr>
        <w:t xml:space="preserve">Como segunda referencia se utiliza el baseline Seasonal Naive, formulado en coherencia con la frecuencia mensual y con la estacionalidad anual observada en la serie. Este baseline permite comprobar si el modelo es capaz de superar no solo la persistencia inmediata, sino también una regla simple basada en repetición estacional.</w:t>
      </w:r>
    </w:p>
    <w:p w:rsidR="00000000" w:rsidDel="00000000" w:rsidP="00000000" w:rsidRDefault="00000000" w:rsidRPr="00000000" w14:paraId="000001DE">
      <w:pPr>
        <w:rPr/>
      </w:pPr>
      <w:r w:rsidDel="00000000" w:rsidR="00000000" w:rsidRPr="00000000">
        <w:rPr>
          <w:rtl w:val="0"/>
        </w:rPr>
        <w:t xml:space="preserve">Sobre estas referencias se comparan los modelos tabulares de aprendizaje supervisado incluidos en el benchmark oficial. En la versión vigente del sistema se evalúan Ridge, Random Forest y XGBoost, manteniendo a Ridge como modelo operativo promovido tanto en la línea oficial official_v1_4 como en la línea metodológica long_history_v2. La finalidad de esta comparación no es legitimar por defecto una arquitectura más sofisticada, sino medir de forma transparente qué especificación aporta valor real frente a los baselines y frente a otras alternativas tabulares disponibles.</w:t>
      </w:r>
    </w:p>
    <w:p w:rsidR="00000000" w:rsidDel="00000000" w:rsidP="00000000" w:rsidRDefault="00000000" w:rsidRPr="00000000" w14:paraId="000001DF">
      <w:pPr>
        <w:rPr/>
      </w:pPr>
      <w:r w:rsidDel="00000000" w:rsidR="00000000" w:rsidRPr="00000000">
        <w:rPr>
          <w:rtl w:val="0"/>
        </w:rPr>
        <w:t xml:space="preserve">En esta jerarquía metodológica, el baseline Naive actúa como control oficial mínimo, Seasonal Naive como benchmark estacional secundario y Ridge como modelo operativo promovido dentro de cada familia. Esta selección no es arbitraria: en official_v1_4, Ridge alcanza MAE = 4.4605, RMSE = 6.4091, MASE = 0.6405 y Directional Accuracy = 0.8710, superando a XGBoost y Random Forest; en long_history_v2, Ridge vuelve a quedar primero con MAE = 6.0210, RMSE = 8.6884, MASE = 0.8851 y Directional Accuracy = 0.7736.</w:t>
      </w:r>
    </w:p>
    <w:p w:rsidR="00000000" w:rsidDel="00000000" w:rsidP="00000000" w:rsidRDefault="00000000" w:rsidRPr="00000000" w14:paraId="000001E0">
      <w:pPr>
        <w:rPr/>
      </w:pPr>
      <w:r w:rsidDel="00000000" w:rsidR="00000000" w:rsidRPr="00000000">
        <w:rPr>
          <w:rtl w:val="0"/>
        </w:rPr>
        <w:t xml:space="preserve">De forma complementaria, las arquitecturas LSTM fueron evaluadas previamente con carácter comparativo, pero no forman parte de la jerarquía operativa vigente. Su papel quedó restringido a una fase metodológica anterior y se cerró tras comprobar que no justificaban robustamente su complejidad adicional fuera de muestra.</w:t>
      </w:r>
    </w:p>
    <w:p w:rsidR="00000000" w:rsidDel="00000000" w:rsidP="00000000" w:rsidRDefault="00000000" w:rsidRPr="00000000" w14:paraId="000001E1">
      <w:pPr>
        <w:pStyle w:val="Heading2"/>
        <w:numPr>
          <w:ilvl w:val="1"/>
          <w:numId w:val="12"/>
        </w:numPr>
        <w:ind w:left="720" w:hanging="720"/>
        <w:rPr/>
      </w:pPr>
      <w:bookmarkStart w:colFirst="0" w:colLast="0" w:name="_heading=h.3m4kyjnm0ywt" w:id="38"/>
      <w:bookmarkEnd w:id="38"/>
      <w:r w:rsidDel="00000000" w:rsidR="00000000" w:rsidRPr="00000000">
        <w:rPr>
          <w:rtl w:val="0"/>
        </w:rPr>
        <w:t xml:space="preserve">JUSTIFICACIÓN DE LA SELECCIÓN</w:t>
      </w:r>
    </w:p>
    <w:p w:rsidR="00000000" w:rsidDel="00000000" w:rsidP="00000000" w:rsidRDefault="00000000" w:rsidRPr="00000000" w14:paraId="000001E2">
      <w:pPr>
        <w:rPr/>
      </w:pPr>
      <w:r w:rsidDel="00000000" w:rsidR="00000000" w:rsidRPr="00000000">
        <w:rPr>
          <w:rtl w:val="0"/>
        </w:rPr>
        <w:t xml:space="preserve">La priorización de modelos tabulares regulares frente a arquitecturas de deep learning responde a criterios técnicos orientados a la estabilidad, la auditabilidad, la reproducibilidad y la robustez fuera de muestra. La decisión final no obedece a una limitación conceptual, sino a una evaluación empírica del comportamiento de los modelos en el problema realmente formulado.</w:t>
      </w:r>
    </w:p>
    <w:p w:rsidR="00000000" w:rsidDel="00000000" w:rsidP="00000000" w:rsidRDefault="00000000" w:rsidRPr="00000000" w14:paraId="000001E3">
      <w:pPr>
        <w:rPr/>
      </w:pPr>
      <w:r w:rsidDel="00000000" w:rsidR="00000000" w:rsidRPr="00000000">
        <w:rPr>
          <w:rtl w:val="0"/>
        </w:rPr>
        <w:t xml:space="preserve">En primer lugar, la línea oficial official_v1_4 mostró que la mejora decisiva no provenía de introducir una arquitectura más compleja, sino de representar explícitamente la estacionalidad anual mediante las variables cíclicas month_sin y month_cos. Una vez incorporada esa información, Ridge pasó a ofrecer el mejor rendimiento en la línea oficial, superando de forma clara tanto al baseline Naive como a las alternativas tabulares evaluadas.</w:t>
      </w:r>
    </w:p>
    <w:p w:rsidR="00000000" w:rsidDel="00000000" w:rsidP="00000000" w:rsidRDefault="00000000" w:rsidRPr="00000000" w14:paraId="000001E4">
      <w:pPr>
        <w:rPr/>
      </w:pPr>
      <w:r w:rsidDel="00000000" w:rsidR="00000000" w:rsidRPr="00000000">
        <w:rPr>
          <w:rtl w:val="0"/>
        </w:rPr>
        <w:t xml:space="preserve">En segundo lugar, esta solución mantiene ventajas operativas claras: baja complejidad, interpretabilidad razonable, entrenamiento reproducible sobre CPU, facilidad de persistencia en artefactos .pkl y compatibilidad natural con la capa de inferencia por CLI. Estas propiedades la convierten en una opción especialmente adecuada para un sistema que debe ser no solo preciso, sino también trazable y auditable.</w:t>
      </w:r>
    </w:p>
    <w:p w:rsidR="00000000" w:rsidDel="00000000" w:rsidP="00000000" w:rsidRDefault="00000000" w:rsidRPr="00000000" w14:paraId="000001E5">
      <w:pPr>
        <w:rPr/>
      </w:pPr>
      <w:r w:rsidDel="00000000" w:rsidR="00000000" w:rsidRPr="00000000">
        <w:rPr>
          <w:rtl w:val="0"/>
        </w:rPr>
        <w:t xml:space="preserve">En tercer lugar, la comparación con Random Forest y XGBoost mostró que una mayor flexibilidad no se tradujo en mejor rendimiento fuera de muestra en la línea oficial promovida. Aunque ambas alternativas se conservaron dentro del benchmark como contraste metodológico, ninguna superó a Ridge en la especificación final.</w:t>
      </w:r>
    </w:p>
    <w:p w:rsidR="00000000" w:rsidDel="00000000" w:rsidP="00000000" w:rsidRDefault="00000000" w:rsidRPr="00000000" w14:paraId="000001E6">
      <w:pPr>
        <w:rPr/>
      </w:pPr>
      <w:r w:rsidDel="00000000" w:rsidR="00000000" w:rsidRPr="00000000">
        <w:rPr>
          <w:rtl w:val="0"/>
        </w:rPr>
        <w:t xml:space="preserve">Por último, la línea LSTM fue evaluada explícitamente y no promovida. La evidencia obtenida mostró que las configuraciones recurrentes probadas no alcanzaban un rendimiento competitivo frente a los baselines y al benchmark tabular de referencia, por lo que la complejidad adicional no quedó justificada en esta fase del proyecto.</w:t>
      </w:r>
    </w:p>
    <w:p w:rsidR="00000000" w:rsidDel="00000000" w:rsidP="00000000" w:rsidRDefault="00000000" w:rsidRPr="00000000" w14:paraId="000001E7">
      <w:pPr>
        <w:rPr/>
      </w:pPr>
      <w:r w:rsidDel="00000000" w:rsidR="00000000" w:rsidRPr="00000000">
        <w:rPr>
          <w:rtl w:val="0"/>
        </w:rPr>
        <w:t xml:space="preserve">En consecuencia, la selección final del modelo operativo debe entenderse como el resultado de una comparación empírica rigurosa y no como una decisión basada en preferencia arquitectónica. La arquitectura promovida en </w:t>
      </w:r>
      <w:r w:rsidDel="00000000" w:rsidR="00000000" w:rsidRPr="00000000">
        <w:rPr>
          <w:rFonts w:ascii="Roboto SemiBold" w:cs="Roboto SemiBold" w:eastAsia="Roboto SemiBold" w:hAnsi="Roboto SemiBold"/>
          <w:color w:val="588a40"/>
          <w:rtl w:val="0"/>
        </w:rPr>
        <w:t xml:space="preserve">official_v1_4 </w:t>
      </w:r>
      <w:r w:rsidDel="00000000" w:rsidR="00000000" w:rsidRPr="00000000">
        <w:rPr>
          <w:rtl w:val="0"/>
        </w:rPr>
        <w:t xml:space="preserve">prioriza la mejora demostrada, la robustez fuera de muestra y la auditabilidad del sistema sobre cualquier aumento innecesario de complejidad.</w:t>
      </w:r>
    </w:p>
    <w:p w:rsidR="00000000" w:rsidDel="00000000" w:rsidP="00000000" w:rsidRDefault="00000000" w:rsidRPr="00000000" w14:paraId="000001E8">
      <w:pPr>
        <w:pStyle w:val="Heading2"/>
        <w:numPr>
          <w:ilvl w:val="1"/>
          <w:numId w:val="12"/>
        </w:numPr>
        <w:ind w:left="720" w:hanging="720"/>
        <w:rPr/>
      </w:pPr>
      <w:bookmarkStart w:colFirst="0" w:colLast="0" w:name="_heading=h.ju9sjw8nky1v" w:id="39"/>
      <w:bookmarkEnd w:id="39"/>
      <w:r w:rsidDel="00000000" w:rsidR="00000000" w:rsidRPr="00000000">
        <w:rPr>
          <w:rtl w:val="0"/>
        </w:rPr>
        <w:t xml:space="preserve">INGENIERÍA DE VARIABLES SELECCIONADA</w:t>
      </w:r>
    </w:p>
    <w:p w:rsidR="00000000" w:rsidDel="00000000" w:rsidP="00000000" w:rsidRDefault="00000000" w:rsidRPr="00000000" w14:paraId="000001E9">
      <w:pPr>
        <w:rPr/>
      </w:pPr>
      <w:r w:rsidDel="00000000" w:rsidR="00000000" w:rsidRPr="00000000">
        <w:rPr>
          <w:rtl w:val="0"/>
        </w:rPr>
        <w:t xml:space="preserve">La ingeniería de variables adoptada en la línea oficial se fundamenta en una hipótesis deliberadamente parsimoniosa: en el corto plazo, la señal predictiva relevante procede de la combinación entre inercia del precio, estructura estacional anual y un conjunto acotado de covariables oficiales con plausibilidad económica.</w:t>
      </w:r>
    </w:p>
    <w:p w:rsidR="00000000" w:rsidDel="00000000" w:rsidP="00000000" w:rsidRDefault="00000000" w:rsidRPr="00000000" w14:paraId="000001EA">
      <w:pPr>
        <w:rPr/>
      </w:pPr>
      <w:r w:rsidDel="00000000" w:rsidR="00000000" w:rsidRPr="00000000">
        <w:rPr>
          <w:rtl w:val="0"/>
        </w:rPr>
        <w:t xml:space="preserve">En la especificación vigente de official_v1_4, la representación de entrada se construye a partir de las siguientes variables mensuales: el target oficial nominal target_price_pigmeat_class_e_es, dos covariables de sacrificio porcino de Eurostat, dos proxies de coste alimentario derivados de precios de cereales, una referencia nacional de precio porcino procedente de MAPA y dos variables cíclicas de calendario (month_sin, month_cos). Esta selección responde a un criterio de equilibrio entre disponibilidad oficial, trazabilidad, riqueza informativa y control de complejidad.</w:t>
      </w:r>
    </w:p>
    <w:p w:rsidR="00000000" w:rsidDel="00000000" w:rsidP="00000000" w:rsidRDefault="00000000" w:rsidRPr="00000000" w14:paraId="000001EB">
      <w:pPr>
        <w:rPr/>
      </w:pPr>
      <w:r w:rsidDel="00000000" w:rsidR="00000000" w:rsidRPr="00000000">
        <w:rPr>
          <w:rtl w:val="0"/>
        </w:rPr>
        <w:t xml:space="preserve">No obstante, la variable mapa_porcino_otras_razas_price_monthly debe interpretarse con una cautela metodológica específica. Aunque procede de una fuente oficial y representa una referencia nacional complementaria de precio porcino, no se considera una covariable exógena independiente plenamente validada. El análisis de solapamiento muestra una correlación contemporánea muy elevada con el target, corr(mapa_t, target_t) = 0.9748, lo que indica que ambas series pueden estar capturando esencialmente el mismo fenómeno de mercado desde fuentes administrativas distintas.</w:t>
      </w:r>
    </w:p>
    <w:p w:rsidR="00000000" w:rsidDel="00000000" w:rsidP="00000000" w:rsidRDefault="00000000" w:rsidRPr="00000000" w14:paraId="000001EC">
      <w:pPr>
        <w:rPr/>
      </w:pPr>
      <w:r w:rsidDel="00000000" w:rsidR="00000000" w:rsidRPr="00000000">
        <w:rPr>
          <w:rtl w:val="0"/>
        </w:rPr>
        <w:t xml:space="preserve">Además, la correlación predictiva a un paso de MAPA, corr(mapa_t, target_t+1) = 0.9333, queda por debajo de la persistencia propia del target, corr(target_t, target_t+1) = 0.9585. Este resultado limita la interpretación de MAPA como señal predictiva incremental. En la ablación like-for-like del Ridge canónico, la variante sin MAPA mejora el MAE fuera de muestra, pasando de MAE = 4.4605 con MAPA a MAE = 4.3202 sin MAPA. Por tanto, la presencia de MAPA en official_v1_4 debe entenderse como parte de la trazabilidad histórica de la especificación vigente, no como requisito técnico imprescindible ni como evidencia de una señal exógena superior.</w:t>
      </w:r>
    </w:p>
    <w:p w:rsidR="00000000" w:rsidDel="00000000" w:rsidP="00000000" w:rsidRDefault="00000000" w:rsidRPr="00000000" w14:paraId="000001ED">
      <w:pPr>
        <w:rPr/>
      </w:pPr>
      <w:r w:rsidDel="00000000" w:rsidR="00000000" w:rsidRPr="00000000">
        <w:rPr>
          <w:rtl w:val="0"/>
        </w:rPr>
        <w:t xml:space="preserve">La inclusión de month_sin y month_cos constituye la principal mejora metodológica promovida respecto a la línea histórica official_v1_3. Estas variables permiten capturar de manera continua y compacta la periodicidad anual del calendario sin recurrir a una codificación más rígida o de mayor dimensionalidad. En concreto, las variables cíclicas de calendario se calculan como:</w:t>
      </w:r>
    </w:p>
    <w:p w:rsidR="00000000" w:rsidDel="00000000" w:rsidP="00000000" w:rsidRDefault="00000000" w:rsidRPr="00000000" w14:paraId="000001EE">
      <w:pPr>
        <w:jc w:val="center"/>
        <w:rPr/>
      </w:pPr>
      <m:oMath>
        <m:r>
          <w:rPr/>
          <m:t xml:space="preserve">month_sin = sin(2π·m/12)</m:t>
        </m:r>
      </m:oMath>
      <w:r w:rsidDel="00000000" w:rsidR="00000000" w:rsidRPr="00000000">
        <w:rPr>
          <w:rtl w:val="0"/>
        </w:rPr>
        <w:t xml:space="preserve"> y </w:t>
      </w:r>
      <m:oMath>
        <m:r>
          <w:rPr/>
          <m:t xml:space="preserve">month_cos = cos(2π·m/12)</m:t>
        </m:r>
      </m:oMath>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donde </w:t>
      </w:r>
      <m:oMath>
        <m:r>
          <w:rPr/>
          <m:t xml:space="preserve">m </m:t>
        </m:r>
      </m:oMath>
      <w:r w:rsidDel="00000000" w:rsidR="00000000" w:rsidRPr="00000000">
        <w:rPr>
          <w:rtl w:val="0"/>
        </w:rPr>
        <w:t xml:space="preserve">representa el mes del año codificado entre 1 y 12. Su incorporación permitió transformar una línea en la que dominaba el baseline Naive en otra donde Ridge pasa a superar claramente al control de persistencia en métricas de error fuera de muestra.</w:t>
      </w:r>
    </w:p>
    <w:p w:rsidR="00000000" w:rsidDel="00000000" w:rsidP="00000000" w:rsidRDefault="00000000" w:rsidRPr="00000000" w14:paraId="000001F0">
      <w:pPr>
        <w:rPr/>
      </w:pPr>
      <w:r w:rsidDel="00000000" w:rsidR="00000000" w:rsidRPr="00000000">
        <w:rPr>
          <w:rtl w:val="0"/>
        </w:rPr>
        <w:t xml:space="preserve">Antes del entrenamiento, el sistema construye una versión trainable congelada del dataset oficial, asegurando cobertura mensual completa, ausencia de nulos en las variables finales y consistencia temporal del conjunto. A partir de esa versión entrenable se definen los splits cronológicos, se ejecutan los benchmarks y se entrenan los modelos tabulares promovidos.</w:t>
      </w:r>
    </w:p>
    <w:p w:rsidR="00000000" w:rsidDel="00000000" w:rsidP="00000000" w:rsidRDefault="00000000" w:rsidRPr="00000000" w14:paraId="000001F1">
      <w:pPr>
        <w:rPr/>
      </w:pPr>
      <w:r w:rsidDel="00000000" w:rsidR="00000000" w:rsidRPr="00000000">
        <w:rPr>
          <w:rtl w:val="0"/>
        </w:rPr>
        <w:t xml:space="preserve">La ingeniería de variables adoptada debe entenderse, por tanto, como una representación mínima pero metodológicamente suficiente del problema. No pretende agotar toda la señal posible del mercado, sino construir una base estable, auditable y empíricamente validada sobre la que sostener la línea oficial del caso de uso. Las extensiones exógenas adicionales, como inflación o régimen, se estudiaron en líneas experimentales separadas y solo se promovieron cuando ofrecieron una mejora robusta dentro de su propia familia metodológica.</w:t>
      </w:r>
    </w:p>
    <w:p w:rsidR="00000000" w:rsidDel="00000000" w:rsidP="00000000" w:rsidRDefault="00000000" w:rsidRPr="00000000" w14:paraId="000001F2">
      <w:pPr>
        <w:rPr/>
      </w:pPr>
      <w:r w:rsidDel="00000000" w:rsidR="00000000" w:rsidRPr="00000000">
        <w:rPr>
          <w:rtl w:val="0"/>
        </w:rPr>
        <w:t xml:space="preserve">En futuras iteraciones operativas, la evidencia disponible recomienda priorizar una variante sin mapa_porcino_otras_razas_price_monthly o, alternativamente, una versión con MAPA retardada y validada explícitamente frente al calendario oficial de publicación. Hasta que esa variante sea promovida formalmente, official_v1_4 se mantiene como línea vigente por trazabilidad, pero la contribución incremental de MAPA queda documentada como limitada y no concluyente.</w:t>
      </w:r>
    </w:p>
    <w:p w:rsidR="00000000" w:rsidDel="00000000" w:rsidP="00000000" w:rsidRDefault="00000000" w:rsidRPr="00000000" w14:paraId="000001F3">
      <w:pPr>
        <w:pStyle w:val="Heading1"/>
        <w:numPr>
          <w:ilvl w:val="0"/>
          <w:numId w:val="12"/>
        </w:numPr>
        <w:ind w:left="1080" w:hanging="720"/>
        <w:rPr>
          <w:b w:val="1"/>
          <w:bCs w:val="1"/>
        </w:rPr>
      </w:pPr>
      <w:bookmarkStart w:colFirst="0" w:colLast="0" w:name="_heading=h.lnxs5cwm0gmq" w:id="40"/>
      <w:bookmarkEnd w:id="40"/>
      <w:r w:rsidDel="00000000" w:rsidR="00000000" w:rsidRPr="00000000">
        <w:rPr>
          <w:b w:val="1"/>
          <w:bCs w:val="1"/>
          <w:rtl w:val="0"/>
        </w:rPr>
        <w:t xml:space="preserve">PROCESO DE ENTRENAMIENTO Y EVALUACIÓN</w:t>
      </w:r>
    </w:p>
    <w:p w:rsidR="00000000" w:rsidDel="00000000" w:rsidP="00000000" w:rsidRDefault="00000000" w:rsidRPr="00000000" w14:paraId="000001F4">
      <w:pPr>
        <w:pStyle w:val="Heading2"/>
        <w:numPr>
          <w:ilvl w:val="1"/>
          <w:numId w:val="12"/>
        </w:numPr>
        <w:ind w:left="720" w:hanging="720"/>
        <w:rPr/>
      </w:pPr>
      <w:bookmarkStart w:colFirst="0" w:colLast="0" w:name="_heading=h.5oxwdzi3xaw7" w:id="41"/>
      <w:bookmarkEnd w:id="41"/>
      <w:r w:rsidDel="00000000" w:rsidR="00000000" w:rsidRPr="00000000">
        <w:rPr>
          <w:rtl w:val="0"/>
        </w:rPr>
        <w:t xml:space="preserve">PROCEDIMIENTO DE ENTRENAMIENTO</w:t>
      </w:r>
    </w:p>
    <w:p w:rsidR="00000000" w:rsidDel="00000000" w:rsidP="00000000" w:rsidRDefault="00000000" w:rsidRPr="00000000" w14:paraId="000001F5">
      <w:pPr>
        <w:rPr/>
      </w:pPr>
      <w:r w:rsidDel="00000000" w:rsidR="00000000" w:rsidRPr="00000000">
        <w:rPr>
          <w:rtl w:val="0"/>
        </w:rPr>
        <w:t xml:space="preserve">El proceso de entrenamiento ha evolucionado desde un flujo experimental basado en notebooks hacia una ejecución completamente automatizada, modular y reproducible mediante pipelines encapsulados y controlados por CLI. Esta transformación permite garantizar trazabilidad metodológica, consistencia en los resultados y facilidad de auditoría, al desacoplar de forma explícita las fases de construcción del dataset, congelación de la versión entrenable, particionado temporal, benchmark de modelos y persistencia de artefactos.</w:t>
      </w:r>
    </w:p>
    <w:p w:rsidR="00000000" w:rsidDel="00000000" w:rsidP="00000000" w:rsidRDefault="00000000" w:rsidRPr="00000000" w14:paraId="000001F6">
      <w:pPr>
        <w:rPr/>
      </w:pPr>
      <w:r w:rsidDel="00000000" w:rsidR="00000000" w:rsidRPr="00000000">
        <w:rPr>
          <w:rtl w:val="0"/>
        </w:rPr>
        <w:t xml:space="preserve">En la línea oficial vigente official_v1_4, el flujo comienza con la construcción del dataset fuente oficial mensual, generado a partir de la integración de varias fuentes públicas armonizadas en una estructura temporal única. Sobre esta base se crea una versión trainable congelada, que constituye la entrada efectiva del proceso de modelado. Esta separación entre dataset fuente y dataset entrenable permite preservar la trazabilidad entre la fase ETL y la fase de entrenamiento, evitando ambigüedades sobre qué versión exacta del dato se utilizó en cada experimento.</w:t>
      </w:r>
    </w:p>
    <w:p w:rsidR="00000000" w:rsidDel="00000000" w:rsidP="00000000" w:rsidRDefault="00000000" w:rsidRPr="00000000" w14:paraId="000001F7">
      <w:pPr>
        <w:rPr/>
      </w:pPr>
      <w:r w:rsidDel="00000000" w:rsidR="00000000" w:rsidRPr="00000000">
        <w:rPr>
          <w:rtl w:val="0"/>
        </w:rPr>
        <w:t xml:space="preserve">Una vez fijada la versión entrenable, se aplica un particionado temporal estricto 80/20, respetando la cronología de la serie y evitando cualquier mezcla entre observaciones pasadas y futuras. En official_v1_4, el conjunto de entrenamiento cubre el periodo comprendido entre 2013-05-01 y 2023-05-01, mientras que el conjunto de test corresponde al tramo 2023-06-01 a 2025-12-01. Esta partición define el marco oficial de evaluación fuera de muestra del sistema y constituye la referencia para el benchmark de baselines y modelos tabulares.</w:t>
      </w:r>
    </w:p>
    <w:p w:rsidR="00000000" w:rsidDel="00000000" w:rsidP="00000000" w:rsidRDefault="00000000" w:rsidRPr="00000000" w14:paraId="000001F8">
      <w:pPr>
        <w:rPr/>
      </w:pPr>
      <w:r w:rsidDel="00000000" w:rsidR="00000000" w:rsidRPr="00000000">
        <w:rPr>
          <w:rtl w:val="0"/>
        </w:rPr>
        <w:t xml:space="preserve">Cuando el flujo de modelado aplica transformaciones ajustables sobre las variables de entrada, como imputación, normalización o escalado, su ajuste (fit) se realiza exclusivamente sobre el conjunto de entrenamiento. Posteriormente, esas mismas transformaciones ya ajustadas se reutilizan sobre test e inferencia sin reestimación, con el fin de evitar fuga de información y preservar la validez de la evaluación fuera de muestra.</w:t>
      </w:r>
    </w:p>
    <w:p w:rsidR="00000000" w:rsidDel="00000000" w:rsidP="00000000" w:rsidRDefault="00000000" w:rsidRPr="00000000" w14:paraId="000001F9">
      <w:pPr>
        <w:rPr/>
      </w:pPr>
      <w:r w:rsidDel="00000000" w:rsidR="00000000" w:rsidRPr="00000000">
        <w:rPr>
          <w:rtl w:val="0"/>
        </w:rPr>
        <w:t xml:space="preserve">Sobre este split cronológico se ejecuta una jerarquía de comparación compuesta, en primer lugar, por los baselines Naive y Seasonal Naive, y, en segundo lugar, por los modelos tabulares Ridge, Random Forest y XGBoost. La finalidad de esta comparación no es mantener una búsqueda abierta de modelos, sino validar de forma reproducible que la especificación promovida sigue siendo la mejor dentro del marco oficial del proyecto. En este contexto, la línea official_v1_4 mantiene bloqueado a Ridge como modelo operativo, y el benchmark se emplea como punto de control de validación, no como procedimiento de selección abierta en cada ejecución.</w:t>
      </w:r>
    </w:p>
    <w:p w:rsidR="00000000" w:rsidDel="00000000" w:rsidP="00000000" w:rsidRDefault="00000000" w:rsidRPr="00000000" w14:paraId="000001FA">
      <w:pPr>
        <w:rPr/>
      </w:pPr>
      <w:r w:rsidDel="00000000" w:rsidR="00000000" w:rsidRPr="00000000">
        <w:rPr>
          <w:rtl w:val="0"/>
        </w:rPr>
        <w:t xml:space="preserve">El procedimiento de entrenamiento concluye con la persistencia de artefactos del modelo operativo en formato .pkl, junto con su correspondiente metadata estructurada. Esta capa de artefactos permite reutilizar el modelo en inferencia por CLI, separando el entrenamiento del consumo operativo del modelo y facilitando su exportación a entornos Python compatibles. De este modo, el sistema no solo entrena y evalúa, sino que también deja disponible una ruta reproducible para inferencia y despliegue ligero en entornos sin hardware especializado.</w:t>
      </w:r>
    </w:p>
    <w:p w:rsidR="00000000" w:rsidDel="00000000" w:rsidP="00000000" w:rsidRDefault="00000000" w:rsidRPr="00000000" w14:paraId="000001FB">
      <w:pPr>
        <w:rPr/>
      </w:pPr>
      <w:r w:rsidDel="00000000" w:rsidR="00000000" w:rsidRPr="00000000">
        <w:rPr>
          <w:rtl w:val="0"/>
        </w:rPr>
        <w:t xml:space="preserve">De forma complementaria, el proyecto mantiene una línea metodológica paralela, long_history_v2, donde el flujo de entrenamiento sigue la misma lógica general, pero sobre una ventana temporal más extensa y con una selección distinta de variables promovidas. Su función no es sustituir a la línea oficial principal, sino actuar como soporte metodológico para comprobar la robustez del planteamiento en un escenario con mayor cobertura histórica.</w:t>
      </w:r>
    </w:p>
    <w:p w:rsidR="00000000" w:rsidDel="00000000" w:rsidP="00000000" w:rsidRDefault="00000000" w:rsidRPr="00000000" w14:paraId="000001FC">
      <w:pPr>
        <w:rPr/>
      </w:pPr>
      <w:r w:rsidDel="00000000" w:rsidR="00000000" w:rsidRPr="00000000">
        <w:rPr>
          <w:rtl w:val="0"/>
        </w:rPr>
        <w:t xml:space="preserve">Como evidencia complementaria del proceso de entrenamiento, se calcularon métricas descriptivas sobre los conjuntos train persistidos de las líneas promovidas official_v1_4 y long_history_v2. Estas métricas se documentan en artefactos versionados separados y no se utilizan como criterio de selección del modelo, que sigue anclado al rendimiento fuera de muestra. Su finalidad es completar la trazabilidad experimental del entrenamiento y satisfacer el requisito de evidencia explícita sobre resultados de train.</w:t>
      </w:r>
    </w:p>
    <w:p w:rsidR="00000000" w:rsidDel="00000000" w:rsidP="00000000" w:rsidRDefault="00000000" w:rsidRPr="00000000" w14:paraId="000001FD">
      <w:pPr>
        <w:rPr/>
      </w:pPr>
      <w:r w:rsidDel="00000000" w:rsidR="00000000" w:rsidRPr="00000000">
        <w:rPr>
          <w:rtl w:val="0"/>
        </w:rPr>
        <w:t xml:space="preserve">Por el contrario, las arquitecturas recurrentes de tipo LSTM no forman parte del procedimiento de entrenamiento vigente. Fueron evaluadas previamente con carácter comparativo, pero no fueron promovidas como solución operativa, de modo que el flujo final de entrenamiento del sistema debe entenderse como un proceso tabular, reproducible y auditado, no como una arquitectura híbrida abierta a múltiples familias de modelos.</w:t>
      </w:r>
    </w:p>
    <w:p w:rsidR="00000000" w:rsidDel="00000000" w:rsidP="00000000" w:rsidRDefault="00000000" w:rsidRPr="00000000" w14:paraId="000001FE">
      <w:pPr>
        <w:pStyle w:val="Heading2"/>
        <w:numPr>
          <w:ilvl w:val="1"/>
          <w:numId w:val="12"/>
        </w:numPr>
        <w:ind w:left="720" w:hanging="720"/>
        <w:rPr/>
      </w:pPr>
      <w:bookmarkStart w:colFirst="0" w:colLast="0" w:name="_heading=h.750tz6bn0tkg" w:id="42"/>
      <w:bookmarkEnd w:id="42"/>
      <w:r w:rsidDel="00000000" w:rsidR="00000000" w:rsidRPr="00000000">
        <w:rPr>
          <w:rtl w:val="0"/>
        </w:rPr>
        <w:t xml:space="preserve">HIPERPARÁMETROS USADOS</w:t>
      </w:r>
    </w:p>
    <w:p w:rsidR="00000000" w:rsidDel="00000000" w:rsidP="00000000" w:rsidRDefault="00000000" w:rsidRPr="00000000" w14:paraId="000001FF">
      <w:pPr>
        <w:rPr/>
      </w:pPr>
      <w:r w:rsidDel="00000000" w:rsidR="00000000" w:rsidRPr="00000000">
        <w:rPr>
          <w:rtl w:val="0"/>
        </w:rPr>
        <w:t xml:space="preserve">En la versión final del sistema, los hiperparámetros y configuraciones de entrenamiento se mantienen externalizados en archivos YAML, con el fin de garantizar reproducibilidad, trazabilidad experimental y facilidad de auditoría. Esta decisión evita que la configuración efectiva dependa de </w:t>
      </w:r>
      <w:r w:rsidDel="00000000" w:rsidR="00000000" w:rsidRPr="00000000">
        <w:rPr>
          <w:i w:val="1"/>
          <w:iCs w:val="1"/>
          <w:rtl w:val="0"/>
        </w:rPr>
        <w:t xml:space="preserve">notebooks</w:t>
      </w:r>
      <w:r w:rsidDel="00000000" w:rsidR="00000000" w:rsidRPr="00000000">
        <w:rPr>
          <w:rtl w:val="0"/>
        </w:rPr>
        <w:t xml:space="preserve"> o de valores implícitos embebidos en código disperso, y permite reconstruir el comportamiento del sistema a partir de los ficheros de configuración versionados en el repositorio.</w:t>
      </w:r>
    </w:p>
    <w:p w:rsidR="00000000" w:rsidDel="00000000" w:rsidP="00000000" w:rsidRDefault="00000000" w:rsidRPr="00000000" w14:paraId="00000200">
      <w:pPr>
        <w:rPr/>
      </w:pPr>
      <w:r w:rsidDel="00000000" w:rsidR="00000000" w:rsidRPr="00000000">
        <w:rPr>
          <w:rtl w:val="0"/>
        </w:rPr>
        <w:t xml:space="preserve">La configuración experimental vigente incluye cuatro bloques principales. En primer lugar, los baselines deterministas, compuestos por Naive, definido como una predicción a un paso basada en persistencia, y Seasonal Naive, formulado como referencia estacional mensual. En segundo lugar, los modelos tabulares de benchmark, entre los que se incluyen Ridge como modelo promovido de la línea oficial official_v1_4, y Random Forest y XGBoost como referencias de contraste no promovidas. En tercer lugar, la configuración temporal, basada en frecuencia canónica mensual, formulación de supervisión t → t+1 y partición cronológica 80/20. En cuarto lugar, la definición de variables promovidas, diferenciando entre la línea oficial principal official_v1_4 y la línea metodológica de soporte long_history_v2.</w:t>
      </w:r>
    </w:p>
    <w:p w:rsidR="00000000" w:rsidDel="00000000" w:rsidP="00000000" w:rsidRDefault="00000000" w:rsidRPr="00000000" w14:paraId="00000201">
      <w:pPr>
        <w:rPr/>
      </w:pPr>
      <w:r w:rsidDel="00000000" w:rsidR="00000000" w:rsidRPr="00000000">
        <w:rPr>
          <w:rtl w:val="0"/>
        </w:rPr>
        <w:t xml:space="preserve">En consecuencia, los hiperparámetros no se presentan en esta memoria como una tabla rígida desacoplada del sistema, sino como una configuración versionada y reproducible asociada a cada línea promovida. Esta decisión resulta coherente con la naturaleza auditable del proyecto y con la necesidad de mantener una correspondencia exacta entre configuración, </w:t>
      </w:r>
      <w:r w:rsidDel="00000000" w:rsidR="00000000" w:rsidRPr="00000000">
        <w:rPr>
          <w:i w:val="1"/>
          <w:iCs w:val="1"/>
          <w:rtl w:val="0"/>
        </w:rPr>
        <w:t xml:space="preserve">benchmark</w:t>
      </w:r>
      <w:r w:rsidDel="00000000" w:rsidR="00000000" w:rsidRPr="00000000">
        <w:rPr>
          <w:rtl w:val="0"/>
        </w:rPr>
        <w:t xml:space="preserve"> y artefactos entrenados.</w:t>
      </w:r>
    </w:p>
    <w:p w:rsidR="00000000" w:rsidDel="00000000" w:rsidP="00000000" w:rsidRDefault="00000000" w:rsidRPr="00000000" w14:paraId="00000202">
      <w:pPr>
        <w:pStyle w:val="Heading5"/>
        <w:rPr/>
      </w:pPr>
      <w:bookmarkStart w:colFirst="0" w:colLast="0" w:name="_heading=h.2tgmy91j1yit" w:id="43"/>
      <w:bookmarkEnd w:id="43"/>
      <w:r w:rsidDel="00000000" w:rsidR="00000000" w:rsidRPr="00000000">
        <w:rPr>
          <w:rtl w:val="0"/>
        </w:rPr>
        <w:t xml:space="preserve">Tabla 6. Configuración experimental e hiperparámetros versionados</w:t>
      </w:r>
    </w:p>
    <w:tbl>
      <w:tblPr>
        <w:tblStyle w:val="Table8"/>
        <w:tblW w:w="85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6120"/>
        <w:tblGridChange w:id="0">
          <w:tblGrid>
            <w:gridCol w:w="2385"/>
            <w:gridCol w:w="6120"/>
          </w:tblGrid>
        </w:tblGridChange>
      </w:tblGrid>
      <w:tr>
        <w:trPr>
          <w:cantSplit w:val="0"/>
          <w:trHeight w:val="340.15748031496065" w:hRule="atLeast"/>
          <w:tblHeader w:val="0"/>
        </w:trPr>
        <w:tc>
          <w:tcPr>
            <w:tcBorders>
              <w:top w:color="ffffff" w:space="0" w:sz="8" w:val="single"/>
              <w:left w:color="ffffff" w:space="0" w:sz="8" w:val="single"/>
              <w:bottom w:color="ffffff" w:space="0" w:sz="8" w:val="single"/>
              <w:right w:color="000000"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03">
            <w:pPr>
              <w:spacing w:after="160" w:lineRule="auto"/>
              <w:rPr>
                <w:b w:val="1"/>
                <w:bCs w:val="1"/>
              </w:rPr>
            </w:pPr>
            <w:r w:rsidDel="00000000" w:rsidR="00000000" w:rsidRPr="00000000">
              <w:rPr>
                <w:b w:val="1"/>
                <w:bCs w:val="1"/>
                <w:rtl w:val="0"/>
              </w:rPr>
              <w:t xml:space="preserve">Componente</w:t>
            </w:r>
          </w:p>
        </w:tc>
        <w:tc>
          <w:tcPr>
            <w:tcBorders>
              <w:top w:color="ffffff" w:space="0" w:sz="8" w:val="single"/>
              <w:left w:color="000000" w:space="0" w:sz="8" w:val="single"/>
              <w:bottom w:color="ffffff" w:space="0" w:sz="8" w:val="single"/>
              <w:right w:color="ffffff"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04">
            <w:pPr>
              <w:spacing w:after="160" w:lineRule="auto"/>
              <w:rPr>
                <w:b w:val="1"/>
                <w:bCs w:val="1"/>
              </w:rPr>
            </w:pPr>
            <w:r w:rsidDel="00000000" w:rsidR="00000000" w:rsidRPr="00000000">
              <w:rPr>
                <w:b w:val="1"/>
                <w:bCs w:val="1"/>
                <w:rtl w:val="0"/>
              </w:rPr>
              <w:t xml:space="preserve">Configuración vigente</w:t>
            </w:r>
          </w:p>
        </w:tc>
      </w:tr>
      <w:tr>
        <w:trPr>
          <w:cantSplit w:val="0"/>
          <w:trHeight w:val="340.15748031496065" w:hRule="atLeast"/>
          <w:tblHeader w:val="0"/>
        </w:trPr>
        <w:tc>
          <w:tcPr>
            <w:tcBorders>
              <w:top w:color="000000" w:space="0" w:sz="8" w:val="single"/>
              <w:left w:color="ffffff" w:space="0" w:sz="8" w:val="single"/>
              <w:bottom w:color="ffffff" w:space="0" w:sz="8" w:val="single"/>
              <w:right w:color="ffffff"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05">
            <w:pPr>
              <w:spacing w:after="160" w:lineRule="auto"/>
              <w:jc w:val="left"/>
              <w:rPr>
                <w:b w:val="1"/>
                <w:bCs w:val="1"/>
                <w:sz w:val="18"/>
                <w:szCs w:val="18"/>
              </w:rPr>
            </w:pPr>
            <w:r w:rsidDel="00000000" w:rsidR="00000000" w:rsidRPr="00000000">
              <w:rPr>
                <w:b w:val="1"/>
                <w:bCs w:val="1"/>
                <w:sz w:val="18"/>
                <w:szCs w:val="18"/>
                <w:rtl w:val="0"/>
              </w:rPr>
              <w:t xml:space="preserve">Baseline Naive</w:t>
            </w:r>
          </w:p>
        </w:tc>
        <w:tc>
          <w:tcPr>
            <w:tcBorders>
              <w:top w:color="000000" w:space="0" w:sz="8" w:val="single"/>
              <w:left w:color="000000" w:space="0" w:sz="8" w:val="single"/>
              <w:bottom w:color="ffffff" w:space="0" w:sz="8" w:val="single"/>
              <w:right w:color="ffffff"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06">
            <w:pPr>
              <w:spacing w:after="160" w:lineRule="auto"/>
              <w:rPr>
                <w:sz w:val="18"/>
                <w:szCs w:val="18"/>
              </w:rPr>
            </w:pPr>
            <w:r w:rsidDel="00000000" w:rsidR="00000000" w:rsidRPr="00000000">
              <w:rPr>
                <w:sz w:val="18"/>
                <w:szCs w:val="18"/>
                <w:rtl w:val="0"/>
              </w:rPr>
              <w:t xml:space="preserve">Predicción a un paso basada en persistencia: el valor predicho en </w:t>
            </w:r>
            <m:oMath>
              <m:r>
                <w:rPr>
                  <w:sz w:val="18"/>
                  <w:szCs w:val="18"/>
                </w:rPr>
                <m:t xml:space="preserve">(t+1)</m:t>
              </m:r>
            </m:oMath>
            <w:r w:rsidDel="00000000" w:rsidR="00000000" w:rsidRPr="00000000">
              <w:rPr>
                <w:sz w:val="18"/>
                <w:szCs w:val="18"/>
                <w:rtl w:val="0"/>
              </w:rPr>
              <w:t xml:space="preserve">coincide con el último valor observado en </w:t>
            </w:r>
            <m:oMath>
              <m:r>
                <w:rPr>
                  <w:sz w:val="18"/>
                  <w:szCs w:val="18"/>
                </w:rPr>
                <m:t xml:space="preserve">(t)</m:t>
              </m:r>
            </m:oMath>
            <w:r w:rsidDel="00000000" w:rsidR="00000000" w:rsidRPr="00000000">
              <w:rPr>
                <w:sz w:val="18"/>
                <w:szCs w:val="18"/>
                <w:rtl w:val="0"/>
              </w:rPr>
              <w:t xml:space="preserve">.</w:t>
            </w:r>
          </w:p>
        </w:tc>
      </w:tr>
      <w:tr>
        <w:trPr>
          <w:cantSplit w:val="0"/>
          <w:trHeight w:val="340.15748031496065" w:hRule="atLeast"/>
          <w:tblHeader w:val="0"/>
        </w:trPr>
        <w:tc>
          <w:tcPr>
            <w:tcBorders>
              <w:top w:color="000000" w:space="0" w:sz="8" w:val="single"/>
              <w:left w:color="ffffff" w:space="0" w:sz="8" w:val="single"/>
              <w:bottom w:color="ffffff" w:space="0" w:sz="8" w:val="single"/>
              <w:right w:color="ffffff"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07">
            <w:pPr>
              <w:spacing w:after="160" w:lineRule="auto"/>
              <w:jc w:val="left"/>
              <w:rPr>
                <w:b w:val="1"/>
                <w:bCs w:val="1"/>
                <w:sz w:val="18"/>
                <w:szCs w:val="18"/>
              </w:rPr>
            </w:pPr>
            <w:r w:rsidDel="00000000" w:rsidR="00000000" w:rsidRPr="00000000">
              <w:rPr>
                <w:b w:val="1"/>
                <w:bCs w:val="1"/>
                <w:sz w:val="18"/>
                <w:szCs w:val="18"/>
                <w:rtl w:val="0"/>
              </w:rPr>
              <w:t xml:space="preserve">Baseline Seasonal Naive</w:t>
            </w:r>
          </w:p>
        </w:tc>
        <w:tc>
          <w:tcPr>
            <w:tcBorders>
              <w:top w:color="000000" w:space="0" w:sz="8" w:val="single"/>
              <w:left w:color="000000" w:space="0" w:sz="8" w:val="single"/>
              <w:bottom w:color="ffffff" w:space="0" w:sz="8" w:val="single"/>
              <w:right w:color="ffffff"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08">
            <w:pPr>
              <w:spacing w:after="160" w:lineRule="auto"/>
              <w:rPr>
                <w:sz w:val="18"/>
                <w:szCs w:val="18"/>
              </w:rPr>
            </w:pPr>
            <w:r w:rsidDel="00000000" w:rsidR="00000000" w:rsidRPr="00000000">
              <w:rPr>
                <w:sz w:val="18"/>
                <w:szCs w:val="18"/>
                <w:rtl w:val="0"/>
              </w:rPr>
              <w:t xml:space="preserve">Baseline estacional definido sobre periodicidad anual mensual, utilizado como referencia secundaria de comparación.</w:t>
            </w:r>
          </w:p>
        </w:tc>
      </w:tr>
      <w:tr>
        <w:trPr>
          <w:cantSplit w:val="0"/>
          <w:trHeight w:val="340.15748031496065" w:hRule="atLeast"/>
          <w:tblHeader w:val="0"/>
        </w:trPr>
        <w:tc>
          <w:tcPr>
            <w:tcBorders>
              <w:top w:color="000000" w:space="0" w:sz="8" w:val="single"/>
              <w:left w:color="ffffff" w:space="0" w:sz="8" w:val="single"/>
              <w:bottom w:color="ffffff" w:space="0" w:sz="8" w:val="single"/>
              <w:right w:color="ffffff"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09">
            <w:pPr>
              <w:spacing w:after="160" w:lineRule="auto"/>
              <w:jc w:val="left"/>
              <w:rPr>
                <w:b w:val="1"/>
                <w:bCs w:val="1"/>
                <w:sz w:val="18"/>
                <w:szCs w:val="18"/>
              </w:rPr>
            </w:pPr>
            <w:r w:rsidDel="00000000" w:rsidR="00000000" w:rsidRPr="00000000">
              <w:rPr>
                <w:b w:val="1"/>
                <w:bCs w:val="1"/>
                <w:sz w:val="18"/>
                <w:szCs w:val="18"/>
                <w:rtl w:val="0"/>
              </w:rPr>
              <w:t xml:space="preserve">Modelo tabular promovido</w:t>
            </w:r>
          </w:p>
        </w:tc>
        <w:tc>
          <w:tcPr>
            <w:tcBorders>
              <w:top w:color="000000" w:space="0" w:sz="8" w:val="single"/>
              <w:left w:color="000000" w:space="0" w:sz="8" w:val="single"/>
              <w:bottom w:color="ffffff" w:space="0" w:sz="8" w:val="single"/>
              <w:right w:color="ffffff"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0A">
            <w:pPr>
              <w:spacing w:after="160" w:lineRule="auto"/>
              <w:rPr>
                <w:sz w:val="18"/>
                <w:szCs w:val="18"/>
              </w:rPr>
            </w:pPr>
            <w:r w:rsidDel="00000000" w:rsidR="00000000" w:rsidRPr="00000000">
              <w:rPr>
                <w:b w:val="1"/>
                <w:bCs w:val="1"/>
                <w:sz w:val="18"/>
                <w:szCs w:val="18"/>
                <w:rtl w:val="0"/>
              </w:rPr>
              <w:t xml:space="preserve">Ridge</w:t>
            </w:r>
            <w:r w:rsidDel="00000000" w:rsidR="00000000" w:rsidRPr="00000000">
              <w:rPr>
                <w:sz w:val="18"/>
                <w:szCs w:val="18"/>
                <w:rtl w:val="0"/>
              </w:rPr>
              <w:t xml:space="preserve">, promovido como solución operativa de official_v1_4.</w:t>
            </w:r>
          </w:p>
        </w:tc>
      </w:tr>
      <w:tr>
        <w:trPr>
          <w:cantSplit w:val="0"/>
          <w:trHeight w:val="340.15748031496065" w:hRule="atLeast"/>
          <w:tblHeader w:val="0"/>
        </w:trPr>
        <w:tc>
          <w:tcPr>
            <w:tcBorders>
              <w:top w:color="000000" w:space="0" w:sz="8" w:val="single"/>
              <w:left w:color="ffffff" w:space="0" w:sz="8" w:val="single"/>
              <w:bottom w:color="ffffff" w:space="0" w:sz="8" w:val="single"/>
              <w:right w:color="ffffff"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0B">
            <w:pPr>
              <w:spacing w:after="160" w:lineRule="auto"/>
              <w:jc w:val="left"/>
              <w:rPr>
                <w:b w:val="1"/>
                <w:bCs w:val="1"/>
                <w:sz w:val="18"/>
                <w:szCs w:val="18"/>
              </w:rPr>
            </w:pPr>
            <w:r w:rsidDel="00000000" w:rsidR="00000000" w:rsidRPr="00000000">
              <w:rPr>
                <w:b w:val="1"/>
                <w:bCs w:val="1"/>
                <w:sz w:val="18"/>
                <w:szCs w:val="18"/>
                <w:rtl w:val="0"/>
              </w:rPr>
              <w:t xml:space="preserve">Ridge</w:t>
            </w:r>
          </w:p>
        </w:tc>
        <w:tc>
          <w:tcPr>
            <w:tcBorders>
              <w:top w:color="000000" w:space="0" w:sz="8" w:val="single"/>
              <w:left w:color="000000" w:space="0" w:sz="8" w:val="single"/>
              <w:bottom w:color="ffffff" w:space="0" w:sz="8" w:val="single"/>
              <w:right w:color="ffffff"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0C">
            <w:pPr>
              <w:spacing w:after="160" w:lineRule="auto"/>
              <w:rPr>
                <w:b w:val="1"/>
                <w:bCs w:val="1"/>
                <w:sz w:val="18"/>
                <w:szCs w:val="18"/>
              </w:rPr>
            </w:pPr>
            <m:oMath>
              <m:r>
                <w:rPr>
                  <w:b w:val="1"/>
                  <w:bCs w:val="1"/>
                  <w:sz w:val="18"/>
                  <w:szCs w:val="18"/>
                </w:rPr>
                <m:t xml:space="preserve">alpha = 1.0</m:t>
              </m:r>
            </m:oMath>
            <w:r w:rsidDel="00000000" w:rsidR="00000000" w:rsidRPr="00000000">
              <w:rPr>
                <w:rtl w:val="0"/>
              </w:rPr>
            </w:r>
          </w:p>
        </w:tc>
      </w:tr>
      <w:tr>
        <w:trPr>
          <w:cantSplit w:val="0"/>
          <w:trHeight w:val="340.15748031496065" w:hRule="atLeast"/>
          <w:tblHeader w:val="0"/>
        </w:trPr>
        <w:tc>
          <w:tcPr>
            <w:tcBorders>
              <w:top w:color="000000" w:space="0" w:sz="8" w:val="single"/>
              <w:left w:color="ffffff" w:space="0" w:sz="8" w:val="single"/>
              <w:bottom w:color="ffffff" w:space="0" w:sz="8" w:val="single"/>
              <w:right w:color="ffffff"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0D">
            <w:pPr>
              <w:spacing w:after="160" w:lineRule="auto"/>
              <w:jc w:val="left"/>
              <w:rPr>
                <w:b w:val="1"/>
                <w:bCs w:val="1"/>
                <w:sz w:val="18"/>
                <w:szCs w:val="18"/>
              </w:rPr>
            </w:pPr>
            <w:r w:rsidDel="00000000" w:rsidR="00000000" w:rsidRPr="00000000">
              <w:rPr>
                <w:b w:val="1"/>
                <w:bCs w:val="1"/>
                <w:sz w:val="18"/>
                <w:szCs w:val="18"/>
                <w:rtl w:val="0"/>
              </w:rPr>
              <w:t xml:space="preserve">Random Forest</w:t>
            </w:r>
          </w:p>
        </w:tc>
        <w:tc>
          <w:tcPr>
            <w:tcBorders>
              <w:top w:color="000000" w:space="0" w:sz="8" w:val="single"/>
              <w:left w:color="000000" w:space="0" w:sz="8" w:val="single"/>
              <w:bottom w:color="ffffff" w:space="0" w:sz="8" w:val="single"/>
              <w:right w:color="ffffff"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0E">
            <w:pPr>
              <w:spacing w:after="0" w:before="0" w:lineRule="auto"/>
              <w:ind w:left="0" w:firstLine="0"/>
              <w:rPr>
                <w:b w:val="1"/>
                <w:bCs w:val="1"/>
                <w:sz w:val="16"/>
                <w:szCs w:val="16"/>
              </w:rPr>
            </w:pPr>
            <m:oMath>
              <m:r>
                <w:rPr>
                  <w:b w:val="1"/>
                  <w:bCs w:val="1"/>
                  <w:sz w:val="16"/>
                  <w:szCs w:val="16"/>
                </w:rPr>
                <m:t xml:space="preserve">n_estimators = 400</m:t>
              </m:r>
            </m:oMath>
            <w:r w:rsidDel="00000000" w:rsidR="00000000" w:rsidRPr="00000000">
              <w:rPr>
                <w:rtl w:val="0"/>
              </w:rPr>
            </w:r>
          </w:p>
          <w:p w:rsidR="00000000" w:rsidDel="00000000" w:rsidP="00000000" w:rsidRDefault="00000000" w:rsidRPr="00000000" w14:paraId="0000020F">
            <w:pPr>
              <w:spacing w:after="0" w:before="0" w:line="240" w:lineRule="auto"/>
              <w:rPr>
                <w:sz w:val="18"/>
                <w:szCs w:val="18"/>
              </w:rPr>
            </w:pPr>
            <m:oMath>
              <m:r>
                <w:rPr>
                  <w:sz w:val="18"/>
                  <w:szCs w:val="18"/>
                </w:rPr>
                <m:t xml:space="preserve">min_samples_leaf: 2.</m:t>
              </m:r>
            </m:oMath>
            <w:r w:rsidDel="00000000" w:rsidR="00000000" w:rsidRPr="00000000">
              <w:rPr>
                <w:rtl w:val="0"/>
              </w:rPr>
            </w:r>
          </w:p>
        </w:tc>
      </w:tr>
      <w:tr>
        <w:trPr>
          <w:cantSplit w:val="0"/>
          <w:trHeight w:val="340.15748031496065" w:hRule="atLeast"/>
          <w:tblHeader w:val="0"/>
        </w:trPr>
        <w:tc>
          <w:tcPr>
            <w:tcBorders>
              <w:top w:color="000000" w:space="0" w:sz="8" w:val="single"/>
              <w:left w:color="ffffff" w:space="0" w:sz="8" w:val="single"/>
              <w:bottom w:color="ffffff" w:space="0" w:sz="8" w:val="single"/>
              <w:right w:color="ffffff"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10">
            <w:pPr>
              <w:spacing w:after="160" w:lineRule="auto"/>
              <w:jc w:val="left"/>
              <w:rPr>
                <w:b w:val="1"/>
                <w:bCs w:val="1"/>
                <w:sz w:val="18"/>
                <w:szCs w:val="18"/>
              </w:rPr>
            </w:pPr>
            <w:r w:rsidDel="00000000" w:rsidR="00000000" w:rsidRPr="00000000">
              <w:rPr>
                <w:b w:val="1"/>
                <w:bCs w:val="1"/>
                <w:sz w:val="18"/>
                <w:szCs w:val="18"/>
                <w:rtl w:val="0"/>
              </w:rPr>
              <w:t xml:space="preserve">XGBoost</w:t>
            </w:r>
          </w:p>
        </w:tc>
        <w:tc>
          <w:tcPr>
            <w:tcBorders>
              <w:top w:color="000000" w:space="0" w:sz="8" w:val="single"/>
              <w:left w:color="000000" w:space="0" w:sz="8" w:val="single"/>
              <w:bottom w:color="ffffff" w:space="0" w:sz="8" w:val="single"/>
              <w:right w:color="ffffff"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11">
            <w:pPr>
              <w:spacing w:after="0" w:before="0" w:lineRule="auto"/>
              <w:rPr>
                <w:sz w:val="18"/>
                <w:szCs w:val="18"/>
              </w:rPr>
            </w:pPr>
            <m:oMath>
              <m:r>
                <w:rPr>
                  <w:sz w:val="18"/>
                  <w:szCs w:val="18"/>
                </w:rPr>
                <m:t xml:space="preserve">n_estimators = 300</m:t>
              </m:r>
            </m:oMath>
            <w:r w:rsidDel="00000000" w:rsidR="00000000" w:rsidRPr="00000000">
              <w:rPr>
                <w:rtl w:val="0"/>
              </w:rPr>
            </w:r>
          </w:p>
          <w:p w:rsidR="00000000" w:rsidDel="00000000" w:rsidP="00000000" w:rsidRDefault="00000000" w:rsidRPr="00000000" w14:paraId="00000212">
            <w:pPr>
              <w:spacing w:after="0" w:before="0" w:lineRule="auto"/>
              <w:rPr>
                <w:sz w:val="18"/>
                <w:szCs w:val="18"/>
              </w:rPr>
            </w:pPr>
            <m:oMath>
              <m:r>
                <w:rPr>
                  <w:sz w:val="18"/>
                  <w:szCs w:val="18"/>
                </w:rPr>
                <m:t xml:space="preserve">learning_rate = 0.05</m:t>
              </m:r>
            </m:oMath>
            <w:r w:rsidDel="00000000" w:rsidR="00000000" w:rsidRPr="00000000">
              <w:rPr>
                <w:rtl w:val="0"/>
              </w:rPr>
            </w:r>
          </w:p>
          <w:p w:rsidR="00000000" w:rsidDel="00000000" w:rsidP="00000000" w:rsidRDefault="00000000" w:rsidRPr="00000000" w14:paraId="00000213">
            <w:pPr>
              <w:spacing w:after="0" w:before="0" w:lineRule="auto"/>
              <w:rPr>
                <w:sz w:val="18"/>
                <w:szCs w:val="18"/>
              </w:rPr>
            </w:pPr>
            <m:oMath>
              <m:r>
                <w:rPr>
                  <w:sz w:val="18"/>
                  <w:szCs w:val="18"/>
                </w:rPr>
                <m:t xml:space="preserve">max_depth = 3</m:t>
              </m:r>
            </m:oMath>
            <w:r w:rsidDel="00000000" w:rsidR="00000000" w:rsidRPr="00000000">
              <w:rPr>
                <w:rtl w:val="0"/>
              </w:rPr>
            </w:r>
          </w:p>
        </w:tc>
      </w:tr>
      <w:tr>
        <w:trPr>
          <w:cantSplit w:val="0"/>
          <w:trHeight w:val="340.15748031496065" w:hRule="atLeast"/>
          <w:tblHeader w:val="0"/>
        </w:trPr>
        <w:tc>
          <w:tcPr>
            <w:tcBorders>
              <w:top w:color="000000" w:space="0" w:sz="8" w:val="single"/>
              <w:left w:color="ffffff" w:space="0" w:sz="8" w:val="single"/>
              <w:bottom w:color="ffffff" w:space="0" w:sz="8" w:val="single"/>
              <w:right w:color="ffffff"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14">
            <w:pPr>
              <w:spacing w:after="160" w:lineRule="auto"/>
              <w:jc w:val="left"/>
              <w:rPr>
                <w:b w:val="1"/>
                <w:bCs w:val="1"/>
                <w:sz w:val="18"/>
                <w:szCs w:val="18"/>
              </w:rPr>
            </w:pPr>
            <w:r w:rsidDel="00000000" w:rsidR="00000000" w:rsidRPr="00000000">
              <w:rPr>
                <w:b w:val="1"/>
                <w:bCs w:val="1"/>
                <w:sz w:val="18"/>
                <w:szCs w:val="18"/>
                <w:rtl w:val="0"/>
              </w:rPr>
              <w:t xml:space="preserve">Frecuencia canónica</w:t>
            </w:r>
          </w:p>
        </w:tc>
        <w:tc>
          <w:tcPr>
            <w:tcBorders>
              <w:top w:color="000000" w:space="0" w:sz="8" w:val="single"/>
              <w:left w:color="000000" w:space="0" w:sz="8" w:val="single"/>
              <w:bottom w:color="ffffff" w:space="0" w:sz="8" w:val="single"/>
              <w:right w:color="ffffff"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15">
            <w:pPr>
              <w:spacing w:after="160" w:lineRule="auto"/>
              <w:rPr>
                <w:sz w:val="18"/>
                <w:szCs w:val="18"/>
              </w:rPr>
            </w:pPr>
            <w:r w:rsidDel="00000000" w:rsidR="00000000" w:rsidRPr="00000000">
              <w:rPr>
                <w:sz w:val="18"/>
                <w:szCs w:val="18"/>
                <w:rtl w:val="0"/>
              </w:rPr>
              <w:t xml:space="preserve">Mensual.</w:t>
            </w:r>
          </w:p>
        </w:tc>
      </w:tr>
      <w:tr>
        <w:trPr>
          <w:cantSplit w:val="0"/>
          <w:trHeight w:val="340.15748031496065" w:hRule="atLeast"/>
          <w:tblHeader w:val="0"/>
        </w:trPr>
        <w:tc>
          <w:tcPr>
            <w:tcBorders>
              <w:top w:color="000000" w:space="0" w:sz="8" w:val="single"/>
              <w:left w:color="ffffff" w:space="0" w:sz="8" w:val="single"/>
              <w:bottom w:color="ffffff" w:space="0" w:sz="8" w:val="single"/>
              <w:right w:color="ffffff"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16">
            <w:pPr>
              <w:spacing w:after="160" w:lineRule="auto"/>
              <w:jc w:val="left"/>
              <w:rPr>
                <w:b w:val="1"/>
                <w:bCs w:val="1"/>
                <w:sz w:val="18"/>
                <w:szCs w:val="18"/>
              </w:rPr>
            </w:pPr>
            <w:r w:rsidDel="00000000" w:rsidR="00000000" w:rsidRPr="00000000">
              <w:rPr>
                <w:b w:val="1"/>
                <w:bCs w:val="1"/>
                <w:sz w:val="18"/>
                <w:szCs w:val="18"/>
                <w:rtl w:val="0"/>
              </w:rPr>
              <w:t xml:space="preserve">Formulación de supervisión</w:t>
            </w:r>
          </w:p>
        </w:tc>
        <w:tc>
          <w:tcPr>
            <w:tcBorders>
              <w:top w:color="000000" w:space="0" w:sz="8" w:val="single"/>
              <w:left w:color="000000" w:space="0" w:sz="8" w:val="single"/>
              <w:bottom w:color="ffffff" w:space="0" w:sz="8" w:val="single"/>
              <w:right w:color="ffffff"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17">
            <w:pPr>
              <w:spacing w:after="160" w:lineRule="auto"/>
              <w:rPr>
                <w:sz w:val="18"/>
                <w:szCs w:val="18"/>
              </w:rPr>
            </w:pPr>
            <w:r w:rsidDel="00000000" w:rsidR="00000000" w:rsidRPr="00000000">
              <w:rPr>
                <w:sz w:val="18"/>
                <w:szCs w:val="18"/>
                <w:rtl w:val="0"/>
              </w:rPr>
              <w:t xml:space="preserve">Variables observadas en (t) para predecir el target en (t+1).</w:t>
            </w:r>
          </w:p>
        </w:tc>
      </w:tr>
      <w:tr>
        <w:trPr>
          <w:cantSplit w:val="0"/>
          <w:trHeight w:val="340.15748031496065" w:hRule="atLeast"/>
          <w:tblHeader w:val="0"/>
        </w:trPr>
        <w:tc>
          <w:tcPr>
            <w:tcBorders>
              <w:top w:color="000000" w:space="0" w:sz="8" w:val="single"/>
              <w:left w:color="ffffff" w:space="0" w:sz="8" w:val="single"/>
              <w:bottom w:color="ffffff" w:space="0" w:sz="8" w:val="single"/>
              <w:right w:color="ffffff"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18">
            <w:pPr>
              <w:spacing w:after="160" w:lineRule="auto"/>
              <w:jc w:val="left"/>
              <w:rPr>
                <w:b w:val="1"/>
                <w:bCs w:val="1"/>
                <w:sz w:val="18"/>
                <w:szCs w:val="18"/>
              </w:rPr>
            </w:pPr>
            <w:r w:rsidDel="00000000" w:rsidR="00000000" w:rsidRPr="00000000">
              <w:rPr>
                <w:b w:val="1"/>
                <w:bCs w:val="1"/>
                <w:sz w:val="18"/>
                <w:szCs w:val="18"/>
                <w:rtl w:val="0"/>
              </w:rPr>
              <w:t xml:space="preserve">Estrategia de partición</w:t>
            </w:r>
          </w:p>
        </w:tc>
        <w:tc>
          <w:tcPr>
            <w:tcBorders>
              <w:top w:color="000000" w:space="0" w:sz="8" w:val="single"/>
              <w:left w:color="000000" w:space="0" w:sz="8" w:val="single"/>
              <w:bottom w:color="ffffff" w:space="0" w:sz="8" w:val="single"/>
              <w:right w:color="ffffff"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19">
            <w:pPr>
              <w:spacing w:after="160" w:lineRule="auto"/>
              <w:rPr>
                <w:sz w:val="18"/>
                <w:szCs w:val="18"/>
              </w:rPr>
            </w:pPr>
            <w:r w:rsidDel="00000000" w:rsidR="00000000" w:rsidRPr="00000000">
              <w:rPr>
                <w:sz w:val="18"/>
                <w:szCs w:val="18"/>
                <w:rtl w:val="0"/>
              </w:rPr>
              <w:t xml:space="preserve">Split temporal cronológico 80/20.</w:t>
            </w:r>
          </w:p>
        </w:tc>
      </w:tr>
      <w:tr>
        <w:trPr>
          <w:cantSplit w:val="0"/>
          <w:trHeight w:val="340.15748031496065" w:hRule="atLeast"/>
          <w:tblHeader w:val="0"/>
        </w:trPr>
        <w:tc>
          <w:tcPr>
            <w:tcBorders>
              <w:top w:color="000000" w:space="0" w:sz="8" w:val="single"/>
              <w:left w:color="ffffff" w:space="0" w:sz="8" w:val="single"/>
              <w:bottom w:color="ffffff" w:space="0" w:sz="8" w:val="single"/>
              <w:right w:color="ffffff"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1A">
            <w:pPr>
              <w:spacing w:after="160" w:lineRule="auto"/>
              <w:jc w:val="left"/>
              <w:rPr>
                <w:b w:val="1"/>
                <w:bCs w:val="1"/>
                <w:sz w:val="18"/>
                <w:szCs w:val="18"/>
              </w:rPr>
            </w:pPr>
            <w:r w:rsidDel="00000000" w:rsidR="00000000" w:rsidRPr="00000000">
              <w:rPr>
                <w:b w:val="1"/>
                <w:bCs w:val="1"/>
                <w:sz w:val="18"/>
                <w:szCs w:val="18"/>
                <w:rtl w:val="0"/>
              </w:rPr>
              <w:t xml:space="preserve">Línea oficial principal</w:t>
            </w:r>
          </w:p>
        </w:tc>
        <w:tc>
          <w:tcPr>
            <w:tcBorders>
              <w:top w:color="000000" w:space="0" w:sz="8" w:val="single"/>
              <w:left w:color="000000" w:space="0" w:sz="8" w:val="single"/>
              <w:bottom w:color="ffffff" w:space="0" w:sz="8" w:val="single"/>
              <w:right w:color="ffffff"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1B">
            <w:pPr>
              <w:spacing w:after="160" w:lineRule="auto"/>
              <w:rPr>
                <w:sz w:val="18"/>
                <w:szCs w:val="18"/>
              </w:rPr>
            </w:pPr>
            <w:r w:rsidDel="00000000" w:rsidR="00000000" w:rsidRPr="00000000">
              <w:rPr>
                <w:sz w:val="18"/>
                <w:szCs w:val="18"/>
                <w:rtl w:val="0"/>
              </w:rPr>
              <w:t xml:space="preserve">official_v1_4.</w:t>
            </w:r>
          </w:p>
        </w:tc>
      </w:tr>
      <w:tr>
        <w:trPr>
          <w:cantSplit w:val="0"/>
          <w:trHeight w:val="340.15748031496065" w:hRule="atLeast"/>
          <w:tblHeader w:val="0"/>
        </w:trPr>
        <w:tc>
          <w:tcPr>
            <w:tcBorders>
              <w:top w:color="000000" w:space="0" w:sz="8" w:val="single"/>
              <w:left w:color="ffffff" w:space="0" w:sz="8" w:val="single"/>
              <w:bottom w:color="ffffff" w:space="0" w:sz="8" w:val="single"/>
              <w:right w:color="ffffff"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1C">
            <w:pPr>
              <w:spacing w:after="160" w:lineRule="auto"/>
              <w:jc w:val="left"/>
              <w:rPr>
                <w:b w:val="1"/>
                <w:bCs w:val="1"/>
                <w:sz w:val="18"/>
                <w:szCs w:val="18"/>
              </w:rPr>
            </w:pPr>
            <w:r w:rsidDel="00000000" w:rsidR="00000000" w:rsidRPr="00000000">
              <w:rPr>
                <w:b w:val="1"/>
                <w:bCs w:val="1"/>
                <w:sz w:val="18"/>
                <w:szCs w:val="18"/>
                <w:rtl w:val="0"/>
              </w:rPr>
              <w:t xml:space="preserve">Línea metodológica de soporte</w:t>
            </w:r>
          </w:p>
        </w:tc>
        <w:tc>
          <w:tcPr>
            <w:tcBorders>
              <w:top w:color="000000" w:space="0" w:sz="8" w:val="single"/>
              <w:left w:color="000000" w:space="0" w:sz="8" w:val="single"/>
              <w:bottom w:color="ffffff" w:space="0" w:sz="8" w:val="single"/>
              <w:right w:color="ffffff"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1D">
            <w:pPr>
              <w:spacing w:after="160" w:lineRule="auto"/>
              <w:rPr>
                <w:sz w:val="18"/>
                <w:szCs w:val="18"/>
              </w:rPr>
            </w:pPr>
            <w:r w:rsidDel="00000000" w:rsidR="00000000" w:rsidRPr="00000000">
              <w:rPr>
                <w:sz w:val="18"/>
                <w:szCs w:val="18"/>
                <w:rtl w:val="0"/>
              </w:rPr>
              <w:t xml:space="preserve">long_history_v2.</w:t>
            </w:r>
          </w:p>
        </w:tc>
      </w:tr>
      <w:tr>
        <w:trPr>
          <w:cantSplit w:val="0"/>
          <w:trHeight w:val="340.15748031496065" w:hRule="atLeast"/>
          <w:tblHeader w:val="0"/>
        </w:trPr>
        <w:tc>
          <w:tcPr>
            <w:tcBorders>
              <w:top w:color="000000" w:space="0" w:sz="8" w:val="single"/>
              <w:left w:color="ffffff" w:space="0" w:sz="8" w:val="single"/>
              <w:bottom w:color="ffffff" w:space="0" w:sz="8" w:val="single"/>
              <w:right w:color="ffffff"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1E">
            <w:pPr>
              <w:spacing w:after="160" w:lineRule="auto"/>
              <w:jc w:val="left"/>
              <w:rPr>
                <w:b w:val="1"/>
                <w:bCs w:val="1"/>
                <w:sz w:val="18"/>
                <w:szCs w:val="18"/>
              </w:rPr>
            </w:pPr>
            <w:r w:rsidDel="00000000" w:rsidR="00000000" w:rsidRPr="00000000">
              <w:rPr>
                <w:b w:val="1"/>
                <w:bCs w:val="1"/>
                <w:sz w:val="18"/>
                <w:szCs w:val="18"/>
                <w:rtl w:val="0"/>
              </w:rPr>
              <w:t xml:space="preserve">Variables promovidas en official_v1_4</w:t>
            </w:r>
          </w:p>
        </w:tc>
        <w:tc>
          <w:tcPr>
            <w:tcBorders>
              <w:top w:color="000000" w:space="0" w:sz="8" w:val="single"/>
              <w:left w:color="000000" w:space="0" w:sz="8" w:val="single"/>
              <w:bottom w:color="ffffff" w:space="0" w:sz="8" w:val="single"/>
              <w:right w:color="ffffff"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1F">
            <w:pPr>
              <w:spacing w:after="160" w:lineRule="auto"/>
              <w:rPr>
                <w:sz w:val="18"/>
                <w:szCs w:val="18"/>
              </w:rPr>
            </w:pPr>
            <w:r w:rsidDel="00000000" w:rsidR="00000000" w:rsidRPr="00000000">
              <w:rPr>
                <w:sz w:val="18"/>
                <w:szCs w:val="18"/>
                <w:rtl w:val="0"/>
              </w:rPr>
              <w:t xml:space="preserve">target_price_pigmeat_class_e_es, eurostat_pigmeat_slaughter_tonnes_es, eurostat_pigmeat_slaughter_tonnes_eu, cereal_feed_barley_price_monthly, cereal_feed_maize_price_monthly, mapa_porcino_otras_razas_price_monthly, month_sin, month_cos.</w:t>
            </w:r>
          </w:p>
        </w:tc>
      </w:tr>
      <w:tr>
        <w:trPr>
          <w:cantSplit w:val="0"/>
          <w:trHeight w:val="340.15748031496065" w:hRule="atLeast"/>
          <w:tblHeader w:val="0"/>
        </w:trPr>
        <w:tc>
          <w:tcPr>
            <w:tcBorders>
              <w:top w:color="000000" w:space="0" w:sz="8" w:val="single"/>
              <w:left w:color="ffffff" w:space="0" w:sz="8" w:val="single"/>
              <w:bottom w:color="ffffff" w:space="0" w:sz="8" w:val="single"/>
              <w:right w:color="ffffff"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20">
            <w:pPr>
              <w:spacing w:after="160" w:lineRule="auto"/>
              <w:jc w:val="left"/>
              <w:rPr>
                <w:b w:val="1"/>
                <w:bCs w:val="1"/>
                <w:sz w:val="18"/>
                <w:szCs w:val="18"/>
              </w:rPr>
            </w:pPr>
            <w:r w:rsidDel="00000000" w:rsidR="00000000" w:rsidRPr="00000000">
              <w:rPr>
                <w:b w:val="1"/>
                <w:bCs w:val="1"/>
                <w:sz w:val="18"/>
                <w:szCs w:val="18"/>
                <w:rtl w:val="0"/>
              </w:rPr>
              <w:t xml:space="preserve">Variables promovidas en long_history_v2</w:t>
            </w:r>
          </w:p>
        </w:tc>
        <w:tc>
          <w:tcPr>
            <w:tcBorders>
              <w:top w:color="000000" w:space="0" w:sz="8" w:val="single"/>
              <w:left w:color="000000" w:space="0" w:sz="8" w:val="single"/>
              <w:bottom w:color="ffffff" w:space="0" w:sz="8" w:val="single"/>
              <w:right w:color="ffffff"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21">
            <w:pPr>
              <w:spacing w:after="160" w:lineRule="auto"/>
              <w:rPr>
                <w:sz w:val="18"/>
                <w:szCs w:val="18"/>
              </w:rPr>
            </w:pPr>
            <w:r w:rsidDel="00000000" w:rsidR="00000000" w:rsidRPr="00000000">
              <w:rPr>
                <w:sz w:val="18"/>
                <w:szCs w:val="18"/>
                <w:rtl w:val="0"/>
              </w:rPr>
              <w:t xml:space="preserve">target_price_pigmeat_class_e_es, eurostat_pigmeat_slaughter_tonnes_es, eurostat_pigmeat_slaughter_tonnes_eu, month_sin, month_cos, ine_cpi_index_national_general.</w:t>
            </w:r>
          </w:p>
        </w:tc>
      </w:tr>
      <w:tr>
        <w:trPr>
          <w:cantSplit w:val="0"/>
          <w:trHeight w:val="340.15748031496065" w:hRule="atLeast"/>
          <w:tblHeader w:val="0"/>
        </w:trPr>
        <w:tc>
          <w:tcPr>
            <w:tcBorders>
              <w:top w:color="000000" w:space="0" w:sz="8" w:val="single"/>
              <w:left w:color="ffffff" w:space="0" w:sz="8" w:val="single"/>
              <w:bottom w:color="ffffff" w:space="0" w:sz="8" w:val="single"/>
              <w:right w:color="ffffff"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22">
            <w:pPr>
              <w:spacing w:after="160" w:lineRule="auto"/>
              <w:jc w:val="left"/>
              <w:rPr>
                <w:b w:val="1"/>
                <w:bCs w:val="1"/>
                <w:sz w:val="18"/>
                <w:szCs w:val="18"/>
              </w:rPr>
            </w:pPr>
            <w:r w:rsidDel="00000000" w:rsidR="00000000" w:rsidRPr="00000000">
              <w:rPr>
                <w:b w:val="1"/>
                <w:bCs w:val="1"/>
                <w:sz w:val="18"/>
                <w:szCs w:val="18"/>
                <w:rtl w:val="0"/>
              </w:rPr>
              <w:t xml:space="preserve">Gestión de hiperparámetros</w:t>
            </w:r>
          </w:p>
        </w:tc>
        <w:tc>
          <w:tcPr>
            <w:tcBorders>
              <w:top w:color="000000" w:space="0" w:sz="8" w:val="single"/>
              <w:left w:color="000000" w:space="0" w:sz="8" w:val="single"/>
              <w:bottom w:color="ffffff" w:space="0" w:sz="8" w:val="single"/>
              <w:right w:color="ffffff"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23">
            <w:pPr>
              <w:spacing w:after="160" w:lineRule="auto"/>
              <w:rPr>
                <w:sz w:val="18"/>
                <w:szCs w:val="18"/>
              </w:rPr>
            </w:pPr>
            <w:r w:rsidDel="00000000" w:rsidR="00000000" w:rsidRPr="00000000">
              <w:rPr>
                <w:sz w:val="18"/>
                <w:szCs w:val="18"/>
                <w:rtl w:val="0"/>
              </w:rPr>
              <w:t xml:space="preserve">La configuración exacta de entrenamiento se mantiene externalizada en archivos YAML versionados del repositorio.</w:t>
            </w:r>
          </w:p>
        </w:tc>
      </w:tr>
      <w:tr>
        <w:trPr>
          <w:cantSplit w:val="0"/>
          <w:trHeight w:val="340.15748031496065" w:hRule="atLeast"/>
          <w:tblHeader w:val="0"/>
        </w:trPr>
        <w:tc>
          <w:tcPr>
            <w:tcBorders>
              <w:top w:color="000000" w:space="0" w:sz="8" w:val="single"/>
              <w:left w:color="ffffff" w:space="0" w:sz="8" w:val="single"/>
              <w:bottom w:color="ffffff" w:space="0" w:sz="8" w:val="single"/>
              <w:right w:color="ffffff"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24">
            <w:pPr>
              <w:spacing w:after="160" w:lineRule="auto"/>
              <w:jc w:val="left"/>
              <w:rPr>
                <w:b w:val="1"/>
                <w:bCs w:val="1"/>
                <w:sz w:val="18"/>
                <w:szCs w:val="18"/>
              </w:rPr>
            </w:pPr>
            <w:r w:rsidDel="00000000" w:rsidR="00000000" w:rsidRPr="00000000">
              <w:rPr>
                <w:b w:val="1"/>
                <w:bCs w:val="1"/>
                <w:sz w:val="18"/>
                <w:szCs w:val="18"/>
                <w:rtl w:val="0"/>
              </w:rPr>
              <w:t xml:space="preserve">Persistencia de modelos</w:t>
            </w:r>
          </w:p>
        </w:tc>
        <w:tc>
          <w:tcPr>
            <w:tcBorders>
              <w:top w:color="000000" w:space="0" w:sz="8" w:val="single"/>
              <w:left w:color="000000" w:space="0" w:sz="8" w:val="single"/>
              <w:bottom w:color="ffffff" w:space="0" w:sz="8" w:val="single"/>
              <w:right w:color="ffffff" w:space="0" w:sz="8" w:val="single"/>
            </w:tcBorders>
            <w:shd w:fill="d4e7cb"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25">
            <w:pPr>
              <w:spacing w:after="160" w:lineRule="auto"/>
              <w:rPr>
                <w:sz w:val="18"/>
                <w:szCs w:val="18"/>
              </w:rPr>
            </w:pPr>
            <w:r w:rsidDel="00000000" w:rsidR="00000000" w:rsidRPr="00000000">
              <w:rPr>
                <w:sz w:val="18"/>
                <w:szCs w:val="18"/>
                <w:rtl w:val="0"/>
              </w:rPr>
              <w:t xml:space="preserve">Artefactos serializados en formato .pkl con metadata asociada.</w:t>
            </w:r>
          </w:p>
        </w:tc>
      </w:tr>
    </w:tbl>
    <w:p w:rsidR="00000000" w:rsidDel="00000000" w:rsidP="00000000" w:rsidRDefault="00000000" w:rsidRPr="00000000" w14:paraId="00000226">
      <w:pPr>
        <w:rPr/>
      </w:pPr>
      <w:r w:rsidDel="00000000" w:rsidR="00000000" w:rsidRPr="00000000">
        <w:rPr>
          <w:rtl w:val="0"/>
        </w:rPr>
        <w:t xml:space="preserve">La tabla anterior recoge la configuración experimental reproducible del sistema y declara explícitamente los hiperparámetros principales de los modelos tabulares evaluados. En la línea oficial official_v1_4, el modelo operativo promovido es Ridge con alpha = 1.0. Random Forest y XGBoost se mantienen como modelos de benchmark no promovidos, con configuraciones fijadas para comparación reproducible y no como resultado de una búsqueda abierta de hiperparámetros en la fase final.</w:t>
      </w:r>
    </w:p>
    <w:p w:rsidR="00000000" w:rsidDel="00000000" w:rsidP="00000000" w:rsidRDefault="00000000" w:rsidRPr="00000000" w14:paraId="00000227">
      <w:pPr>
        <w:rPr/>
      </w:pPr>
      <w:r w:rsidDel="00000000" w:rsidR="00000000" w:rsidRPr="00000000">
        <w:rPr>
          <w:rtl w:val="0"/>
        </w:rPr>
        <w:t xml:space="preserve">La configuración completa queda versionada en los ficheros YAML del repositorio, pero la memoria incluye los valores numéricos principales para que el entregable sea autocontenido y auditable sin depender exclusivamente de la consulta externa del repositorio. Esta misma lógica se mantiene en la línea metodológica long_history_v2, donde Ridge también actúa como modelo tabular promovido dentro de su propia familia experimental.</w:t>
      </w:r>
    </w:p>
    <w:p w:rsidR="00000000" w:rsidDel="00000000" w:rsidP="00000000" w:rsidRDefault="00000000" w:rsidRPr="00000000" w14:paraId="00000228">
      <w:pPr>
        <w:rPr/>
      </w:pPr>
      <w:r w:rsidDel="00000000" w:rsidR="00000000" w:rsidRPr="00000000">
        <w:rPr>
          <w:rtl w:val="0"/>
        </w:rPr>
        <w:t xml:space="preserve">Desde el punto de vista metodológico, las decisiones sensibles de formulación y preprocesado se fijaron no solo por coherencia técnica, sino por su impacto observable en el rendimiento. En primer lugar, la versión final abandona la interpolación semanal de series mensuales y opera directamente sobre frecuencia mensual nativa. Esta decisión elimina una rejilla temporal artificial, reduce el riesgo de introducir estructura espuria y mejora la coherencia entre dato observado, horizonte de predicción y evaluación. Su efecto no se interpreta como una mejora aislada de una métrica concreta, sino como una condición necesaria para que la comparación fuera de muestra resulte metodológicamente válida en la formulación final promovida.</w:t>
      </w:r>
    </w:p>
    <w:p w:rsidR="00000000" w:rsidDel="00000000" w:rsidP="00000000" w:rsidRDefault="00000000" w:rsidRPr="00000000" w14:paraId="00000229">
      <w:pPr>
        <w:rPr/>
      </w:pPr>
      <w:r w:rsidDel="00000000" w:rsidR="00000000" w:rsidRPr="00000000">
        <w:rPr>
          <w:rtl w:val="0"/>
        </w:rPr>
        <w:t xml:space="preserve">En segundo lugar, la incorporación explícita de la estacionalidad anual mediante las variables cíclicas month_sin y month_cos constituye la principal decisión de ingeniería de variables promovida respecto a la línea histórica anterior. Esta modificación no se adoptó por preferencia teórica, sino porque permitió que la línea oficial final pasara a sostener una mejora clara frente al baseline de persistencia. En la especificación finalmente promovida, official_v1_4 con Ridge alcanza:</w:t>
      </w:r>
    </w:p>
    <w:p w:rsidR="00000000" w:rsidDel="00000000" w:rsidP="00000000" w:rsidRDefault="00000000" w:rsidRPr="00000000" w14:paraId="0000022A">
      <w:pPr>
        <w:numPr>
          <w:ilvl w:val="0"/>
          <w:numId w:val="5"/>
        </w:numPr>
        <w:spacing w:after="0" w:lineRule="auto"/>
        <w:ind w:left="720" w:hanging="360"/>
        <w:rPr>
          <w:u w:val="none"/>
        </w:rPr>
      </w:pPr>
      <w:r w:rsidDel="00000000" w:rsidR="00000000" w:rsidRPr="00000000">
        <w:rPr>
          <w:rtl w:val="0"/>
        </w:rPr>
        <w:t xml:space="preserve">MAE = 4.4605</w:t>
      </w:r>
      <w:r w:rsidDel="00000000" w:rsidR="00000000" w:rsidRPr="00000000">
        <w:rPr>
          <w:rtl w:val="0"/>
        </w:rPr>
      </w:r>
    </w:p>
    <w:p w:rsidR="00000000" w:rsidDel="00000000" w:rsidP="00000000" w:rsidRDefault="00000000" w:rsidRPr="00000000" w14:paraId="0000022B">
      <w:pPr>
        <w:numPr>
          <w:ilvl w:val="0"/>
          <w:numId w:val="5"/>
        </w:numPr>
        <w:spacing w:after="0" w:before="0" w:lineRule="auto"/>
        <w:ind w:left="720" w:hanging="360"/>
        <w:rPr>
          <w:u w:val="none"/>
        </w:rPr>
      </w:pPr>
      <w:r w:rsidDel="00000000" w:rsidR="00000000" w:rsidRPr="00000000">
        <w:rPr>
          <w:rtl w:val="0"/>
        </w:rPr>
        <w:t xml:space="preserve">RMSE = 6.4091</w:t>
      </w:r>
      <w:r w:rsidDel="00000000" w:rsidR="00000000" w:rsidRPr="00000000">
        <w:rPr>
          <w:rtl w:val="0"/>
        </w:rPr>
      </w:r>
    </w:p>
    <w:p w:rsidR="00000000" w:rsidDel="00000000" w:rsidP="00000000" w:rsidRDefault="00000000" w:rsidRPr="00000000" w14:paraId="0000022C">
      <w:pPr>
        <w:numPr>
          <w:ilvl w:val="0"/>
          <w:numId w:val="5"/>
        </w:numPr>
        <w:spacing w:after="0" w:before="0" w:lineRule="auto"/>
        <w:ind w:left="720" w:hanging="360"/>
        <w:rPr>
          <w:u w:val="none"/>
        </w:rPr>
      </w:pPr>
      <w:r w:rsidDel="00000000" w:rsidR="00000000" w:rsidRPr="00000000">
        <w:rPr>
          <w:rtl w:val="0"/>
        </w:rPr>
        <w:t xml:space="preserve">MASE = 0.6405</w:t>
      </w:r>
      <w:r w:rsidDel="00000000" w:rsidR="00000000" w:rsidRPr="00000000">
        <w:rPr>
          <w:rtl w:val="0"/>
        </w:rPr>
      </w:r>
    </w:p>
    <w:p w:rsidR="00000000" w:rsidDel="00000000" w:rsidP="00000000" w:rsidRDefault="00000000" w:rsidRPr="00000000" w14:paraId="0000022D">
      <w:pPr>
        <w:numPr>
          <w:ilvl w:val="0"/>
          <w:numId w:val="5"/>
        </w:numPr>
        <w:spacing w:before="0" w:lineRule="auto"/>
        <w:ind w:left="720" w:hanging="360"/>
        <w:rPr>
          <w:u w:val="none"/>
        </w:rPr>
      </w:pPr>
      <w:r w:rsidDel="00000000" w:rsidR="00000000" w:rsidRPr="00000000">
        <w:rPr>
          <w:rtl w:val="0"/>
        </w:rPr>
        <w:t xml:space="preserve">Directional Accuracy = 0.8710</w:t>
      </w: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Frente al baseline oficial Naive, que obtiene MAE = 6.9320, RMSE = 9.7340 y MASE = 0.9953. La Directional Accuracy del Naive no se utiliza como comparación directa, ya que bajo la definición operativa vigente el predictor de persistencia no emite llamadas direccionales no planas y, por tanto, dicha métrica se reporta como no aplicable (n/a). En consecuencia, la representación explícita de la estacionalidad no se justifica como un refinamiento cosmético del dataset, sino como una decisión de preprocesado y formulación con impacto directo en las métricas oficiales de error y en el cumplimiento direccional absoluto de Ridge.</w:t>
      </w:r>
    </w:p>
    <w:p w:rsidR="00000000" w:rsidDel="00000000" w:rsidP="00000000" w:rsidRDefault="00000000" w:rsidRPr="00000000" w14:paraId="0000022F">
      <w:pPr>
        <w:rPr/>
      </w:pPr>
      <w:r w:rsidDel="00000000" w:rsidR="00000000" w:rsidRPr="00000000">
        <w:rPr>
          <w:rtl w:val="0"/>
        </w:rPr>
        <w:t xml:space="preserve">En tercer lugar, la línea long_history_v2 incorpora de forma promovida una variable oficial mensual de inflación (ine_cpi_index_national_general) únicamente en la familia metodológica donde dicha señal fue validada. Esta decisión refleja un criterio conservador: no toda covariable exógena potencialmente útil se promociona automáticamente en la línea principal, sino solo aquellas cuya incorporación resulta coherente con la cobertura temporal, la estabilidad de la familia metodológica y la trazabilidad del sistema. De este modo, el proyecto evita mezclar de forma indiscriminada riqueza exógena y comparabilidad histórica.</w:t>
      </w:r>
    </w:p>
    <w:p w:rsidR="00000000" w:rsidDel="00000000" w:rsidP="00000000" w:rsidRDefault="00000000" w:rsidRPr="00000000" w14:paraId="00000230">
      <w:pPr>
        <w:rPr/>
      </w:pPr>
      <w:r w:rsidDel="00000000" w:rsidR="00000000" w:rsidRPr="00000000">
        <w:rPr>
          <w:rtl w:val="0"/>
        </w:rPr>
        <w:t xml:space="preserve">En cuarto lugar, la política last_known para exógenas futuras no forma parte del entrenamiento ni del benchmark oficial one-step ahead, sino de la inferencia multi-step operativa. Su inclusión se interpreta, por tanto, como una simplificación controlada para despliegue y no como una decisión de preprocesado que haya condicionado las métricas oficiales promovidas. Esta separación permite distinguir con claridad entre el rendimiento evaluado del modelo y las concesiones prácticas necesarias para escenarios de inferencia recursiva.</w:t>
      </w:r>
    </w:p>
    <w:p w:rsidR="00000000" w:rsidDel="00000000" w:rsidP="00000000" w:rsidRDefault="00000000" w:rsidRPr="00000000" w14:paraId="00000231">
      <w:pPr>
        <w:rPr/>
      </w:pPr>
      <w:r w:rsidDel="00000000" w:rsidR="00000000" w:rsidRPr="00000000">
        <w:rPr>
          <w:rtl w:val="0"/>
        </w:rPr>
        <w:t xml:space="preserve">En conjunto, la política de hiperparámetros y decisiones de formulación adoptada en el sistema responde a un principio de parsimonia auditable: declarar explícitamente los hiperparámetros principales, mantener sincronizada la configuración con los YAML versionados, fijar el parámetro operativo clave del modelo promovido (alpha = 1.0 en Ridge), evitar búsquedas abiertas en líneas ya bloqueadas y justificar las decisiones sensibles de preprocesado e ingeniería de variables por su efecto medible sobre el rendimiento fuera de muestra.</w:t>
      </w:r>
    </w:p>
    <w:p w:rsidR="00000000" w:rsidDel="00000000" w:rsidP="00000000" w:rsidRDefault="00000000" w:rsidRPr="00000000" w14:paraId="00000232">
      <w:pPr>
        <w:pStyle w:val="Heading2"/>
        <w:numPr>
          <w:ilvl w:val="1"/>
          <w:numId w:val="12"/>
        </w:numPr>
        <w:ind w:left="720" w:hanging="720"/>
        <w:rPr/>
      </w:pPr>
      <w:bookmarkStart w:colFirst="0" w:colLast="0" w:name="_heading=h.pr96hchsue7" w:id="44"/>
      <w:bookmarkEnd w:id="44"/>
      <w:r w:rsidDel="00000000" w:rsidR="00000000" w:rsidRPr="00000000">
        <w:rPr>
          <w:rtl w:val="0"/>
        </w:rPr>
        <w:t xml:space="preserve">ESTRATEGIA DE VALIDACIÓN</w:t>
      </w:r>
    </w:p>
    <w:p w:rsidR="00000000" w:rsidDel="00000000" w:rsidP="00000000" w:rsidRDefault="00000000" w:rsidRPr="00000000" w14:paraId="00000233">
      <w:pPr>
        <w:rPr/>
      </w:pPr>
      <w:r w:rsidDel="00000000" w:rsidR="00000000" w:rsidRPr="00000000">
        <w:rPr>
          <w:rtl w:val="0"/>
        </w:rPr>
        <w:t xml:space="preserve">La estrategia de validación del sistema se basa en una evaluación fuera de muestra mediante partición cronológica estricta, evitando cualquier esquema aleatorio que pudiera introducir fuga de información. Esta elección es coherente con la naturaleza del problema y con el criterio metodológico adoptado en todo el proyecto: las observaciones del pasado deben utilizarse para estimar el futuro sin mezclar periodos.</w:t>
      </w:r>
    </w:p>
    <w:p w:rsidR="00000000" w:rsidDel="00000000" w:rsidP="00000000" w:rsidRDefault="00000000" w:rsidRPr="00000000" w14:paraId="00000234">
      <w:pPr>
        <w:rPr/>
      </w:pPr>
      <w:r w:rsidDel="00000000" w:rsidR="00000000" w:rsidRPr="00000000">
        <w:rPr>
          <w:rtl w:val="0"/>
        </w:rPr>
        <w:t xml:space="preserve">En official_v1_4, la validación oficial se realiza sobre un split 80/20, con entrenamiento desde 2013-05-01 hasta 2023-05-01 y evaluación sobre 2023-06-01 a 2025-12-01. En long_history_v2, se mantiene la misma lógica metodológica, con entrenamiento desde 2004-01-01 hasta 2021-08-01 y evaluación sobre 2021-09-01 a 2026-01-01. Esta estructura permite validar el modelo sobre un bloque final genuinamente fuera de muestra en ambas líneas, aunque sin convertirlas en un duelo directo 1:1, ya que cambian tanto la cobertura temporal como el bloque de covariables promovidas.</w:t>
      </w:r>
    </w:p>
    <w:p w:rsidR="00000000" w:rsidDel="00000000" w:rsidP="00000000" w:rsidRDefault="00000000" w:rsidRPr="00000000" w14:paraId="00000235">
      <w:pPr>
        <w:rPr/>
      </w:pPr>
      <w:r w:rsidDel="00000000" w:rsidR="00000000" w:rsidRPr="00000000">
        <w:rPr>
          <w:rtl w:val="0"/>
        </w:rPr>
        <w:t xml:space="preserve">Dentro de este esquema, el sistema distingue entre dos niveles de evaluación. En primer lugar, se calcula el rendimiento de los baselines estructurales, especialmente Naive y Seasonal Naive, con el fin de establecer un umbral mínimo de utilidad predictiva. En segundo lugar, se ejecuta el benchmark tabular, en el que se comparan Ridge, Random Forest y XGBoost sobre el mismo tramo de evaluación fuera de muestra. El benchmark no se utiliza como una búsqueda abierta e indefinida, sino como un mecanismo reproducible de validación y justificación de la selección final del modelo promovido.</w:t>
      </w:r>
    </w:p>
    <w:p w:rsidR="00000000" w:rsidDel="00000000" w:rsidP="00000000" w:rsidRDefault="00000000" w:rsidRPr="00000000" w14:paraId="00000236">
      <w:pPr>
        <w:rPr/>
      </w:pPr>
      <w:r w:rsidDel="00000000" w:rsidR="00000000" w:rsidRPr="00000000">
        <w:rPr>
          <w:rtl w:val="0"/>
        </w:rPr>
        <w:t xml:space="preserve">La evaluación no se limita al error numérico. El sistema combina métricas como MAE, RMSE y MASE con una métrica específica de tendencia, Directional Accuracy, alineada con el KPI del caso de uso. Esta combinación permite distinguir entre precisión del valor predicho y capacidad para anticipar correctamente la dirección del cambio, evitando reducir la validez del modelo a un único indicador.</w:t>
      </w:r>
    </w:p>
    <w:p w:rsidR="00000000" w:rsidDel="00000000" w:rsidP="00000000" w:rsidRDefault="00000000" w:rsidRPr="00000000" w14:paraId="00000237">
      <w:pPr>
        <w:rPr/>
      </w:pPr>
      <w:r w:rsidDel="00000000" w:rsidR="00000000" w:rsidRPr="00000000">
        <w:rPr>
          <w:rtl w:val="0"/>
        </w:rPr>
        <w:t xml:space="preserve">En consecuencia, la estrategia de validación del proyecto puede resumirse en cuatro principios: respeto estricto de la cronología, comparación obligatoria frente a baselines, benchmark tabular reproducible dentro de cada línea promovida y selección final del modelo sobre evidencia fuera de muestra.</w:t>
      </w:r>
    </w:p>
    <w:p w:rsidR="00000000" w:rsidDel="00000000" w:rsidP="00000000" w:rsidRDefault="00000000" w:rsidRPr="00000000" w14:paraId="00000238">
      <w:pPr>
        <w:pStyle w:val="Heading1"/>
        <w:numPr>
          <w:ilvl w:val="0"/>
          <w:numId w:val="12"/>
        </w:numPr>
        <w:ind w:left="1080" w:hanging="720"/>
        <w:rPr>
          <w:b w:val="1"/>
          <w:bCs w:val="1"/>
        </w:rPr>
      </w:pPr>
      <w:bookmarkStart w:colFirst="0" w:colLast="0" w:name="_heading=h.w8uj9o5s200i" w:id="45"/>
      <w:bookmarkEnd w:id="45"/>
      <w:r w:rsidDel="00000000" w:rsidR="00000000" w:rsidRPr="00000000">
        <w:rPr>
          <w:b w:val="1"/>
          <w:bCs w:val="1"/>
          <w:rtl w:val="0"/>
        </w:rPr>
        <w:t xml:space="preserve">MÉTRICAS Y RENDIMIENTO</w:t>
      </w:r>
    </w:p>
    <w:p w:rsidR="00000000" w:rsidDel="00000000" w:rsidP="00000000" w:rsidRDefault="00000000" w:rsidRPr="00000000" w14:paraId="00000239">
      <w:pPr>
        <w:pStyle w:val="Heading2"/>
        <w:numPr>
          <w:ilvl w:val="1"/>
          <w:numId w:val="12"/>
        </w:numPr>
        <w:ind w:left="720" w:hanging="720"/>
        <w:rPr/>
      </w:pPr>
      <w:bookmarkStart w:colFirst="0" w:colLast="0" w:name="_heading=h.ev1uh2asiq1p" w:id="46"/>
      <w:bookmarkEnd w:id="46"/>
      <w:r w:rsidDel="00000000" w:rsidR="00000000" w:rsidRPr="00000000">
        <w:rPr>
          <w:rtl w:val="0"/>
        </w:rPr>
        <w:t xml:space="preserve">MÉTRICA PRINCIPAL</w:t>
      </w:r>
    </w:p>
    <w:p w:rsidR="00000000" w:rsidDel="00000000" w:rsidP="00000000" w:rsidRDefault="00000000" w:rsidRPr="00000000" w14:paraId="0000023A">
      <w:pPr>
        <w:rPr/>
      </w:pPr>
      <w:r w:rsidDel="00000000" w:rsidR="00000000" w:rsidRPr="00000000">
        <w:rPr>
          <w:rtl w:val="0"/>
        </w:rPr>
        <w:t xml:space="preserve">La métrica principal adoptada en la versión final del sistema es el MAE (Mean Absolute Error). Su selección responde a un criterio de interpretabilidad directa y alineación con el uso operativo del modelo, ya que expresa el error medio absoluto en las mismas unidades que la variable objetivo. Esto permite traducir el rendimiento del sistema a una magnitud fácilmente interpretable desde el punto de vista analítico y de negocio.</w:t>
      </w:r>
    </w:p>
    <w:p w:rsidR="00000000" w:rsidDel="00000000" w:rsidP="00000000" w:rsidRDefault="00000000" w:rsidRPr="00000000" w14:paraId="0000023B">
      <w:pPr>
        <w:rPr/>
      </w:pPr>
      <w:r w:rsidDel="00000000" w:rsidR="00000000" w:rsidRPr="00000000">
        <w:rPr>
          <w:rtl w:val="0"/>
        </w:rPr>
        <w:t xml:space="preserve">Frente a otras métricas más sensibles a la escala relativa o a la distribución de los errores, el MAE ofrece una medida estable y transparente del rendimiento medio del modelo. En un problema como el abordado en CU05, donde interesa tanto la utilidad práctica de la predicción como la comparabilidad frente a baselines de persistencia, esta métrica constituye la referencia principal para valorar si el sistema aporta mejora real fuera de muestra.</w:t>
      </w:r>
    </w:p>
    <w:p w:rsidR="00000000" w:rsidDel="00000000" w:rsidP="00000000" w:rsidRDefault="00000000" w:rsidRPr="00000000" w14:paraId="0000023C">
      <w:pPr>
        <w:rPr/>
      </w:pPr>
      <w:r w:rsidDel="00000000" w:rsidR="00000000" w:rsidRPr="00000000">
        <w:rPr>
          <w:rtl w:val="0"/>
        </w:rPr>
        <w:t xml:space="preserve">En la línea oficial vigente official_v1_4, el modelo operativo Ridge alcanza un MAE = 4.4605, mejorando de forma clara al baseline oficial de control Naive, que obtiene MAE = 6.9320. Este resultado confirma que la línea promovida no solo es metodológicamente coherente, sino también operativamente superior al control mínimo de persistencia.</w:t>
      </w:r>
    </w:p>
    <w:p w:rsidR="00000000" w:rsidDel="00000000" w:rsidP="00000000" w:rsidRDefault="00000000" w:rsidRPr="00000000" w14:paraId="0000023D">
      <w:pPr>
        <w:pStyle w:val="Heading2"/>
        <w:numPr>
          <w:ilvl w:val="1"/>
          <w:numId w:val="12"/>
        </w:numPr>
        <w:ind w:left="720" w:hanging="720"/>
        <w:rPr/>
      </w:pPr>
      <w:bookmarkStart w:colFirst="0" w:colLast="0" w:name="_heading=h.lo4hlgmq0tmd" w:id="47"/>
      <w:bookmarkEnd w:id="47"/>
      <w:r w:rsidDel="00000000" w:rsidR="00000000" w:rsidRPr="00000000">
        <w:rPr>
          <w:rtl w:val="0"/>
        </w:rPr>
        <w:t xml:space="preserve">MÉTRICAS ADICIONALES RELEVANTES</w:t>
      </w:r>
    </w:p>
    <w:p w:rsidR="00000000" w:rsidDel="00000000" w:rsidP="00000000" w:rsidRDefault="00000000" w:rsidRPr="00000000" w14:paraId="0000023E">
      <w:pPr>
        <w:rPr/>
      </w:pPr>
      <w:r w:rsidDel="00000000" w:rsidR="00000000" w:rsidRPr="00000000">
        <w:rPr>
          <w:rtl w:val="0"/>
        </w:rPr>
        <w:t xml:space="preserve">Como complemento al MAE, el sistema calcula y registra otras métricas que permiten caracterizar el comportamiento del modelo desde distintas perspectivas.</w:t>
      </w:r>
    </w:p>
    <w:p w:rsidR="00000000" w:rsidDel="00000000" w:rsidP="00000000" w:rsidRDefault="00000000" w:rsidRPr="00000000" w14:paraId="0000023F">
      <w:pPr>
        <w:rPr/>
      </w:pPr>
      <w:r w:rsidDel="00000000" w:rsidR="00000000" w:rsidRPr="00000000">
        <w:rPr>
          <w:rtl w:val="0"/>
        </w:rPr>
        <w:t xml:space="preserve">En primer lugar, se utiliza el RMSE (Root Mean Squared Error), que penaliza con mayor intensidad los errores de gran magnitud. Esta métrica resulta especialmente útil para detectar si el modelo presenta sensibilidad excesiva ante desviaciones grandes, incluso cuando el error medio absoluto se mantiene bajo control. En official_v1_4, Ridge obtiene RMSE = 6.4091, frente a 9.7340 del baseline Naive, lo que refuerza la ventaja del modelo promovido también bajo una métrica más exigente respecto a errores extremos.</w:t>
      </w:r>
    </w:p>
    <w:p w:rsidR="00000000" w:rsidDel="00000000" w:rsidP="00000000" w:rsidRDefault="00000000" w:rsidRPr="00000000" w14:paraId="00000240">
      <w:pPr>
        <w:rPr/>
      </w:pPr>
      <w:r w:rsidDel="00000000" w:rsidR="00000000" w:rsidRPr="00000000">
        <w:rPr>
          <w:rtl w:val="0"/>
        </w:rPr>
        <w:t xml:space="preserve">En segundo lugar, se emplea MASE (Mean Absolute Scaled Error), una métrica especialmente relevante en problemas de series temporales porque permite interpretar si el modelo aporta valor respecto a una referencia ingenua. En la línea oficial, Ridge alcanza MASE = 0.6405, mientras que Naive obtiene 0.9953. Este resultado confirma que la mejora del modelo promovido no es solo una reducción absoluta de error, sino también una mejora relativa respecto al control de persistencia.</w:t>
      </w:r>
    </w:p>
    <w:p w:rsidR="00000000" w:rsidDel="00000000" w:rsidP="00000000" w:rsidRDefault="00000000" w:rsidRPr="00000000" w14:paraId="00000241">
      <w:pPr>
        <w:rPr/>
      </w:pPr>
      <w:r w:rsidDel="00000000" w:rsidR="00000000" w:rsidRPr="00000000">
        <w:rPr>
          <w:rtl w:val="0"/>
        </w:rPr>
        <w:t xml:space="preserve">En tercer lugar, se registra Directional Accuracy, definida como el porcentaje de llamadas direccionales válidas en las que el modelo acierta correctamente la dirección del cambio entre el valor observado en t y el valor real en t+1. En la implementación vigente, esta métrica solo se calcula cuando la predicción implica una dirección no plana, es decir, cuando el modelo predice subida o bajada respecto al valor previo observado.</w:t>
      </w:r>
    </w:p>
    <w:p w:rsidR="00000000" w:rsidDel="00000000" w:rsidP="00000000" w:rsidRDefault="00000000" w:rsidRPr="00000000" w14:paraId="00000242">
      <w:pPr>
        <w:rPr/>
      </w:pPr>
      <w:r w:rsidDel="00000000" w:rsidR="00000000" w:rsidRPr="00000000">
        <w:rPr>
          <w:rtl w:val="0"/>
        </w:rPr>
        <w:t xml:space="preserve">Bajo esta convención, un predictor de persistencia como Naive no emite una llamada direccional válida, ya que predice para t+1 el último valor observado en t. Por tanto, su cambio predicho respecto a t es cero por construcción. En consecuencia, la Directional Accuracy del baseline Naive se reporta como no aplicable (n/a) y no debe interpretarse como 0.0000 ni como evidencia de incapacidad direccional.</w:t>
      </w:r>
    </w:p>
    <w:p w:rsidR="00000000" w:rsidDel="00000000" w:rsidP="00000000" w:rsidRDefault="00000000" w:rsidRPr="00000000" w14:paraId="00000243">
      <w:pPr>
        <w:rPr/>
      </w:pPr>
      <w:r w:rsidDel="00000000" w:rsidR="00000000" w:rsidRPr="00000000">
        <w:rPr>
          <w:rtl w:val="0"/>
        </w:rPr>
        <w:t xml:space="preserve">En la línea oficial official_v1_4, Ridge alcanza una Directional Accuracy = 0.8710, superando el umbral objetivo del 80% definido para el KPI de tendencia. Este resultado se interpreta como cumplimiento absoluto del KPI direccional por parte del modelo promovido, no como comparación directa frente a Naive. La comparación frente al baseline Naive debe apoyarse principalmente en MAE, RMSE y MASE.</w:t>
      </w:r>
    </w:p>
    <w:p w:rsidR="00000000" w:rsidDel="00000000" w:rsidP="00000000" w:rsidRDefault="00000000" w:rsidRPr="00000000" w14:paraId="00000244">
      <w:pPr>
        <w:rPr/>
      </w:pPr>
      <w:r w:rsidDel="00000000" w:rsidR="00000000" w:rsidRPr="00000000">
        <w:rPr>
          <w:rtl w:val="0"/>
        </w:rPr>
        <w:t xml:space="preserve">Por último, el sistema también registra R²_oos como indicador complementario del ajuste fuera de muestra. No obstante, esta métrica no se utiliza como criterio decisivo de selección, sino como soporte diagnóstico adicional. En problemas de series temporales con alta persistencia, su interpretación debe realizarse con cautela y siempre junto al resto de métricas principales.</w:t>
      </w:r>
    </w:p>
    <w:p w:rsidR="00000000" w:rsidDel="00000000" w:rsidP="00000000" w:rsidRDefault="00000000" w:rsidRPr="00000000" w14:paraId="00000245">
      <w:pPr>
        <w:pStyle w:val="Heading5"/>
        <w:rPr/>
      </w:pPr>
      <w:bookmarkStart w:colFirst="0" w:colLast="0" w:name="_heading=h.smmchyewngho" w:id="48"/>
      <w:bookmarkEnd w:id="48"/>
      <w:r w:rsidDel="00000000" w:rsidR="00000000" w:rsidRPr="00000000">
        <w:rPr>
          <w:rtl w:val="0"/>
        </w:rPr>
        <w:t xml:space="preserve">Tabla 7. Métricas descriptivas de entrenamiento sobre conjuntos </w:t>
      </w:r>
      <w:r w:rsidDel="00000000" w:rsidR="00000000" w:rsidRPr="00000000">
        <w:rPr>
          <w:i w:val="1"/>
          <w:iCs w:val="1"/>
          <w:rtl w:val="0"/>
        </w:rPr>
        <w:t xml:space="preserve">train</w:t>
      </w:r>
      <w:r w:rsidDel="00000000" w:rsidR="00000000" w:rsidRPr="00000000">
        <w:rPr>
          <w:rtl w:val="0"/>
        </w:rPr>
        <w:t xml:space="preserve"> persistidos</w:t>
      </w:r>
    </w:p>
    <w:tbl>
      <w:tblPr>
        <w:tblStyle w:val="Table9"/>
        <w:tblW w:w="85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1005"/>
        <w:gridCol w:w="825"/>
        <w:gridCol w:w="855"/>
        <w:gridCol w:w="855"/>
        <w:gridCol w:w="1395"/>
        <w:gridCol w:w="1830"/>
        <w:tblGridChange w:id="0">
          <w:tblGrid>
            <w:gridCol w:w="1770"/>
            <w:gridCol w:w="1005"/>
            <w:gridCol w:w="825"/>
            <w:gridCol w:w="855"/>
            <w:gridCol w:w="855"/>
            <w:gridCol w:w="1395"/>
            <w:gridCol w:w="1830"/>
          </w:tblGrid>
        </w:tblGridChange>
      </w:tblGrid>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shd w:fill="d4e7cb"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160" w:before="240" w:line="259" w:lineRule="auto"/>
              <w:ind w:left="0" w:right="0" w:firstLine="0"/>
              <w:jc w:val="center"/>
              <w:rPr>
                <w:b w:val="1"/>
                <w:bCs w:val="1"/>
              </w:rPr>
            </w:pPr>
            <w:r w:rsidDel="00000000" w:rsidR="00000000" w:rsidRPr="00000000">
              <w:rPr>
                <w:b w:val="1"/>
                <w:bCs w:val="1"/>
                <w:rtl w:val="0"/>
              </w:rPr>
              <w:t xml:space="preserve">Línea promovida</w:t>
            </w:r>
          </w:p>
        </w:tc>
        <w:tc>
          <w:tcPr>
            <w:tcBorders>
              <w:top w:color="000000" w:space="0" w:sz="8" w:val="single"/>
              <w:left w:color="000000" w:space="0" w:sz="8" w:val="single"/>
              <w:bottom w:color="000000" w:space="0" w:sz="8" w:val="single"/>
              <w:right w:color="000000" w:space="0" w:sz="8" w:val="single"/>
            </w:tcBorders>
            <w:shd w:fill="d4e7cb"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160" w:before="240" w:line="259" w:lineRule="auto"/>
              <w:ind w:left="0" w:right="0" w:firstLine="0"/>
              <w:jc w:val="center"/>
              <w:rPr>
                <w:b w:val="1"/>
                <w:bCs w:val="1"/>
              </w:rPr>
            </w:pPr>
            <w:r w:rsidDel="00000000" w:rsidR="00000000" w:rsidRPr="00000000">
              <w:rPr>
                <w:b w:val="1"/>
                <w:bCs w:val="1"/>
                <w:rtl w:val="0"/>
              </w:rPr>
              <w:t xml:space="preserve">Modelo</w:t>
            </w:r>
          </w:p>
        </w:tc>
        <w:tc>
          <w:tcPr>
            <w:tcBorders>
              <w:top w:color="000000" w:space="0" w:sz="8" w:val="single"/>
              <w:left w:color="000000" w:space="0" w:sz="8" w:val="single"/>
              <w:bottom w:color="000000" w:space="0" w:sz="8" w:val="single"/>
              <w:right w:color="000000" w:space="0" w:sz="8" w:val="single"/>
            </w:tcBorders>
            <w:shd w:fill="d4e7cb"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160" w:before="240" w:line="259" w:lineRule="auto"/>
              <w:ind w:left="0" w:right="0" w:firstLine="0"/>
              <w:jc w:val="center"/>
              <w:rPr>
                <w:b w:val="1"/>
                <w:bCs w:val="1"/>
              </w:rPr>
            </w:pPr>
            <w:r w:rsidDel="00000000" w:rsidR="00000000" w:rsidRPr="00000000">
              <w:rPr>
                <w:b w:val="1"/>
                <w:bCs w:val="1"/>
                <w:rtl w:val="0"/>
              </w:rPr>
              <w:t xml:space="preserve">MAE</w:t>
            </w:r>
          </w:p>
        </w:tc>
        <w:tc>
          <w:tcPr>
            <w:tcBorders>
              <w:top w:color="000000" w:space="0" w:sz="8" w:val="single"/>
              <w:left w:color="000000" w:space="0" w:sz="8" w:val="single"/>
              <w:bottom w:color="000000" w:space="0" w:sz="8" w:val="single"/>
              <w:right w:color="000000" w:space="0" w:sz="8" w:val="single"/>
            </w:tcBorders>
            <w:shd w:fill="d4e7cb"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spacing w:after="160" w:before="240" w:line="259" w:lineRule="auto"/>
              <w:ind w:left="0" w:right="0" w:firstLine="0"/>
              <w:jc w:val="center"/>
              <w:rPr>
                <w:b w:val="1"/>
                <w:bCs w:val="1"/>
              </w:rPr>
            </w:pPr>
            <w:r w:rsidDel="00000000" w:rsidR="00000000" w:rsidRPr="00000000">
              <w:rPr>
                <w:b w:val="1"/>
                <w:bCs w:val="1"/>
                <w:rtl w:val="0"/>
              </w:rPr>
              <w:t xml:space="preserve">RMSE</w:t>
            </w:r>
          </w:p>
        </w:tc>
        <w:tc>
          <w:tcPr>
            <w:tcBorders>
              <w:top w:color="000000" w:space="0" w:sz="8" w:val="single"/>
              <w:left w:color="000000" w:space="0" w:sz="8" w:val="single"/>
              <w:bottom w:color="000000" w:space="0" w:sz="8" w:val="single"/>
              <w:right w:color="000000" w:space="0" w:sz="8" w:val="single"/>
            </w:tcBorders>
            <w:shd w:fill="d4e7cb"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spacing w:after="160" w:before="240" w:line="259" w:lineRule="auto"/>
              <w:ind w:left="0" w:right="0" w:firstLine="0"/>
              <w:jc w:val="center"/>
              <w:rPr>
                <w:b w:val="1"/>
                <w:bCs w:val="1"/>
              </w:rPr>
            </w:pPr>
            <w:r w:rsidDel="00000000" w:rsidR="00000000" w:rsidRPr="00000000">
              <w:rPr>
                <w:b w:val="1"/>
                <w:bCs w:val="1"/>
                <w:rtl w:val="0"/>
              </w:rPr>
              <w:t xml:space="preserve">MASE</w:t>
            </w:r>
          </w:p>
        </w:tc>
        <w:tc>
          <w:tcPr>
            <w:tcBorders>
              <w:top w:color="000000" w:space="0" w:sz="8" w:val="single"/>
              <w:left w:color="000000" w:space="0" w:sz="8" w:val="single"/>
              <w:bottom w:color="000000" w:space="0" w:sz="8" w:val="single"/>
              <w:right w:color="000000" w:space="0" w:sz="8" w:val="single"/>
            </w:tcBorders>
            <w:shd w:fill="d4e7cb"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spacing w:after="160" w:before="240" w:line="259" w:lineRule="auto"/>
              <w:ind w:left="0" w:right="0" w:firstLine="0"/>
              <w:jc w:val="center"/>
              <w:rPr>
                <w:b w:val="1"/>
                <w:bCs w:val="1"/>
              </w:rPr>
            </w:pPr>
            <w:r w:rsidDel="00000000" w:rsidR="00000000" w:rsidRPr="00000000">
              <w:rPr>
                <w:b w:val="1"/>
                <w:bCs w:val="1"/>
                <w:rtl w:val="0"/>
              </w:rPr>
              <w:t xml:space="preserve">Directional Accuracy</w:t>
            </w:r>
          </w:p>
        </w:tc>
        <w:tc>
          <w:tcPr>
            <w:tcBorders>
              <w:top w:color="000000" w:space="0" w:sz="8" w:val="single"/>
              <w:left w:color="000000" w:space="0" w:sz="8" w:val="single"/>
              <w:bottom w:color="000000" w:space="0" w:sz="8" w:val="single"/>
              <w:right w:color="000000" w:space="0" w:sz="8" w:val="single"/>
            </w:tcBorders>
            <w:shd w:fill="d4e7cb"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160" w:before="240" w:line="259" w:lineRule="auto"/>
              <w:ind w:left="0" w:right="0" w:firstLine="0"/>
              <w:jc w:val="center"/>
              <w:rPr>
                <w:b w:val="1"/>
                <w:bCs w:val="1"/>
              </w:rPr>
            </w:pPr>
            <w:r w:rsidDel="00000000" w:rsidR="00000000" w:rsidRPr="00000000">
              <w:rPr>
                <w:b w:val="1"/>
                <w:bCs w:val="1"/>
                <w:rtl w:val="0"/>
              </w:rPr>
              <w:t xml:space="preserve">R²_train</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shd w:fill="d4e7cb"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spacing w:after="160" w:before="240" w:line="259" w:lineRule="auto"/>
              <w:ind w:left="0" w:right="0" w:firstLine="0"/>
              <w:jc w:val="both"/>
              <w:rPr>
                <w:b w:val="1"/>
                <w:bCs w:val="1"/>
              </w:rPr>
            </w:pPr>
            <w:r w:rsidDel="00000000" w:rsidR="00000000" w:rsidRPr="00000000">
              <w:rPr>
                <w:b w:val="1"/>
                <w:bCs w:val="1"/>
                <w:rtl w:val="0"/>
              </w:rPr>
              <w:t xml:space="preserve">official_v1_4</w:t>
            </w:r>
          </w:p>
        </w:tc>
        <w:tc>
          <w:tcPr>
            <w:tcBorders>
              <w:top w:color="000000" w:space="0" w:sz="8" w:val="single"/>
              <w:left w:color="000000" w:space="0" w:sz="8" w:val="single"/>
              <w:bottom w:color="000000" w:space="0" w:sz="8" w:val="single"/>
              <w:right w:color="000000" w:space="0" w:sz="8" w:val="single"/>
            </w:tcBorders>
            <w:shd w:fill="d4e7cb"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160" w:before="240" w:line="259" w:lineRule="auto"/>
              <w:ind w:left="0" w:right="0" w:firstLine="0"/>
              <w:jc w:val="center"/>
              <w:rPr/>
            </w:pPr>
            <w:r w:rsidDel="00000000" w:rsidR="00000000" w:rsidRPr="00000000">
              <w:rPr>
                <w:rtl w:val="0"/>
              </w:rPr>
              <w:t xml:space="preserve">Ridge</w:t>
            </w:r>
          </w:p>
        </w:tc>
        <w:tc>
          <w:tcPr>
            <w:tcBorders>
              <w:top w:color="000000" w:space="0" w:sz="8" w:val="single"/>
              <w:left w:color="000000" w:space="0" w:sz="8" w:val="single"/>
              <w:bottom w:color="000000" w:space="0" w:sz="8" w:val="single"/>
              <w:right w:color="000000" w:space="0" w:sz="8" w:val="single"/>
            </w:tcBorders>
            <w:shd w:fill="d4e7cb"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160" w:before="240" w:line="259" w:lineRule="auto"/>
              <w:ind w:left="0" w:right="0" w:firstLine="0"/>
              <w:jc w:val="center"/>
              <w:rPr/>
            </w:pPr>
            <w:r w:rsidDel="00000000" w:rsidR="00000000" w:rsidRPr="00000000">
              <w:rPr>
                <w:rtl w:val="0"/>
              </w:rPr>
              <w:t xml:space="preserve">5.2979</w:t>
            </w:r>
          </w:p>
        </w:tc>
        <w:tc>
          <w:tcPr>
            <w:tcBorders>
              <w:top w:color="000000" w:space="0" w:sz="8" w:val="single"/>
              <w:left w:color="000000" w:space="0" w:sz="8" w:val="single"/>
              <w:bottom w:color="000000" w:space="0" w:sz="8" w:val="single"/>
              <w:right w:color="000000" w:space="0" w:sz="8" w:val="single"/>
            </w:tcBorders>
            <w:shd w:fill="d4e7cb"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160" w:before="240" w:line="259" w:lineRule="auto"/>
              <w:ind w:left="0" w:right="0" w:firstLine="0"/>
              <w:jc w:val="center"/>
              <w:rPr/>
            </w:pPr>
            <w:r w:rsidDel="00000000" w:rsidR="00000000" w:rsidRPr="00000000">
              <w:rPr>
                <w:rtl w:val="0"/>
              </w:rPr>
              <w:t xml:space="preserve">7.1946</w:t>
            </w:r>
          </w:p>
        </w:tc>
        <w:tc>
          <w:tcPr>
            <w:tcBorders>
              <w:top w:color="000000" w:space="0" w:sz="8" w:val="single"/>
              <w:left w:color="000000" w:space="0" w:sz="8" w:val="single"/>
              <w:bottom w:color="000000" w:space="0" w:sz="8" w:val="single"/>
              <w:right w:color="000000" w:space="0" w:sz="8" w:val="single"/>
            </w:tcBorders>
            <w:shd w:fill="d4e7cb"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160" w:before="240" w:line="259" w:lineRule="auto"/>
              <w:ind w:left="0" w:right="0" w:firstLine="0"/>
              <w:jc w:val="center"/>
              <w:rPr/>
            </w:pPr>
            <w:r w:rsidDel="00000000" w:rsidR="00000000" w:rsidRPr="00000000">
              <w:rPr>
                <w:rtl w:val="0"/>
              </w:rPr>
              <w:t xml:space="preserve">0.7607</w:t>
            </w:r>
          </w:p>
        </w:tc>
        <w:tc>
          <w:tcPr>
            <w:tcBorders>
              <w:top w:color="000000" w:space="0" w:sz="8" w:val="single"/>
              <w:left w:color="000000" w:space="0" w:sz="8" w:val="single"/>
              <w:bottom w:color="000000" w:space="0" w:sz="8" w:val="single"/>
              <w:right w:color="000000" w:space="0" w:sz="8" w:val="single"/>
            </w:tcBorders>
            <w:shd w:fill="d4e7cb"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160" w:before="240" w:line="259" w:lineRule="auto"/>
              <w:ind w:left="0" w:right="0" w:firstLine="0"/>
              <w:jc w:val="center"/>
              <w:rPr/>
            </w:pPr>
            <w:r w:rsidDel="00000000" w:rsidR="00000000" w:rsidRPr="00000000">
              <w:rPr>
                <w:rtl w:val="0"/>
              </w:rPr>
              <w:t xml:space="preserve">0.7833</w:t>
            </w:r>
          </w:p>
        </w:tc>
        <w:tc>
          <w:tcPr>
            <w:tcBorders>
              <w:top w:color="000000" w:space="0" w:sz="8" w:val="single"/>
              <w:left w:color="000000" w:space="0" w:sz="8" w:val="single"/>
              <w:bottom w:color="000000" w:space="0" w:sz="8" w:val="single"/>
              <w:right w:color="000000" w:space="0" w:sz="8" w:val="single"/>
            </w:tcBorders>
            <w:shd w:fill="d4e7cb"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spacing w:after="160" w:before="240" w:line="259" w:lineRule="auto"/>
              <w:ind w:left="0" w:right="0" w:firstLine="0"/>
              <w:jc w:val="center"/>
              <w:rPr/>
            </w:pPr>
            <w:r w:rsidDel="00000000" w:rsidR="00000000" w:rsidRPr="00000000">
              <w:rPr>
                <w:rtl w:val="0"/>
              </w:rPr>
              <w:t xml:space="preserve">0.9404</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shd w:fill="d4e7cb"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spacing w:after="160" w:before="240" w:line="259" w:lineRule="auto"/>
              <w:ind w:left="0" w:right="0" w:firstLine="0"/>
              <w:jc w:val="both"/>
              <w:rPr>
                <w:b w:val="1"/>
                <w:bCs w:val="1"/>
              </w:rPr>
            </w:pPr>
            <w:r w:rsidDel="00000000" w:rsidR="00000000" w:rsidRPr="00000000">
              <w:rPr>
                <w:b w:val="1"/>
                <w:bCs w:val="1"/>
                <w:rtl w:val="0"/>
              </w:rPr>
              <w:t xml:space="preserve">official_v1_4</w:t>
            </w:r>
          </w:p>
        </w:tc>
        <w:tc>
          <w:tcPr>
            <w:tcBorders>
              <w:top w:color="000000" w:space="0" w:sz="8" w:val="single"/>
              <w:left w:color="000000" w:space="0" w:sz="8" w:val="single"/>
              <w:bottom w:color="000000" w:space="0" w:sz="8" w:val="single"/>
              <w:right w:color="000000" w:space="0" w:sz="8" w:val="single"/>
            </w:tcBorders>
            <w:shd w:fill="d4e7cb"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160" w:before="240" w:line="259" w:lineRule="auto"/>
              <w:ind w:left="0" w:right="0" w:firstLine="0"/>
              <w:jc w:val="center"/>
              <w:rPr/>
            </w:pPr>
            <w:r w:rsidDel="00000000" w:rsidR="00000000" w:rsidRPr="00000000">
              <w:rPr>
                <w:rtl w:val="0"/>
              </w:rPr>
              <w:t xml:space="preserve">Naive</w:t>
            </w:r>
          </w:p>
        </w:tc>
        <w:tc>
          <w:tcPr>
            <w:tcBorders>
              <w:top w:color="000000" w:space="0" w:sz="8" w:val="single"/>
              <w:left w:color="000000" w:space="0" w:sz="8" w:val="single"/>
              <w:bottom w:color="000000" w:space="0" w:sz="8" w:val="single"/>
              <w:right w:color="000000" w:space="0" w:sz="8" w:val="single"/>
            </w:tcBorders>
            <w:shd w:fill="d4e7cb"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160" w:before="240" w:line="259" w:lineRule="auto"/>
              <w:ind w:left="0" w:right="0" w:firstLine="0"/>
              <w:jc w:val="center"/>
              <w:rPr/>
            </w:pPr>
            <w:r w:rsidDel="00000000" w:rsidR="00000000" w:rsidRPr="00000000">
              <w:rPr>
                <w:rtl w:val="0"/>
              </w:rPr>
              <w:t xml:space="preserve">6.9645</w:t>
            </w:r>
          </w:p>
        </w:tc>
        <w:tc>
          <w:tcPr>
            <w:tcBorders>
              <w:top w:color="000000" w:space="0" w:sz="8" w:val="single"/>
              <w:left w:color="000000" w:space="0" w:sz="8" w:val="single"/>
              <w:bottom w:color="000000" w:space="0" w:sz="8" w:val="single"/>
              <w:right w:color="000000" w:space="0" w:sz="8" w:val="single"/>
            </w:tcBorders>
            <w:shd w:fill="d4e7cb"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spacing w:after="160" w:before="240" w:line="259" w:lineRule="auto"/>
              <w:ind w:left="0" w:right="0" w:firstLine="0"/>
              <w:jc w:val="center"/>
              <w:rPr/>
            </w:pPr>
            <w:r w:rsidDel="00000000" w:rsidR="00000000" w:rsidRPr="00000000">
              <w:rPr>
                <w:rtl w:val="0"/>
              </w:rPr>
              <w:t xml:space="preserve">9.6727</w:t>
            </w:r>
          </w:p>
        </w:tc>
        <w:tc>
          <w:tcPr>
            <w:tcBorders>
              <w:top w:color="000000" w:space="0" w:sz="8" w:val="single"/>
              <w:left w:color="000000" w:space="0" w:sz="8" w:val="single"/>
              <w:bottom w:color="000000" w:space="0" w:sz="8" w:val="single"/>
              <w:right w:color="000000" w:space="0" w:sz="8" w:val="single"/>
            </w:tcBorders>
            <w:shd w:fill="d4e7cb"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spacing w:after="160" w:before="240" w:line="259" w:lineRule="auto"/>
              <w:ind w:left="0" w:right="0" w:firstLine="0"/>
              <w:jc w:val="center"/>
              <w:rPr/>
            </w:pPr>
            <w:r w:rsidDel="00000000" w:rsidR="00000000" w:rsidRPr="00000000">
              <w:rPr>
                <w:rtl w:val="0"/>
              </w:rPr>
              <w:t xml:space="preserve">1.0000</w:t>
            </w:r>
          </w:p>
        </w:tc>
        <w:tc>
          <w:tcPr>
            <w:tcBorders>
              <w:top w:color="000000" w:space="0" w:sz="8" w:val="single"/>
              <w:left w:color="000000" w:space="0" w:sz="8" w:val="single"/>
              <w:bottom w:color="000000" w:space="0" w:sz="8" w:val="single"/>
              <w:right w:color="000000" w:space="0" w:sz="8" w:val="single"/>
            </w:tcBorders>
            <w:shd w:fill="d4e7cb"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spacing w:after="160" w:before="240" w:line="259" w:lineRule="auto"/>
              <w:ind w:left="0" w:right="0" w:firstLine="0"/>
              <w:jc w:val="center"/>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shd w:fill="d4e7cb"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spacing w:after="160" w:before="240" w:line="259" w:lineRule="auto"/>
              <w:ind w:left="0" w:right="0" w:firstLine="0"/>
              <w:jc w:val="center"/>
              <w:rPr/>
            </w:pPr>
            <w:r w:rsidDel="00000000" w:rsidR="00000000" w:rsidRPr="00000000">
              <w:rPr>
                <w:rtl w:val="0"/>
              </w:rPr>
              <w:t xml:space="preserve">0.8922</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shd w:fill="d4e7cb"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160" w:before="240" w:line="259" w:lineRule="auto"/>
              <w:ind w:left="0" w:right="0" w:firstLine="0"/>
              <w:jc w:val="both"/>
              <w:rPr>
                <w:b w:val="1"/>
                <w:bCs w:val="1"/>
              </w:rPr>
            </w:pPr>
            <w:r w:rsidDel="00000000" w:rsidR="00000000" w:rsidRPr="00000000">
              <w:rPr>
                <w:b w:val="1"/>
                <w:bCs w:val="1"/>
                <w:rtl w:val="0"/>
              </w:rPr>
              <w:t xml:space="preserve">long_history_v2</w:t>
            </w:r>
          </w:p>
        </w:tc>
        <w:tc>
          <w:tcPr>
            <w:tcBorders>
              <w:top w:color="000000" w:space="0" w:sz="8" w:val="single"/>
              <w:left w:color="000000" w:space="0" w:sz="8" w:val="single"/>
              <w:bottom w:color="000000" w:space="0" w:sz="8" w:val="single"/>
              <w:right w:color="000000" w:space="0" w:sz="8" w:val="single"/>
            </w:tcBorders>
            <w:shd w:fill="d4e7cb"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C">
            <w:pPr>
              <w:keepNext w:val="0"/>
              <w:keepLines w:val="0"/>
              <w:widowControl w:val="1"/>
              <w:pBdr>
                <w:top w:space="0" w:sz="0" w:val="nil"/>
                <w:left w:space="0" w:sz="0" w:val="nil"/>
                <w:bottom w:space="0" w:sz="0" w:val="nil"/>
                <w:right w:space="0" w:sz="0" w:val="nil"/>
                <w:between w:space="0" w:sz="0" w:val="nil"/>
              </w:pBdr>
              <w:shd w:fill="auto" w:val="clear"/>
              <w:spacing w:after="160" w:before="240" w:line="259" w:lineRule="auto"/>
              <w:ind w:left="0" w:right="0" w:firstLine="0"/>
              <w:jc w:val="center"/>
              <w:rPr/>
            </w:pPr>
            <w:r w:rsidDel="00000000" w:rsidR="00000000" w:rsidRPr="00000000">
              <w:rPr>
                <w:rtl w:val="0"/>
              </w:rPr>
              <w:t xml:space="preserve">Ridge</w:t>
            </w:r>
          </w:p>
        </w:tc>
        <w:tc>
          <w:tcPr>
            <w:tcBorders>
              <w:top w:color="000000" w:space="0" w:sz="8" w:val="single"/>
              <w:left w:color="000000" w:space="0" w:sz="8" w:val="single"/>
              <w:bottom w:color="000000" w:space="0" w:sz="8" w:val="single"/>
              <w:right w:color="000000" w:space="0" w:sz="8" w:val="single"/>
            </w:tcBorders>
            <w:shd w:fill="d4e7cb"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spacing w:after="160" w:before="240" w:line="259" w:lineRule="auto"/>
              <w:ind w:left="0" w:right="0" w:firstLine="0"/>
              <w:jc w:val="center"/>
              <w:rPr/>
            </w:pPr>
            <w:r w:rsidDel="00000000" w:rsidR="00000000" w:rsidRPr="00000000">
              <w:rPr>
                <w:rtl w:val="0"/>
              </w:rPr>
              <w:t xml:space="preserve">5.6454</w:t>
            </w:r>
          </w:p>
        </w:tc>
        <w:tc>
          <w:tcPr>
            <w:tcBorders>
              <w:top w:color="000000" w:space="0" w:sz="8" w:val="single"/>
              <w:left w:color="000000" w:space="0" w:sz="8" w:val="single"/>
              <w:bottom w:color="000000" w:space="0" w:sz="8" w:val="single"/>
              <w:right w:color="000000" w:space="0" w:sz="8" w:val="single"/>
            </w:tcBorders>
            <w:shd w:fill="d4e7cb"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spacing w:after="160" w:before="240" w:line="259" w:lineRule="auto"/>
              <w:ind w:left="0" w:right="0" w:firstLine="0"/>
              <w:jc w:val="center"/>
              <w:rPr/>
            </w:pPr>
            <w:r w:rsidDel="00000000" w:rsidR="00000000" w:rsidRPr="00000000">
              <w:rPr>
                <w:rtl w:val="0"/>
              </w:rPr>
              <w:t xml:space="preserve">7.1524</w:t>
            </w:r>
          </w:p>
        </w:tc>
        <w:tc>
          <w:tcPr>
            <w:tcBorders>
              <w:top w:color="000000" w:space="0" w:sz="8" w:val="single"/>
              <w:left w:color="000000" w:space="0" w:sz="8" w:val="single"/>
              <w:bottom w:color="000000" w:space="0" w:sz="8" w:val="single"/>
              <w:right w:color="000000" w:space="0" w:sz="8" w:val="single"/>
            </w:tcBorders>
            <w:shd w:fill="d4e7cb"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160" w:before="240" w:line="259" w:lineRule="auto"/>
              <w:ind w:left="0" w:right="0" w:firstLine="0"/>
              <w:jc w:val="center"/>
              <w:rPr/>
            </w:pPr>
            <w:r w:rsidDel="00000000" w:rsidR="00000000" w:rsidRPr="00000000">
              <w:rPr>
                <w:rtl w:val="0"/>
              </w:rPr>
              <w:t xml:space="preserve">0.8299</w:t>
            </w:r>
          </w:p>
        </w:tc>
        <w:tc>
          <w:tcPr>
            <w:tcBorders>
              <w:top w:color="000000" w:space="0" w:sz="8" w:val="single"/>
              <w:left w:color="000000" w:space="0" w:sz="8" w:val="single"/>
              <w:bottom w:color="000000" w:space="0" w:sz="8" w:val="single"/>
              <w:right w:color="000000" w:space="0" w:sz="8" w:val="single"/>
            </w:tcBorders>
            <w:shd w:fill="d4e7cb"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spacing w:after="160" w:before="240" w:line="259" w:lineRule="auto"/>
              <w:ind w:left="0" w:right="0" w:firstLine="0"/>
              <w:jc w:val="center"/>
              <w:rPr/>
            </w:pPr>
            <w:r w:rsidDel="00000000" w:rsidR="00000000" w:rsidRPr="00000000">
              <w:rPr>
                <w:rtl w:val="0"/>
              </w:rPr>
              <w:t xml:space="preserve">0.7725</w:t>
            </w:r>
          </w:p>
        </w:tc>
        <w:tc>
          <w:tcPr>
            <w:tcBorders>
              <w:top w:color="000000" w:space="0" w:sz="8" w:val="single"/>
              <w:left w:color="000000" w:space="0" w:sz="8" w:val="single"/>
              <w:bottom w:color="000000" w:space="0" w:sz="8" w:val="single"/>
              <w:right w:color="000000" w:space="0" w:sz="8" w:val="single"/>
            </w:tcBorders>
            <w:shd w:fill="d4e7cb"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spacing w:after="160" w:before="240" w:line="259" w:lineRule="auto"/>
              <w:ind w:left="0" w:right="0" w:firstLine="0"/>
              <w:jc w:val="center"/>
              <w:rPr/>
            </w:pPr>
            <w:r w:rsidDel="00000000" w:rsidR="00000000" w:rsidRPr="00000000">
              <w:rPr>
                <w:rtl w:val="0"/>
              </w:rPr>
              <w:t xml:space="preserve">0.8770</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shd w:fill="d4e7cb"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spacing w:after="160" w:before="240" w:line="259" w:lineRule="auto"/>
              <w:ind w:left="0" w:right="0" w:firstLine="0"/>
              <w:jc w:val="both"/>
              <w:rPr>
                <w:b w:val="1"/>
                <w:bCs w:val="1"/>
              </w:rPr>
            </w:pPr>
            <w:r w:rsidDel="00000000" w:rsidR="00000000" w:rsidRPr="00000000">
              <w:rPr>
                <w:b w:val="1"/>
                <w:bCs w:val="1"/>
                <w:rtl w:val="0"/>
              </w:rPr>
              <w:t xml:space="preserve">long_history_v2</w:t>
            </w:r>
          </w:p>
        </w:tc>
        <w:tc>
          <w:tcPr>
            <w:tcBorders>
              <w:top w:color="000000" w:space="0" w:sz="8" w:val="single"/>
              <w:left w:color="000000" w:space="0" w:sz="8" w:val="single"/>
              <w:bottom w:color="000000" w:space="0" w:sz="8" w:val="single"/>
              <w:right w:color="000000" w:space="0" w:sz="8" w:val="single"/>
            </w:tcBorders>
            <w:shd w:fill="d4e7cb"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spacing w:after="160" w:before="240" w:line="259" w:lineRule="auto"/>
              <w:ind w:left="0" w:right="0" w:firstLine="0"/>
              <w:jc w:val="center"/>
              <w:rPr/>
            </w:pPr>
            <w:r w:rsidDel="00000000" w:rsidR="00000000" w:rsidRPr="00000000">
              <w:rPr>
                <w:rtl w:val="0"/>
              </w:rPr>
              <w:t xml:space="preserve">Naive</w:t>
            </w:r>
          </w:p>
        </w:tc>
        <w:tc>
          <w:tcPr>
            <w:tcBorders>
              <w:top w:color="000000" w:space="0" w:sz="8" w:val="single"/>
              <w:left w:color="000000" w:space="0" w:sz="8" w:val="single"/>
              <w:bottom w:color="000000" w:space="0" w:sz="8" w:val="single"/>
              <w:right w:color="000000" w:space="0" w:sz="8" w:val="single"/>
            </w:tcBorders>
            <w:shd w:fill="d4e7cb"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160" w:before="240" w:line="259" w:lineRule="auto"/>
              <w:ind w:left="0" w:right="0" w:firstLine="0"/>
              <w:jc w:val="center"/>
              <w:rPr/>
            </w:pPr>
            <w:r w:rsidDel="00000000" w:rsidR="00000000" w:rsidRPr="00000000">
              <w:rPr>
                <w:rtl w:val="0"/>
              </w:rPr>
              <w:t xml:space="preserve">6.8024</w:t>
            </w:r>
          </w:p>
        </w:tc>
        <w:tc>
          <w:tcPr>
            <w:tcBorders>
              <w:top w:color="000000" w:space="0" w:sz="8" w:val="single"/>
              <w:left w:color="000000" w:space="0" w:sz="8" w:val="single"/>
              <w:bottom w:color="000000" w:space="0" w:sz="8" w:val="single"/>
              <w:right w:color="000000" w:space="0" w:sz="8" w:val="single"/>
            </w:tcBorders>
            <w:shd w:fill="d4e7cb"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160" w:before="240" w:line="259" w:lineRule="auto"/>
              <w:ind w:left="0" w:right="0" w:firstLine="0"/>
              <w:jc w:val="center"/>
              <w:rPr/>
            </w:pPr>
            <w:r w:rsidDel="00000000" w:rsidR="00000000" w:rsidRPr="00000000">
              <w:rPr>
                <w:rtl w:val="0"/>
              </w:rPr>
              <w:t xml:space="preserve">8.9810</w:t>
            </w:r>
          </w:p>
        </w:tc>
        <w:tc>
          <w:tcPr>
            <w:tcBorders>
              <w:top w:color="000000" w:space="0" w:sz="8" w:val="single"/>
              <w:left w:color="000000" w:space="0" w:sz="8" w:val="single"/>
              <w:bottom w:color="000000" w:space="0" w:sz="8" w:val="single"/>
              <w:right w:color="000000" w:space="0" w:sz="8" w:val="single"/>
            </w:tcBorders>
            <w:shd w:fill="d4e7cb"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spacing w:after="160" w:before="240" w:line="259" w:lineRule="auto"/>
              <w:ind w:left="0" w:right="0" w:firstLine="0"/>
              <w:jc w:val="center"/>
              <w:rPr/>
            </w:pPr>
            <w:r w:rsidDel="00000000" w:rsidR="00000000" w:rsidRPr="00000000">
              <w:rPr>
                <w:rtl w:val="0"/>
              </w:rPr>
              <w:t xml:space="preserve">1.0000</w:t>
            </w:r>
          </w:p>
        </w:tc>
        <w:tc>
          <w:tcPr>
            <w:tcBorders>
              <w:top w:color="000000" w:space="0" w:sz="8" w:val="single"/>
              <w:left w:color="000000" w:space="0" w:sz="8" w:val="single"/>
              <w:bottom w:color="000000" w:space="0" w:sz="8" w:val="single"/>
              <w:right w:color="000000" w:space="0" w:sz="8" w:val="single"/>
            </w:tcBorders>
            <w:shd w:fill="d4e7cb"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spacing w:after="160" w:before="240" w:line="259" w:lineRule="auto"/>
              <w:ind w:left="0" w:right="0" w:firstLine="0"/>
              <w:jc w:val="center"/>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shd w:fill="d4e7cb"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160" w:before="240" w:line="259" w:lineRule="auto"/>
              <w:ind w:left="0" w:right="0" w:firstLine="0"/>
              <w:jc w:val="center"/>
              <w:rPr/>
            </w:pPr>
            <w:r w:rsidDel="00000000" w:rsidR="00000000" w:rsidRPr="00000000">
              <w:rPr>
                <w:rtl w:val="0"/>
              </w:rPr>
              <w:t xml:space="preserve">0.8061</w:t>
            </w:r>
          </w:p>
        </w:tc>
      </w:tr>
    </w:tbl>
    <w:p w:rsidR="00000000" w:rsidDel="00000000" w:rsidP="00000000" w:rsidRDefault="00000000" w:rsidRPr="00000000" w14:paraId="00000269">
      <w:pPr>
        <w:rPr/>
      </w:pPr>
      <w:r w:rsidDel="00000000" w:rsidR="00000000" w:rsidRPr="00000000">
        <w:rPr>
          <w:rtl w:val="0"/>
        </w:rPr>
        <w:t xml:space="preserve">Como evidencia complementaria del proceso de entrenamiento, las líneas promovidas incorporan métricas descriptivas calculadas sobre sus conjuntos train persistidos. En la línea official_v1_4, el modelo Ridge presenta un rendimiento superior al baseline Naive en las métricas de error y ajuste, con MAE = 5.2979, RMSE = 7.1946, MASE = 0.7607 y R²_train = 0.9404, frente a MAE = 6.9645, RMSE = 9.6727, MASE = 1.0000 y R²_train = 0.8922 del baseline.</w:t>
      </w:r>
    </w:p>
    <w:p w:rsidR="00000000" w:rsidDel="00000000" w:rsidP="00000000" w:rsidRDefault="00000000" w:rsidRPr="00000000" w14:paraId="0000026A">
      <w:pPr>
        <w:rPr/>
      </w:pPr>
      <w:r w:rsidDel="00000000" w:rsidR="00000000" w:rsidRPr="00000000">
        <w:rPr>
          <w:rtl w:val="0"/>
        </w:rPr>
        <w:t xml:space="preserve">La Directional Accuracy de Ridge en entrenamiento es 0.7833. En cambio, la Directional Accuracy del baseline Naive se reporta como n/a, ya que el predictor de persistencia no emite llamadas direccionales no planas bajo la definición operativa aplicada.</w:t>
      </w:r>
    </w:p>
    <w:p w:rsidR="00000000" w:rsidDel="00000000" w:rsidP="00000000" w:rsidRDefault="00000000" w:rsidRPr="00000000" w14:paraId="0000026B">
      <w:pPr>
        <w:rPr/>
      </w:pPr>
      <w:r w:rsidDel="00000000" w:rsidR="00000000" w:rsidRPr="00000000">
        <w:rPr>
          <w:rtl w:val="0"/>
        </w:rPr>
        <w:t xml:space="preserve">En la línea long_history_v2, el modelo Ridge también supera al baseline Naive en métricas de error y ajuste, alcanzando MAE = 5.6454, RMSE = 7.1524, MASE = 0.8299 y R²_train = 0.8770, frente a MAE = 6.8024, RMSE = 8.9810, MASE = 1.0000 y R²_train = 0.8061 del baseline.</w:t>
      </w:r>
    </w:p>
    <w:p w:rsidR="00000000" w:rsidDel="00000000" w:rsidP="00000000" w:rsidRDefault="00000000" w:rsidRPr="00000000" w14:paraId="0000026C">
      <w:pPr>
        <w:rPr/>
      </w:pPr>
      <w:r w:rsidDel="00000000" w:rsidR="00000000" w:rsidRPr="00000000">
        <w:rPr>
          <w:rtl w:val="0"/>
        </w:rPr>
        <w:t xml:space="preserve">La Directional Accuracy de Ridge en entrenamiento para long_history_v2 es 0.7725. De nuevo, la métrica no se aplica al baseline Naive por tratarse de un predictor plano de persistencia.</w:t>
      </w:r>
    </w:p>
    <w:p w:rsidR="00000000" w:rsidDel="00000000" w:rsidP="00000000" w:rsidRDefault="00000000" w:rsidRPr="00000000" w14:paraId="0000026D">
      <w:pPr>
        <w:rPr/>
      </w:pPr>
      <w:r w:rsidDel="00000000" w:rsidR="00000000" w:rsidRPr="00000000">
        <w:rPr>
          <w:rtl w:val="0"/>
        </w:rPr>
        <w:t xml:space="preserve">Estas métricas deben interpretarse como evidencia descriptiva adicional del comportamiento en entrenamiento. No sustituyen la selección oficial del modelo, que sigue basada en la evaluación comparativa out-of-sample realizada mediante benchmark fuera de muestra.</w:t>
      </w:r>
    </w:p>
    <w:p w:rsidR="00000000" w:rsidDel="00000000" w:rsidP="00000000" w:rsidRDefault="00000000" w:rsidRPr="00000000" w14:paraId="0000026E">
      <w:pPr>
        <w:pStyle w:val="Heading2"/>
        <w:numPr>
          <w:ilvl w:val="1"/>
          <w:numId w:val="12"/>
        </w:numPr>
        <w:ind w:left="720" w:hanging="720"/>
        <w:rPr/>
      </w:pPr>
      <w:bookmarkStart w:colFirst="0" w:colLast="0" w:name="_heading=h.b25keh30xxsk" w:id="49"/>
      <w:bookmarkEnd w:id="49"/>
      <w:r w:rsidDel="00000000" w:rsidR="00000000" w:rsidRPr="00000000">
        <w:rPr>
          <w:rtl w:val="0"/>
        </w:rPr>
        <w:t xml:space="preserve">BENCHMARK TABULAR Y ANÁLISIS DE ERRORES</w:t>
      </w:r>
    </w:p>
    <w:p w:rsidR="00000000" w:rsidDel="00000000" w:rsidP="00000000" w:rsidRDefault="00000000" w:rsidRPr="00000000" w14:paraId="0000026F">
      <w:pPr>
        <w:rPr/>
      </w:pPr>
      <w:r w:rsidDel="00000000" w:rsidR="00000000" w:rsidRPr="00000000">
        <w:rPr>
          <w:rtl w:val="0"/>
        </w:rPr>
        <w:t xml:space="preserve">El benchmark tabular final del proyecto debe interpretarse sobre dos líneas complementarias: official_v1_4, como línea oficial principal del entregable, y long_history_v2, como línea metodológica de soporte con mayor profundidad histórica. Ambas comparten formulación mensual t→t+1 y una jerarquía comparable de modelos tabulares, pero no deben presentarse como un único scoreboard, ya que difieren en ventana temporal y en bloque de covariables.</w:t>
      </w:r>
    </w:p>
    <w:p w:rsidR="00000000" w:rsidDel="00000000" w:rsidP="00000000" w:rsidRDefault="00000000" w:rsidRPr="00000000" w14:paraId="00000270">
      <w:pPr>
        <w:rPr/>
      </w:pPr>
      <w:r w:rsidDel="00000000" w:rsidR="00000000" w:rsidRPr="00000000">
        <w:rPr>
          <w:rtl w:val="0"/>
        </w:rPr>
        <w:t xml:space="preserve">En la línea official_v1_4, el benchmark tabular confirma de forma clara la promoción de Ridge como modelo operativo. Sobre el tramo de predicción comprendido entre 2023-06-01 y 2025-12-01, Ridge obtiene MAE = 4.4605, RMSE = 6.4091, MASE = 0.6405 y Directional Accuracy = 0.8710, superando con claridad tanto a XGBoost (MAE = 7.1565, RMSE = 10.0882, MASE = 1.0276, Directional Accuracy = 0.7097) como a Random Forest (MAE = 7.3973, RMSE = 9.5601, MASE = 1.0621, Directional Accuracy = 0.6452). Estos resultados muestran que la mejor solución oficial no fue la más compleja, sino la que mejor combinó parsimonia, estructura estacional explícita y robustez fuera de muestra.</w:t>
      </w:r>
    </w:p>
    <w:p w:rsidR="00000000" w:rsidDel="00000000" w:rsidP="00000000" w:rsidRDefault="00000000" w:rsidRPr="00000000" w14:paraId="00000271">
      <w:pPr>
        <w:rPr/>
      </w:pPr>
      <w:r w:rsidDel="00000000" w:rsidR="00000000" w:rsidRPr="00000000">
        <w:rPr>
          <w:rtl w:val="0"/>
        </w:rPr>
        <w:t xml:space="preserve">En la línea long_history_v2, el benchmark tabular vuelve a confirmar a Ridge como mejor modelo dentro de su propia familia metodológica. Sobre el tramo de predicción comprendido entre 2021-09-01 y 2026-01-01, Ridge obtiene MAE = 6.0210, RMSE = 8.6884, MASE = 0.8851 y Directional Accuracy = 0.7736, mejorando claramente a Random Forest (MAE = 16.8720, RMSE = 21.2666, MASE = 2.4803, Directional Accuracy = 0.5660) y a XGBoost (MAE = 22.7806, RMSE = 27.1745, MASE = 3.3489, Directional Accuracy = 0.5849). Esto demuestra que, incluso sobre una ventana histórica más larga y con un bloque de covariables más parsimonioso, la solución tabular regularizada sigue siendo la opción más defendible dentro de la familia long-history.</w:t>
      </w:r>
    </w:p>
    <w:p w:rsidR="00000000" w:rsidDel="00000000" w:rsidP="00000000" w:rsidRDefault="00000000" w:rsidRPr="00000000" w14:paraId="00000272">
      <w:pPr>
        <w:rPr/>
      </w:pPr>
      <w:r w:rsidDel="00000000" w:rsidR="00000000" w:rsidRPr="00000000">
        <w:rPr>
          <w:rtl w:val="0"/>
        </w:rPr>
        <w:t xml:space="preserve">El análisis de estos resultados pone de manifiesto varias conclusiones estructurales sobre el problema. En primer lugar, la serie objetivo presenta una persistencia elevada, lo que convierte al baseline Naive en una referencia especialmente exigente. En este tipo de escenarios, no basta con entrenar un modelo más complejo para superar al control de persistencia; la mejora debe proceder de una representación más adecuada de la estructura temporal del problema. Precisamente, la promoción de official_v1_4 se justifica porque la incorporación explícita de la estacionalidad anual mediante month_sin y month_cos permitió transformar una línea en la que dominaba el control de persistencia en otra donde Ridge pasa a batir claramente tanto al baseline como al resto de modelos tabulares evaluados.</w:t>
      </w:r>
    </w:p>
    <w:p w:rsidR="00000000" w:rsidDel="00000000" w:rsidP="00000000" w:rsidRDefault="00000000" w:rsidRPr="00000000" w14:paraId="00000273">
      <w:pPr>
        <w:rPr/>
      </w:pPr>
      <w:r w:rsidDel="00000000" w:rsidR="00000000" w:rsidRPr="00000000">
        <w:rPr>
          <w:rtl w:val="0"/>
        </w:rPr>
        <w:t xml:space="preserve">En segundo lugar, la comparación tabular muestra que una mayor complejidad no se tradujo automáticamente en un mejor comportamiento fuera de muestra. Tanto en la línea oficial como en la línea larga, Random Forest y XGBoost quedaron por detrás de Ridge en error y, en general, también en capacidad direccional. Esto refuerza la idea de que la mejora relevante del sistema no provino de aumentar arbitrariamente la flexibilidad del modelo, sino de especificar de forma más adecuada la estructura temporal y el bloque de entrada.</w:t>
      </w:r>
    </w:p>
    <w:p w:rsidR="00000000" w:rsidDel="00000000" w:rsidP="00000000" w:rsidRDefault="00000000" w:rsidRPr="00000000" w14:paraId="00000274">
      <w:pPr>
        <w:rPr/>
      </w:pPr>
      <w:r w:rsidDel="00000000" w:rsidR="00000000" w:rsidRPr="00000000">
        <w:rPr>
          <w:rtl w:val="0"/>
        </w:rPr>
        <w:t xml:space="preserve">En tercer lugar, las arquitecturas LSTM no justificaron su promoción a la capa operativa. En las fases de evaluación comparativa previas, las configuraciones recurrentes probadas mostraron resultados claramente peores que los modelos tabulares de referencia y, en varios casos, comportamientos degenerados o de baja variabilidad predictiva. Por esta razón, la línea LSTM se cerró como vía experimental no promovida y dejó de formar parte de la arquitectura vigente del sistema.</w:t>
      </w:r>
    </w:p>
    <w:p w:rsidR="00000000" w:rsidDel="00000000" w:rsidP="00000000" w:rsidRDefault="00000000" w:rsidRPr="00000000" w14:paraId="00000275">
      <w:pPr>
        <w:rPr/>
      </w:pPr>
      <w:r w:rsidDel="00000000" w:rsidR="00000000" w:rsidRPr="00000000">
        <w:rPr>
          <w:rtl w:val="0"/>
        </w:rPr>
        <w:t xml:space="preserve">En consecuencia, el benchmark tabular y el análisis de errores no deben interpretarse como una simple comparación de números aislados, sino como la evidencia empírica que sostiene la arquitectura final del proyecto: official_v1_4 como línea principal del entregable y long_history_v2 como línea metodológica de soporte, ambas con Ridge como mejor solución tabular dentro de su propio marco de validación.</w:t>
      </w:r>
    </w:p>
    <w:p w:rsidR="00000000" w:rsidDel="00000000" w:rsidP="00000000" w:rsidRDefault="00000000" w:rsidRPr="00000000" w14:paraId="00000276">
      <w:pPr>
        <w:pStyle w:val="Heading5"/>
        <w:rPr/>
      </w:pPr>
      <w:bookmarkStart w:colFirst="0" w:colLast="0" w:name="_heading=h.tw99nzormgsl" w:id="50"/>
      <w:bookmarkEnd w:id="50"/>
      <w:r w:rsidDel="00000000" w:rsidR="00000000" w:rsidRPr="00000000">
        <w:rPr>
          <w:rtl w:val="0"/>
        </w:rPr>
        <w:t xml:space="preserve">Tabla 8. Benchmark tabular fuera de muestra de las líneas promovidas</w:t>
      </w:r>
    </w:p>
    <w:tbl>
      <w:tblPr>
        <w:tblStyle w:val="Table10"/>
        <w:tblW w:w="91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320"/>
        <w:gridCol w:w="1005"/>
        <w:gridCol w:w="660"/>
        <w:gridCol w:w="690"/>
        <w:gridCol w:w="630"/>
        <w:gridCol w:w="765"/>
        <w:gridCol w:w="990"/>
        <w:gridCol w:w="780"/>
        <w:gridCol w:w="1155"/>
        <w:tblGridChange w:id="0">
          <w:tblGrid>
            <w:gridCol w:w="1140"/>
            <w:gridCol w:w="1320"/>
            <w:gridCol w:w="1005"/>
            <w:gridCol w:w="660"/>
            <w:gridCol w:w="690"/>
            <w:gridCol w:w="630"/>
            <w:gridCol w:w="765"/>
            <w:gridCol w:w="990"/>
            <w:gridCol w:w="780"/>
            <w:gridCol w:w="1155"/>
          </w:tblGrid>
        </w:tblGridChange>
      </w:tblGrid>
      <w:tr>
        <w:trPr>
          <w:cantSplit w:val="0"/>
          <w:trHeight w:val="623.6220472440946" w:hRule="atLeast"/>
          <w:tblHeader w:val="0"/>
        </w:trPr>
        <w:tc>
          <w:tcPr>
            <w:tcBorders>
              <w:top w:color="ffffff" w:space="0" w:sz="8" w:val="single"/>
              <w:left w:color="ffffff" w:space="0" w:sz="8" w:val="single"/>
              <w:bottom w:color="ffffff" w:space="0" w:sz="8" w:val="single"/>
              <w:right w:color="000000"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77">
            <w:pPr>
              <w:spacing w:after="160" w:lineRule="auto"/>
              <w:jc w:val="center"/>
              <w:rPr>
                <w:b w:val="1"/>
                <w:bCs w:val="1"/>
                <w:sz w:val="18"/>
                <w:szCs w:val="18"/>
              </w:rPr>
            </w:pPr>
            <w:r w:rsidDel="00000000" w:rsidR="00000000" w:rsidRPr="00000000">
              <w:rPr>
                <w:b w:val="1"/>
                <w:bCs w:val="1"/>
                <w:sz w:val="18"/>
                <w:szCs w:val="18"/>
                <w:rtl w:val="0"/>
              </w:rPr>
              <w:t xml:space="preserve">Línea</w:t>
            </w:r>
          </w:p>
        </w:tc>
        <w:tc>
          <w:tcPr>
            <w:tcBorders>
              <w:top w:color="ffffff" w:space="0" w:sz="8" w:val="single"/>
              <w:left w:color="000000" w:space="0" w:sz="8" w:val="single"/>
              <w:bottom w:color="ffffff" w:space="0" w:sz="8" w:val="single"/>
              <w:right w:color="000000"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78">
            <w:pPr>
              <w:spacing w:after="160" w:lineRule="auto"/>
              <w:jc w:val="center"/>
              <w:rPr>
                <w:b w:val="1"/>
                <w:bCs w:val="1"/>
                <w:sz w:val="18"/>
                <w:szCs w:val="18"/>
              </w:rPr>
            </w:pPr>
            <w:r w:rsidDel="00000000" w:rsidR="00000000" w:rsidRPr="00000000">
              <w:rPr>
                <w:b w:val="1"/>
                <w:bCs w:val="1"/>
                <w:sz w:val="18"/>
                <w:szCs w:val="18"/>
                <w:rtl w:val="0"/>
              </w:rPr>
              <w:t xml:space="preserve">Cobertura de predicción</w:t>
            </w:r>
          </w:p>
        </w:tc>
        <w:tc>
          <w:tcPr>
            <w:tcBorders>
              <w:top w:color="ffffff" w:space="0" w:sz="8" w:val="single"/>
              <w:left w:color="000000" w:space="0" w:sz="8" w:val="single"/>
              <w:bottom w:color="ffffff" w:space="0" w:sz="8" w:val="single"/>
              <w:right w:color="000000"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79">
            <w:pPr>
              <w:spacing w:after="160" w:lineRule="auto"/>
              <w:jc w:val="center"/>
              <w:rPr>
                <w:b w:val="1"/>
                <w:bCs w:val="1"/>
                <w:sz w:val="18"/>
                <w:szCs w:val="18"/>
              </w:rPr>
            </w:pPr>
            <w:r w:rsidDel="00000000" w:rsidR="00000000" w:rsidRPr="00000000">
              <w:rPr>
                <w:b w:val="1"/>
                <w:bCs w:val="1"/>
                <w:sz w:val="18"/>
                <w:szCs w:val="18"/>
                <w:rtl w:val="0"/>
              </w:rPr>
              <w:t xml:space="preserve">Modelo</w:t>
            </w:r>
          </w:p>
        </w:tc>
        <w:tc>
          <w:tcPr>
            <w:tcBorders>
              <w:top w:color="ffffff" w:space="0" w:sz="8" w:val="single"/>
              <w:left w:color="000000" w:space="0" w:sz="8" w:val="single"/>
              <w:bottom w:color="ffffff" w:space="0" w:sz="8" w:val="single"/>
              <w:right w:color="000000"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7A">
            <w:pPr>
              <w:spacing w:after="160" w:lineRule="auto"/>
              <w:jc w:val="center"/>
              <w:rPr>
                <w:b w:val="1"/>
                <w:bCs w:val="1"/>
                <w:sz w:val="18"/>
                <w:szCs w:val="18"/>
              </w:rPr>
            </w:pPr>
            <w:r w:rsidDel="00000000" w:rsidR="00000000" w:rsidRPr="00000000">
              <w:rPr>
                <w:b w:val="1"/>
                <w:bCs w:val="1"/>
                <w:sz w:val="18"/>
                <w:szCs w:val="18"/>
                <w:rtl w:val="0"/>
              </w:rPr>
              <w:t xml:space="preserve">Estado</w:t>
            </w:r>
          </w:p>
        </w:tc>
        <w:tc>
          <w:tcPr>
            <w:tcBorders>
              <w:top w:color="ffffff" w:space="0" w:sz="8" w:val="single"/>
              <w:left w:color="000000" w:space="0" w:sz="8" w:val="single"/>
              <w:bottom w:color="ffffff" w:space="0" w:sz="8" w:val="single"/>
              <w:right w:color="000000"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7B">
            <w:pPr>
              <w:spacing w:after="160" w:lineRule="auto"/>
              <w:jc w:val="center"/>
              <w:rPr>
                <w:b w:val="1"/>
                <w:bCs w:val="1"/>
                <w:sz w:val="18"/>
                <w:szCs w:val="18"/>
              </w:rPr>
            </w:pPr>
            <w:r w:rsidDel="00000000" w:rsidR="00000000" w:rsidRPr="00000000">
              <w:rPr>
                <w:b w:val="1"/>
                <w:bCs w:val="1"/>
                <w:sz w:val="18"/>
                <w:szCs w:val="18"/>
                <w:rtl w:val="0"/>
              </w:rPr>
              <w:t xml:space="preserve">MAE</w:t>
            </w:r>
          </w:p>
        </w:tc>
        <w:tc>
          <w:tcPr>
            <w:tcBorders>
              <w:top w:color="ffffff" w:space="0" w:sz="8" w:val="single"/>
              <w:left w:color="000000" w:space="0" w:sz="8" w:val="single"/>
              <w:bottom w:color="ffffff" w:space="0" w:sz="8" w:val="single"/>
              <w:right w:color="000000"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7C">
            <w:pPr>
              <w:spacing w:after="160" w:lineRule="auto"/>
              <w:jc w:val="center"/>
              <w:rPr>
                <w:b w:val="1"/>
                <w:bCs w:val="1"/>
                <w:sz w:val="18"/>
                <w:szCs w:val="18"/>
              </w:rPr>
            </w:pPr>
            <w:r w:rsidDel="00000000" w:rsidR="00000000" w:rsidRPr="00000000">
              <w:rPr>
                <w:b w:val="1"/>
                <w:bCs w:val="1"/>
                <w:sz w:val="18"/>
                <w:szCs w:val="18"/>
                <w:rtl w:val="0"/>
              </w:rPr>
              <w:t xml:space="preserve">RMSE</w:t>
            </w:r>
          </w:p>
        </w:tc>
        <w:tc>
          <w:tcPr>
            <w:tcBorders>
              <w:top w:color="ffffff" w:space="0" w:sz="8" w:val="single"/>
              <w:left w:color="000000" w:space="0" w:sz="8" w:val="single"/>
              <w:bottom w:color="ffffff" w:space="0" w:sz="8" w:val="single"/>
              <w:right w:color="000000"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7D">
            <w:pPr>
              <w:spacing w:after="160" w:lineRule="auto"/>
              <w:jc w:val="center"/>
              <w:rPr>
                <w:b w:val="1"/>
                <w:bCs w:val="1"/>
                <w:sz w:val="18"/>
                <w:szCs w:val="18"/>
              </w:rPr>
            </w:pPr>
            <w:r w:rsidDel="00000000" w:rsidR="00000000" w:rsidRPr="00000000">
              <w:rPr>
                <w:b w:val="1"/>
                <w:bCs w:val="1"/>
                <w:sz w:val="18"/>
                <w:szCs w:val="18"/>
                <w:rtl w:val="0"/>
              </w:rPr>
              <w:t xml:space="preserve">MASE</w:t>
            </w:r>
          </w:p>
        </w:tc>
        <w:tc>
          <w:tcPr>
            <w:tcBorders>
              <w:top w:color="ffffff" w:space="0" w:sz="8" w:val="single"/>
              <w:left w:color="000000" w:space="0" w:sz="8" w:val="single"/>
              <w:bottom w:color="ffffff" w:space="0" w:sz="8" w:val="single"/>
              <w:right w:color="000000"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7E">
            <w:pPr>
              <w:spacing w:after="160" w:lineRule="auto"/>
              <w:jc w:val="center"/>
              <w:rPr>
                <w:b w:val="1"/>
                <w:bCs w:val="1"/>
                <w:sz w:val="18"/>
                <w:szCs w:val="18"/>
              </w:rPr>
            </w:pPr>
            <w:r w:rsidDel="00000000" w:rsidR="00000000" w:rsidRPr="00000000">
              <w:rPr>
                <w:b w:val="1"/>
                <w:bCs w:val="1"/>
                <w:sz w:val="18"/>
                <w:szCs w:val="18"/>
                <w:rtl w:val="0"/>
              </w:rPr>
              <w:t xml:space="preserve">Directional Accuracy</w:t>
            </w:r>
          </w:p>
        </w:tc>
        <w:tc>
          <w:tcPr>
            <w:tcBorders>
              <w:top w:color="ffffff" w:space="0" w:sz="8" w:val="single"/>
              <w:left w:color="000000" w:space="0" w:sz="8" w:val="single"/>
              <w:bottom w:color="ffffff" w:space="0" w:sz="8" w:val="single"/>
              <w:right w:color="000000"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7F">
            <w:pPr>
              <w:spacing w:after="160" w:lineRule="auto"/>
              <w:jc w:val="center"/>
              <w:rPr>
                <w:b w:val="1"/>
                <w:bCs w:val="1"/>
                <w:sz w:val="18"/>
                <w:szCs w:val="18"/>
              </w:rPr>
            </w:pPr>
            <w:r w:rsidDel="00000000" w:rsidR="00000000" w:rsidRPr="00000000">
              <w:rPr>
                <w:b w:val="1"/>
                <w:bCs w:val="1"/>
                <w:sz w:val="18"/>
                <w:szCs w:val="18"/>
                <w:rtl w:val="0"/>
              </w:rPr>
              <w:t xml:space="preserve">R²_oos</w:t>
            </w:r>
          </w:p>
        </w:tc>
        <w:tc>
          <w:tcPr>
            <w:tcBorders>
              <w:top w:color="ffffff" w:space="0" w:sz="8" w:val="single"/>
              <w:left w:color="000000"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80">
            <w:pPr>
              <w:spacing w:after="160" w:lineRule="auto"/>
              <w:jc w:val="center"/>
              <w:rPr>
                <w:b w:val="1"/>
                <w:bCs w:val="1"/>
                <w:sz w:val="18"/>
                <w:szCs w:val="18"/>
              </w:rPr>
            </w:pPr>
            <w:r w:rsidDel="00000000" w:rsidR="00000000" w:rsidRPr="00000000">
              <w:rPr>
                <w:b w:val="1"/>
                <w:bCs w:val="1"/>
                <w:sz w:val="18"/>
                <w:szCs w:val="18"/>
                <w:rtl w:val="0"/>
              </w:rPr>
              <w:t xml:space="preserve">Lectura</w:t>
            </w:r>
          </w:p>
        </w:tc>
      </w:tr>
      <w:tr>
        <w:trPr>
          <w:cantSplit w:val="0"/>
          <w:trHeight w:val="623.6220472440946" w:hRule="atLeast"/>
          <w:tblHeader w:val="0"/>
        </w:trPr>
        <w:tc>
          <w:tcPr>
            <w:tcBorders>
              <w:top w:color="000000" w:space="0" w:sz="8" w:val="single"/>
              <w:left w:color="ffffff"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81">
            <w:pPr>
              <w:spacing w:after="160" w:lineRule="auto"/>
              <w:rPr>
                <w:b w:val="1"/>
                <w:bCs w:val="1"/>
                <w:sz w:val="18"/>
                <w:szCs w:val="18"/>
              </w:rPr>
            </w:pPr>
            <w:r w:rsidDel="00000000" w:rsidR="00000000" w:rsidRPr="00000000">
              <w:rPr>
                <w:b w:val="1"/>
                <w:bCs w:val="1"/>
                <w:sz w:val="18"/>
                <w:szCs w:val="18"/>
                <w:rtl w:val="0"/>
              </w:rPr>
              <w:t xml:space="preserve">official_v1_4</w:t>
            </w:r>
          </w:p>
        </w:tc>
        <w:tc>
          <w:tcPr>
            <w:tcBorders>
              <w:top w:color="000000" w:space="0" w:sz="8" w:val="single"/>
              <w:left w:color="000000"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82">
            <w:pPr>
              <w:spacing w:after="160" w:lineRule="auto"/>
              <w:jc w:val="center"/>
              <w:rPr>
                <w:sz w:val="18"/>
                <w:szCs w:val="18"/>
              </w:rPr>
            </w:pPr>
            <w:r w:rsidDel="00000000" w:rsidR="00000000" w:rsidRPr="00000000">
              <w:rPr>
                <w:sz w:val="18"/>
                <w:szCs w:val="18"/>
                <w:rtl w:val="0"/>
              </w:rPr>
              <w:t xml:space="preserve">2023-06-01 a 2025-12-01</w:t>
            </w:r>
          </w:p>
        </w:tc>
        <w:tc>
          <w:tcPr>
            <w:tcBorders>
              <w:top w:color="000000" w:space="0" w:sz="8" w:val="single"/>
              <w:left w:color="000000"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83">
            <w:pPr>
              <w:spacing w:after="160" w:lineRule="auto"/>
              <w:jc w:val="center"/>
              <w:rPr>
                <w:sz w:val="18"/>
                <w:szCs w:val="18"/>
              </w:rPr>
            </w:pPr>
            <w:r w:rsidDel="00000000" w:rsidR="00000000" w:rsidRPr="00000000">
              <w:rPr>
                <w:sz w:val="18"/>
                <w:szCs w:val="18"/>
                <w:rtl w:val="0"/>
              </w:rPr>
              <w:t xml:space="preserve">Ridge</w:t>
            </w:r>
          </w:p>
        </w:tc>
        <w:tc>
          <w:tcPr>
            <w:tcBorders>
              <w:top w:color="000000" w:space="0" w:sz="8" w:val="single"/>
              <w:left w:color="000000"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84">
            <w:pPr>
              <w:spacing w:after="160" w:lineRule="auto"/>
              <w:jc w:val="center"/>
              <w:rPr>
                <w:sz w:val="18"/>
                <w:szCs w:val="18"/>
              </w:rPr>
            </w:pPr>
            <w:r w:rsidDel="00000000" w:rsidR="00000000" w:rsidRPr="00000000">
              <w:rPr>
                <w:sz w:val="18"/>
                <w:szCs w:val="18"/>
                <w:rtl w:val="0"/>
              </w:rPr>
              <w:t xml:space="preserve">ok</w:t>
            </w:r>
          </w:p>
        </w:tc>
        <w:tc>
          <w:tcPr>
            <w:tcBorders>
              <w:top w:color="000000" w:space="0" w:sz="8" w:val="single"/>
              <w:left w:color="000000"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85">
            <w:pPr>
              <w:spacing w:after="160" w:lineRule="auto"/>
              <w:jc w:val="center"/>
              <w:rPr>
                <w:sz w:val="16"/>
                <w:szCs w:val="16"/>
              </w:rPr>
            </w:pPr>
            <w:r w:rsidDel="00000000" w:rsidR="00000000" w:rsidRPr="00000000">
              <w:rPr>
                <w:sz w:val="16"/>
                <w:szCs w:val="16"/>
                <w:rtl w:val="0"/>
              </w:rPr>
              <w:t xml:space="preserve">4.4605</w:t>
            </w:r>
          </w:p>
        </w:tc>
        <w:tc>
          <w:tcPr>
            <w:tcBorders>
              <w:top w:color="000000" w:space="0" w:sz="8" w:val="single"/>
              <w:left w:color="000000"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86">
            <w:pPr>
              <w:spacing w:after="160" w:lineRule="auto"/>
              <w:jc w:val="center"/>
              <w:rPr>
                <w:sz w:val="16"/>
                <w:szCs w:val="16"/>
              </w:rPr>
            </w:pPr>
            <w:r w:rsidDel="00000000" w:rsidR="00000000" w:rsidRPr="00000000">
              <w:rPr>
                <w:sz w:val="16"/>
                <w:szCs w:val="16"/>
                <w:rtl w:val="0"/>
              </w:rPr>
              <w:t xml:space="preserve">6.4091</w:t>
            </w:r>
          </w:p>
        </w:tc>
        <w:tc>
          <w:tcPr>
            <w:tcBorders>
              <w:top w:color="000000" w:space="0" w:sz="8" w:val="single"/>
              <w:left w:color="000000"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87">
            <w:pPr>
              <w:spacing w:after="160" w:lineRule="auto"/>
              <w:jc w:val="center"/>
              <w:rPr>
                <w:sz w:val="16"/>
                <w:szCs w:val="16"/>
              </w:rPr>
            </w:pPr>
            <w:r w:rsidDel="00000000" w:rsidR="00000000" w:rsidRPr="00000000">
              <w:rPr>
                <w:sz w:val="16"/>
                <w:szCs w:val="16"/>
                <w:rtl w:val="0"/>
              </w:rPr>
              <w:t xml:space="preserve">0.6405</w:t>
            </w:r>
          </w:p>
        </w:tc>
        <w:tc>
          <w:tcPr>
            <w:tcBorders>
              <w:top w:color="000000" w:space="0" w:sz="8" w:val="single"/>
              <w:left w:color="000000"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88">
            <w:pPr>
              <w:spacing w:after="160" w:lineRule="auto"/>
              <w:jc w:val="center"/>
              <w:rPr>
                <w:sz w:val="18"/>
                <w:szCs w:val="18"/>
              </w:rPr>
            </w:pPr>
            <w:r w:rsidDel="00000000" w:rsidR="00000000" w:rsidRPr="00000000">
              <w:rPr>
                <w:sz w:val="18"/>
                <w:szCs w:val="18"/>
                <w:rtl w:val="0"/>
              </w:rPr>
              <w:t xml:space="preserve">0.8710</w:t>
            </w:r>
          </w:p>
        </w:tc>
        <w:tc>
          <w:tcPr>
            <w:tcBorders>
              <w:top w:color="000000" w:space="0" w:sz="8" w:val="single"/>
              <w:left w:color="000000"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89">
            <w:pPr>
              <w:spacing w:after="160" w:lineRule="auto"/>
              <w:jc w:val="center"/>
              <w:rPr>
                <w:sz w:val="18"/>
                <w:szCs w:val="18"/>
              </w:rPr>
            </w:pPr>
            <w:r w:rsidDel="00000000" w:rsidR="00000000" w:rsidRPr="00000000">
              <w:rPr>
                <w:sz w:val="18"/>
                <w:szCs w:val="18"/>
                <w:rtl w:val="0"/>
              </w:rPr>
              <w:t xml:space="preserve">0.9097</w:t>
            </w:r>
          </w:p>
        </w:tc>
        <w:tc>
          <w:tcPr>
            <w:tcBorders>
              <w:top w:color="000000" w:space="0" w:sz="8" w:val="single"/>
              <w:left w:color="000000"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8A">
            <w:pPr>
              <w:spacing w:after="160" w:lineRule="auto"/>
              <w:rPr>
                <w:sz w:val="18"/>
                <w:szCs w:val="18"/>
              </w:rPr>
            </w:pPr>
            <w:r w:rsidDel="00000000" w:rsidR="00000000" w:rsidRPr="00000000">
              <w:rPr>
                <w:sz w:val="18"/>
                <w:szCs w:val="18"/>
                <w:rtl w:val="0"/>
              </w:rPr>
              <w:t xml:space="preserve">Modelo promovido</w:t>
            </w:r>
          </w:p>
        </w:tc>
      </w:tr>
      <w:tr>
        <w:trPr>
          <w:cantSplit w:val="0"/>
          <w:trHeight w:val="623.6220472440946" w:hRule="atLeast"/>
          <w:tblHeader w:val="0"/>
        </w:trPr>
        <w:tc>
          <w:tcPr>
            <w:tcBorders>
              <w:top w:color="000000" w:space="0" w:sz="8" w:val="single"/>
              <w:left w:color="ffffff"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8B">
            <w:pPr>
              <w:spacing w:after="160" w:lineRule="auto"/>
              <w:rPr>
                <w:b w:val="1"/>
                <w:bCs w:val="1"/>
                <w:sz w:val="18"/>
                <w:szCs w:val="18"/>
              </w:rPr>
            </w:pPr>
            <w:r w:rsidDel="00000000" w:rsidR="00000000" w:rsidRPr="00000000">
              <w:rPr>
                <w:b w:val="1"/>
                <w:bCs w:val="1"/>
                <w:sz w:val="18"/>
                <w:szCs w:val="18"/>
                <w:rtl w:val="0"/>
              </w:rPr>
              <w:t xml:space="preserve">official_v1_4</w:t>
            </w:r>
          </w:p>
        </w:tc>
        <w:tc>
          <w:tcPr>
            <w:tcBorders>
              <w:top w:color="000000" w:space="0" w:sz="8" w:val="single"/>
              <w:left w:color="000000"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8C">
            <w:pPr>
              <w:spacing w:after="160" w:lineRule="auto"/>
              <w:jc w:val="center"/>
              <w:rPr>
                <w:sz w:val="18"/>
                <w:szCs w:val="18"/>
              </w:rPr>
            </w:pPr>
            <w:r w:rsidDel="00000000" w:rsidR="00000000" w:rsidRPr="00000000">
              <w:rPr>
                <w:sz w:val="18"/>
                <w:szCs w:val="18"/>
                <w:rtl w:val="0"/>
              </w:rPr>
              <w:t xml:space="preserve">2023-06-01 a 2025-12-01</w:t>
            </w:r>
          </w:p>
        </w:tc>
        <w:tc>
          <w:tcPr>
            <w:tcBorders>
              <w:top w:color="000000" w:space="0" w:sz="8" w:val="single"/>
              <w:left w:color="000000"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8D">
            <w:pPr>
              <w:spacing w:after="160" w:lineRule="auto"/>
              <w:jc w:val="center"/>
              <w:rPr>
                <w:sz w:val="18"/>
                <w:szCs w:val="18"/>
              </w:rPr>
            </w:pPr>
            <w:r w:rsidDel="00000000" w:rsidR="00000000" w:rsidRPr="00000000">
              <w:rPr>
                <w:sz w:val="18"/>
                <w:szCs w:val="18"/>
                <w:rtl w:val="0"/>
              </w:rPr>
              <w:t xml:space="preserve">XGBoost</w:t>
            </w:r>
          </w:p>
        </w:tc>
        <w:tc>
          <w:tcPr>
            <w:tcBorders>
              <w:top w:color="000000" w:space="0" w:sz="8" w:val="single"/>
              <w:left w:color="000000"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8E">
            <w:pPr>
              <w:spacing w:after="160" w:lineRule="auto"/>
              <w:jc w:val="center"/>
              <w:rPr>
                <w:sz w:val="18"/>
                <w:szCs w:val="18"/>
              </w:rPr>
            </w:pPr>
            <w:r w:rsidDel="00000000" w:rsidR="00000000" w:rsidRPr="00000000">
              <w:rPr>
                <w:sz w:val="18"/>
                <w:szCs w:val="18"/>
                <w:rtl w:val="0"/>
              </w:rPr>
              <w:t xml:space="preserve">ok</w:t>
            </w:r>
          </w:p>
        </w:tc>
        <w:tc>
          <w:tcPr>
            <w:tcBorders>
              <w:top w:color="000000" w:space="0" w:sz="8" w:val="single"/>
              <w:left w:color="000000"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8F">
            <w:pPr>
              <w:spacing w:after="160" w:lineRule="auto"/>
              <w:jc w:val="center"/>
              <w:rPr>
                <w:sz w:val="16"/>
                <w:szCs w:val="16"/>
              </w:rPr>
            </w:pPr>
            <w:r w:rsidDel="00000000" w:rsidR="00000000" w:rsidRPr="00000000">
              <w:rPr>
                <w:sz w:val="16"/>
                <w:szCs w:val="16"/>
                <w:rtl w:val="0"/>
              </w:rPr>
              <w:t xml:space="preserve">7.1565</w:t>
            </w:r>
          </w:p>
        </w:tc>
        <w:tc>
          <w:tcPr>
            <w:tcBorders>
              <w:top w:color="000000" w:space="0" w:sz="8" w:val="single"/>
              <w:left w:color="000000"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90">
            <w:pPr>
              <w:spacing w:after="160" w:lineRule="auto"/>
              <w:jc w:val="center"/>
              <w:rPr>
                <w:sz w:val="16"/>
                <w:szCs w:val="16"/>
              </w:rPr>
            </w:pPr>
            <w:r w:rsidDel="00000000" w:rsidR="00000000" w:rsidRPr="00000000">
              <w:rPr>
                <w:sz w:val="16"/>
                <w:szCs w:val="16"/>
                <w:rtl w:val="0"/>
              </w:rPr>
              <w:t xml:space="preserve">10.0882</w:t>
            </w:r>
          </w:p>
        </w:tc>
        <w:tc>
          <w:tcPr>
            <w:tcBorders>
              <w:top w:color="000000" w:space="0" w:sz="8" w:val="single"/>
              <w:left w:color="000000"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91">
            <w:pPr>
              <w:spacing w:after="160" w:lineRule="auto"/>
              <w:jc w:val="center"/>
              <w:rPr>
                <w:sz w:val="16"/>
                <w:szCs w:val="16"/>
              </w:rPr>
            </w:pPr>
            <w:r w:rsidDel="00000000" w:rsidR="00000000" w:rsidRPr="00000000">
              <w:rPr>
                <w:sz w:val="16"/>
                <w:szCs w:val="16"/>
                <w:rtl w:val="0"/>
              </w:rPr>
              <w:t xml:space="preserve">1.0276</w:t>
            </w:r>
          </w:p>
        </w:tc>
        <w:tc>
          <w:tcPr>
            <w:tcBorders>
              <w:top w:color="000000" w:space="0" w:sz="8" w:val="single"/>
              <w:left w:color="000000"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92">
            <w:pPr>
              <w:spacing w:after="160" w:lineRule="auto"/>
              <w:jc w:val="center"/>
              <w:rPr>
                <w:sz w:val="18"/>
                <w:szCs w:val="18"/>
              </w:rPr>
            </w:pPr>
            <w:r w:rsidDel="00000000" w:rsidR="00000000" w:rsidRPr="00000000">
              <w:rPr>
                <w:sz w:val="18"/>
                <w:szCs w:val="18"/>
                <w:rtl w:val="0"/>
              </w:rPr>
              <w:t xml:space="preserve">0.7097</w:t>
            </w:r>
          </w:p>
        </w:tc>
        <w:tc>
          <w:tcPr>
            <w:tcBorders>
              <w:top w:color="000000" w:space="0" w:sz="8" w:val="single"/>
              <w:left w:color="000000"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93">
            <w:pPr>
              <w:spacing w:after="160" w:lineRule="auto"/>
              <w:jc w:val="center"/>
              <w:rPr>
                <w:sz w:val="18"/>
                <w:szCs w:val="18"/>
              </w:rPr>
            </w:pPr>
            <w:r w:rsidDel="00000000" w:rsidR="00000000" w:rsidRPr="00000000">
              <w:rPr>
                <w:sz w:val="18"/>
                <w:szCs w:val="18"/>
                <w:rtl w:val="0"/>
              </w:rPr>
              <w:t xml:space="preserve">0.7762</w:t>
            </w:r>
          </w:p>
        </w:tc>
        <w:tc>
          <w:tcPr>
            <w:tcBorders>
              <w:top w:color="000000" w:space="0" w:sz="8" w:val="single"/>
              <w:left w:color="000000"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94">
            <w:pPr>
              <w:spacing w:after="160" w:lineRule="auto"/>
              <w:rPr>
                <w:sz w:val="18"/>
                <w:szCs w:val="18"/>
              </w:rPr>
            </w:pPr>
            <w:r w:rsidDel="00000000" w:rsidR="00000000" w:rsidRPr="00000000">
              <w:rPr>
                <w:sz w:val="18"/>
                <w:szCs w:val="18"/>
                <w:rtl w:val="0"/>
              </w:rPr>
              <w:t xml:space="preserve">Benchmark no promovido</w:t>
            </w:r>
          </w:p>
        </w:tc>
      </w:tr>
      <w:tr>
        <w:trPr>
          <w:cantSplit w:val="0"/>
          <w:trHeight w:val="623.6220472440946" w:hRule="atLeast"/>
          <w:tblHeader w:val="0"/>
        </w:trPr>
        <w:tc>
          <w:tcPr>
            <w:tcBorders>
              <w:top w:color="000000" w:space="0" w:sz="8" w:val="single"/>
              <w:left w:color="ffffff"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95">
            <w:pPr>
              <w:spacing w:after="160" w:lineRule="auto"/>
              <w:rPr>
                <w:b w:val="1"/>
                <w:bCs w:val="1"/>
                <w:sz w:val="18"/>
                <w:szCs w:val="18"/>
              </w:rPr>
            </w:pPr>
            <w:r w:rsidDel="00000000" w:rsidR="00000000" w:rsidRPr="00000000">
              <w:rPr>
                <w:b w:val="1"/>
                <w:bCs w:val="1"/>
                <w:sz w:val="18"/>
                <w:szCs w:val="18"/>
                <w:rtl w:val="0"/>
              </w:rPr>
              <w:t xml:space="preserve">official_v1_4</w:t>
            </w:r>
          </w:p>
        </w:tc>
        <w:tc>
          <w:tcPr>
            <w:tcBorders>
              <w:top w:color="000000" w:space="0" w:sz="8" w:val="single"/>
              <w:left w:color="000000"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96">
            <w:pPr>
              <w:spacing w:after="160" w:lineRule="auto"/>
              <w:jc w:val="center"/>
              <w:rPr>
                <w:sz w:val="18"/>
                <w:szCs w:val="18"/>
              </w:rPr>
            </w:pPr>
            <w:r w:rsidDel="00000000" w:rsidR="00000000" w:rsidRPr="00000000">
              <w:rPr>
                <w:sz w:val="18"/>
                <w:szCs w:val="18"/>
                <w:rtl w:val="0"/>
              </w:rPr>
              <w:t xml:space="preserve">2023-06-01 a 2025-12-01</w:t>
            </w:r>
          </w:p>
        </w:tc>
        <w:tc>
          <w:tcPr>
            <w:tcBorders>
              <w:top w:color="000000" w:space="0" w:sz="8" w:val="single"/>
              <w:left w:color="000000"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97">
            <w:pPr>
              <w:spacing w:after="160" w:lineRule="auto"/>
              <w:jc w:val="center"/>
              <w:rPr>
                <w:sz w:val="18"/>
                <w:szCs w:val="18"/>
              </w:rPr>
            </w:pPr>
            <w:r w:rsidDel="00000000" w:rsidR="00000000" w:rsidRPr="00000000">
              <w:rPr>
                <w:sz w:val="18"/>
                <w:szCs w:val="18"/>
                <w:rtl w:val="0"/>
              </w:rPr>
              <w:t xml:space="preserve">Random Forest</w:t>
            </w:r>
          </w:p>
        </w:tc>
        <w:tc>
          <w:tcPr>
            <w:tcBorders>
              <w:top w:color="000000" w:space="0" w:sz="8" w:val="single"/>
              <w:left w:color="000000"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98">
            <w:pPr>
              <w:spacing w:after="160" w:lineRule="auto"/>
              <w:jc w:val="center"/>
              <w:rPr>
                <w:sz w:val="18"/>
                <w:szCs w:val="18"/>
              </w:rPr>
            </w:pPr>
            <w:r w:rsidDel="00000000" w:rsidR="00000000" w:rsidRPr="00000000">
              <w:rPr>
                <w:sz w:val="18"/>
                <w:szCs w:val="18"/>
                <w:rtl w:val="0"/>
              </w:rPr>
              <w:t xml:space="preserve">ok</w:t>
            </w:r>
          </w:p>
        </w:tc>
        <w:tc>
          <w:tcPr>
            <w:tcBorders>
              <w:top w:color="000000" w:space="0" w:sz="8" w:val="single"/>
              <w:left w:color="000000"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99">
            <w:pPr>
              <w:spacing w:after="160" w:lineRule="auto"/>
              <w:jc w:val="center"/>
              <w:rPr>
                <w:sz w:val="16"/>
                <w:szCs w:val="16"/>
              </w:rPr>
            </w:pPr>
            <w:r w:rsidDel="00000000" w:rsidR="00000000" w:rsidRPr="00000000">
              <w:rPr>
                <w:sz w:val="16"/>
                <w:szCs w:val="16"/>
                <w:rtl w:val="0"/>
              </w:rPr>
              <w:t xml:space="preserve">7.3973</w:t>
            </w:r>
          </w:p>
        </w:tc>
        <w:tc>
          <w:tcPr>
            <w:tcBorders>
              <w:top w:color="000000" w:space="0" w:sz="8" w:val="single"/>
              <w:left w:color="000000"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9A">
            <w:pPr>
              <w:spacing w:after="160" w:lineRule="auto"/>
              <w:jc w:val="center"/>
              <w:rPr>
                <w:sz w:val="16"/>
                <w:szCs w:val="16"/>
              </w:rPr>
            </w:pPr>
            <w:r w:rsidDel="00000000" w:rsidR="00000000" w:rsidRPr="00000000">
              <w:rPr>
                <w:sz w:val="16"/>
                <w:szCs w:val="16"/>
                <w:rtl w:val="0"/>
              </w:rPr>
              <w:t xml:space="preserve">9.5601</w:t>
            </w:r>
          </w:p>
        </w:tc>
        <w:tc>
          <w:tcPr>
            <w:tcBorders>
              <w:top w:color="000000" w:space="0" w:sz="8" w:val="single"/>
              <w:left w:color="000000"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9B">
            <w:pPr>
              <w:spacing w:after="160" w:lineRule="auto"/>
              <w:jc w:val="center"/>
              <w:rPr>
                <w:sz w:val="16"/>
                <w:szCs w:val="16"/>
              </w:rPr>
            </w:pPr>
            <w:r w:rsidDel="00000000" w:rsidR="00000000" w:rsidRPr="00000000">
              <w:rPr>
                <w:sz w:val="16"/>
                <w:szCs w:val="16"/>
                <w:rtl w:val="0"/>
              </w:rPr>
              <w:t xml:space="preserve">1.0621</w:t>
            </w:r>
          </w:p>
        </w:tc>
        <w:tc>
          <w:tcPr>
            <w:tcBorders>
              <w:top w:color="000000" w:space="0" w:sz="8" w:val="single"/>
              <w:left w:color="000000"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9C">
            <w:pPr>
              <w:spacing w:after="160" w:lineRule="auto"/>
              <w:jc w:val="center"/>
              <w:rPr>
                <w:sz w:val="18"/>
                <w:szCs w:val="18"/>
              </w:rPr>
            </w:pPr>
            <w:r w:rsidDel="00000000" w:rsidR="00000000" w:rsidRPr="00000000">
              <w:rPr>
                <w:sz w:val="18"/>
                <w:szCs w:val="18"/>
                <w:rtl w:val="0"/>
              </w:rPr>
              <w:t xml:space="preserve">0.6452</w:t>
            </w:r>
          </w:p>
        </w:tc>
        <w:tc>
          <w:tcPr>
            <w:tcBorders>
              <w:top w:color="000000" w:space="0" w:sz="8" w:val="single"/>
              <w:left w:color="000000"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9D">
            <w:pPr>
              <w:spacing w:after="160" w:lineRule="auto"/>
              <w:jc w:val="center"/>
              <w:rPr>
                <w:sz w:val="18"/>
                <w:szCs w:val="18"/>
              </w:rPr>
            </w:pPr>
            <w:r w:rsidDel="00000000" w:rsidR="00000000" w:rsidRPr="00000000">
              <w:rPr>
                <w:sz w:val="18"/>
                <w:szCs w:val="18"/>
                <w:rtl w:val="0"/>
              </w:rPr>
              <w:t xml:space="preserve">0.7990</w:t>
            </w:r>
          </w:p>
        </w:tc>
        <w:tc>
          <w:tcPr>
            <w:tcBorders>
              <w:top w:color="000000" w:space="0" w:sz="8" w:val="single"/>
              <w:left w:color="000000"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9E">
            <w:pPr>
              <w:spacing w:after="160" w:lineRule="auto"/>
              <w:rPr>
                <w:sz w:val="18"/>
                <w:szCs w:val="18"/>
              </w:rPr>
            </w:pPr>
            <w:r w:rsidDel="00000000" w:rsidR="00000000" w:rsidRPr="00000000">
              <w:rPr>
                <w:sz w:val="18"/>
                <w:szCs w:val="18"/>
                <w:rtl w:val="0"/>
              </w:rPr>
              <w:t xml:space="preserve">Benchmark no promovido</w:t>
            </w:r>
          </w:p>
        </w:tc>
      </w:tr>
      <w:tr>
        <w:trPr>
          <w:cantSplit w:val="0"/>
          <w:trHeight w:val="623.6220472440946" w:hRule="atLeast"/>
          <w:tblHeader w:val="0"/>
        </w:trPr>
        <w:tc>
          <w:tcPr>
            <w:tcBorders>
              <w:top w:color="000000" w:space="0" w:sz="8" w:val="single"/>
              <w:left w:color="ffffff"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9F">
            <w:pPr>
              <w:spacing w:after="160" w:lineRule="auto"/>
              <w:rPr>
                <w:b w:val="1"/>
                <w:bCs w:val="1"/>
                <w:sz w:val="18"/>
                <w:szCs w:val="18"/>
              </w:rPr>
            </w:pPr>
            <w:r w:rsidDel="00000000" w:rsidR="00000000" w:rsidRPr="00000000">
              <w:rPr>
                <w:b w:val="1"/>
                <w:bCs w:val="1"/>
                <w:sz w:val="18"/>
                <w:szCs w:val="18"/>
                <w:rtl w:val="0"/>
              </w:rPr>
              <w:t xml:space="preserve">long_history_v2</w:t>
            </w:r>
          </w:p>
        </w:tc>
        <w:tc>
          <w:tcPr>
            <w:tcBorders>
              <w:top w:color="000000" w:space="0" w:sz="8" w:val="single"/>
              <w:left w:color="000000"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A0">
            <w:pPr>
              <w:spacing w:after="160" w:lineRule="auto"/>
              <w:jc w:val="center"/>
              <w:rPr>
                <w:sz w:val="18"/>
                <w:szCs w:val="18"/>
              </w:rPr>
            </w:pPr>
            <w:r w:rsidDel="00000000" w:rsidR="00000000" w:rsidRPr="00000000">
              <w:rPr>
                <w:sz w:val="18"/>
                <w:szCs w:val="18"/>
                <w:rtl w:val="0"/>
              </w:rPr>
              <w:t xml:space="preserve">2021-09-01 a 2026-01-01</w:t>
            </w:r>
          </w:p>
        </w:tc>
        <w:tc>
          <w:tcPr>
            <w:tcBorders>
              <w:top w:color="000000" w:space="0" w:sz="8" w:val="single"/>
              <w:left w:color="000000"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A1">
            <w:pPr>
              <w:spacing w:after="160" w:lineRule="auto"/>
              <w:jc w:val="center"/>
              <w:rPr>
                <w:sz w:val="18"/>
                <w:szCs w:val="18"/>
              </w:rPr>
            </w:pPr>
            <w:r w:rsidDel="00000000" w:rsidR="00000000" w:rsidRPr="00000000">
              <w:rPr>
                <w:sz w:val="18"/>
                <w:szCs w:val="18"/>
                <w:rtl w:val="0"/>
              </w:rPr>
              <w:t xml:space="preserve">Ridge</w:t>
            </w:r>
          </w:p>
        </w:tc>
        <w:tc>
          <w:tcPr>
            <w:tcBorders>
              <w:top w:color="000000" w:space="0" w:sz="8" w:val="single"/>
              <w:left w:color="000000"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A2">
            <w:pPr>
              <w:spacing w:after="160" w:lineRule="auto"/>
              <w:jc w:val="center"/>
              <w:rPr>
                <w:sz w:val="18"/>
                <w:szCs w:val="18"/>
              </w:rPr>
            </w:pPr>
            <w:r w:rsidDel="00000000" w:rsidR="00000000" w:rsidRPr="00000000">
              <w:rPr>
                <w:sz w:val="18"/>
                <w:szCs w:val="18"/>
                <w:rtl w:val="0"/>
              </w:rPr>
              <w:t xml:space="preserve">ok</w:t>
            </w:r>
          </w:p>
        </w:tc>
        <w:tc>
          <w:tcPr>
            <w:tcBorders>
              <w:top w:color="000000" w:space="0" w:sz="8" w:val="single"/>
              <w:left w:color="000000"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A3">
            <w:pPr>
              <w:spacing w:after="160" w:lineRule="auto"/>
              <w:jc w:val="center"/>
              <w:rPr>
                <w:sz w:val="16"/>
                <w:szCs w:val="16"/>
              </w:rPr>
            </w:pPr>
            <w:r w:rsidDel="00000000" w:rsidR="00000000" w:rsidRPr="00000000">
              <w:rPr>
                <w:sz w:val="16"/>
                <w:szCs w:val="16"/>
                <w:rtl w:val="0"/>
              </w:rPr>
              <w:t xml:space="preserve">6.0210</w:t>
            </w:r>
          </w:p>
        </w:tc>
        <w:tc>
          <w:tcPr>
            <w:tcBorders>
              <w:top w:color="000000" w:space="0" w:sz="8" w:val="single"/>
              <w:left w:color="000000"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A4">
            <w:pPr>
              <w:spacing w:after="160" w:lineRule="auto"/>
              <w:jc w:val="center"/>
              <w:rPr>
                <w:sz w:val="16"/>
                <w:szCs w:val="16"/>
              </w:rPr>
            </w:pPr>
            <w:r w:rsidDel="00000000" w:rsidR="00000000" w:rsidRPr="00000000">
              <w:rPr>
                <w:sz w:val="16"/>
                <w:szCs w:val="16"/>
                <w:rtl w:val="0"/>
              </w:rPr>
              <w:t xml:space="preserve">8.6884</w:t>
            </w:r>
          </w:p>
        </w:tc>
        <w:tc>
          <w:tcPr>
            <w:tcBorders>
              <w:top w:color="000000" w:space="0" w:sz="8" w:val="single"/>
              <w:left w:color="000000"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A5">
            <w:pPr>
              <w:spacing w:after="160" w:lineRule="auto"/>
              <w:jc w:val="center"/>
              <w:rPr>
                <w:sz w:val="16"/>
                <w:szCs w:val="16"/>
              </w:rPr>
            </w:pPr>
            <w:r w:rsidDel="00000000" w:rsidR="00000000" w:rsidRPr="00000000">
              <w:rPr>
                <w:sz w:val="16"/>
                <w:szCs w:val="16"/>
                <w:rtl w:val="0"/>
              </w:rPr>
              <w:t xml:space="preserve">0.8851</w:t>
            </w:r>
          </w:p>
        </w:tc>
        <w:tc>
          <w:tcPr>
            <w:tcBorders>
              <w:top w:color="000000" w:space="0" w:sz="8" w:val="single"/>
              <w:left w:color="000000"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A6">
            <w:pPr>
              <w:spacing w:after="160" w:lineRule="auto"/>
              <w:jc w:val="center"/>
              <w:rPr>
                <w:sz w:val="18"/>
                <w:szCs w:val="18"/>
              </w:rPr>
            </w:pPr>
            <w:r w:rsidDel="00000000" w:rsidR="00000000" w:rsidRPr="00000000">
              <w:rPr>
                <w:sz w:val="18"/>
                <w:szCs w:val="18"/>
                <w:rtl w:val="0"/>
              </w:rPr>
              <w:t xml:space="preserve">0.7736</w:t>
            </w:r>
          </w:p>
        </w:tc>
        <w:tc>
          <w:tcPr>
            <w:tcBorders>
              <w:top w:color="000000" w:space="0" w:sz="8" w:val="single"/>
              <w:left w:color="000000"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A7">
            <w:pPr>
              <w:spacing w:after="160" w:lineRule="auto"/>
              <w:jc w:val="center"/>
              <w:rPr>
                <w:sz w:val="18"/>
                <w:szCs w:val="18"/>
              </w:rPr>
            </w:pPr>
            <w:r w:rsidDel="00000000" w:rsidR="00000000" w:rsidRPr="00000000">
              <w:rPr>
                <w:sz w:val="18"/>
                <w:szCs w:val="18"/>
                <w:rtl w:val="0"/>
              </w:rPr>
              <w:t xml:space="preserve">0.9275</w:t>
            </w:r>
          </w:p>
        </w:tc>
        <w:tc>
          <w:tcPr>
            <w:tcBorders>
              <w:top w:color="000000" w:space="0" w:sz="8" w:val="single"/>
              <w:left w:color="000000"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A8">
            <w:pPr>
              <w:spacing w:after="160" w:lineRule="auto"/>
              <w:rPr>
                <w:sz w:val="18"/>
                <w:szCs w:val="18"/>
              </w:rPr>
            </w:pPr>
            <w:r w:rsidDel="00000000" w:rsidR="00000000" w:rsidRPr="00000000">
              <w:rPr>
                <w:sz w:val="18"/>
                <w:szCs w:val="18"/>
                <w:rtl w:val="0"/>
              </w:rPr>
              <w:t xml:space="preserve">Modelo promovido</w:t>
            </w:r>
          </w:p>
        </w:tc>
      </w:tr>
      <w:tr>
        <w:trPr>
          <w:cantSplit w:val="0"/>
          <w:trHeight w:val="623.6220472440946" w:hRule="atLeast"/>
          <w:tblHeader w:val="0"/>
        </w:trPr>
        <w:tc>
          <w:tcPr>
            <w:tcBorders>
              <w:top w:color="000000" w:space="0" w:sz="8" w:val="single"/>
              <w:left w:color="ffffff"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A9">
            <w:pPr>
              <w:spacing w:after="160" w:lineRule="auto"/>
              <w:rPr>
                <w:b w:val="1"/>
                <w:bCs w:val="1"/>
                <w:sz w:val="18"/>
                <w:szCs w:val="18"/>
              </w:rPr>
            </w:pPr>
            <w:r w:rsidDel="00000000" w:rsidR="00000000" w:rsidRPr="00000000">
              <w:rPr>
                <w:b w:val="1"/>
                <w:bCs w:val="1"/>
                <w:sz w:val="18"/>
                <w:szCs w:val="18"/>
                <w:rtl w:val="0"/>
              </w:rPr>
              <w:t xml:space="preserve">long_history_v2</w:t>
            </w:r>
          </w:p>
        </w:tc>
        <w:tc>
          <w:tcPr>
            <w:tcBorders>
              <w:top w:color="000000" w:space="0" w:sz="8" w:val="single"/>
              <w:left w:color="000000"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AA">
            <w:pPr>
              <w:spacing w:after="160" w:lineRule="auto"/>
              <w:jc w:val="center"/>
              <w:rPr>
                <w:sz w:val="18"/>
                <w:szCs w:val="18"/>
              </w:rPr>
            </w:pPr>
            <w:r w:rsidDel="00000000" w:rsidR="00000000" w:rsidRPr="00000000">
              <w:rPr>
                <w:sz w:val="18"/>
                <w:szCs w:val="18"/>
                <w:rtl w:val="0"/>
              </w:rPr>
              <w:t xml:space="preserve">2021-09-01 a 2026-01-01</w:t>
            </w:r>
          </w:p>
        </w:tc>
        <w:tc>
          <w:tcPr>
            <w:tcBorders>
              <w:top w:color="000000" w:space="0" w:sz="8" w:val="single"/>
              <w:left w:color="000000"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AB">
            <w:pPr>
              <w:spacing w:after="160" w:lineRule="auto"/>
              <w:jc w:val="center"/>
              <w:rPr>
                <w:sz w:val="18"/>
                <w:szCs w:val="18"/>
              </w:rPr>
            </w:pPr>
            <w:r w:rsidDel="00000000" w:rsidR="00000000" w:rsidRPr="00000000">
              <w:rPr>
                <w:sz w:val="18"/>
                <w:szCs w:val="18"/>
                <w:rtl w:val="0"/>
              </w:rPr>
              <w:t xml:space="preserve">Random Forest</w:t>
            </w:r>
          </w:p>
        </w:tc>
        <w:tc>
          <w:tcPr>
            <w:tcBorders>
              <w:top w:color="000000" w:space="0" w:sz="8" w:val="single"/>
              <w:left w:color="000000"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AC">
            <w:pPr>
              <w:spacing w:after="160" w:lineRule="auto"/>
              <w:jc w:val="center"/>
              <w:rPr>
                <w:sz w:val="18"/>
                <w:szCs w:val="18"/>
              </w:rPr>
            </w:pPr>
            <w:r w:rsidDel="00000000" w:rsidR="00000000" w:rsidRPr="00000000">
              <w:rPr>
                <w:sz w:val="18"/>
                <w:szCs w:val="18"/>
                <w:rtl w:val="0"/>
              </w:rPr>
              <w:t xml:space="preserve">ok</w:t>
            </w:r>
          </w:p>
        </w:tc>
        <w:tc>
          <w:tcPr>
            <w:tcBorders>
              <w:top w:color="000000" w:space="0" w:sz="8" w:val="single"/>
              <w:left w:color="000000"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AD">
            <w:pPr>
              <w:spacing w:after="160" w:lineRule="auto"/>
              <w:jc w:val="center"/>
              <w:rPr>
                <w:sz w:val="16"/>
                <w:szCs w:val="16"/>
              </w:rPr>
            </w:pPr>
            <w:r w:rsidDel="00000000" w:rsidR="00000000" w:rsidRPr="00000000">
              <w:rPr>
                <w:sz w:val="16"/>
                <w:szCs w:val="16"/>
                <w:rtl w:val="0"/>
              </w:rPr>
              <w:t xml:space="preserve">16.8720</w:t>
            </w:r>
          </w:p>
        </w:tc>
        <w:tc>
          <w:tcPr>
            <w:tcBorders>
              <w:top w:color="000000" w:space="0" w:sz="8" w:val="single"/>
              <w:left w:color="000000"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AE">
            <w:pPr>
              <w:spacing w:after="160" w:lineRule="auto"/>
              <w:jc w:val="center"/>
              <w:rPr>
                <w:sz w:val="16"/>
                <w:szCs w:val="16"/>
              </w:rPr>
            </w:pPr>
            <w:r w:rsidDel="00000000" w:rsidR="00000000" w:rsidRPr="00000000">
              <w:rPr>
                <w:sz w:val="16"/>
                <w:szCs w:val="16"/>
                <w:rtl w:val="0"/>
              </w:rPr>
              <w:t xml:space="preserve">21.2666</w:t>
            </w:r>
          </w:p>
        </w:tc>
        <w:tc>
          <w:tcPr>
            <w:tcBorders>
              <w:top w:color="000000" w:space="0" w:sz="8" w:val="single"/>
              <w:left w:color="000000"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AF">
            <w:pPr>
              <w:spacing w:after="160" w:lineRule="auto"/>
              <w:jc w:val="center"/>
              <w:rPr>
                <w:sz w:val="16"/>
                <w:szCs w:val="16"/>
              </w:rPr>
            </w:pPr>
            <w:r w:rsidDel="00000000" w:rsidR="00000000" w:rsidRPr="00000000">
              <w:rPr>
                <w:sz w:val="16"/>
                <w:szCs w:val="16"/>
                <w:rtl w:val="0"/>
              </w:rPr>
              <w:t xml:space="preserve">2.4803</w:t>
            </w:r>
          </w:p>
        </w:tc>
        <w:tc>
          <w:tcPr>
            <w:tcBorders>
              <w:top w:color="000000" w:space="0" w:sz="8" w:val="single"/>
              <w:left w:color="000000"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B0">
            <w:pPr>
              <w:spacing w:after="160" w:lineRule="auto"/>
              <w:jc w:val="center"/>
              <w:rPr>
                <w:sz w:val="18"/>
                <w:szCs w:val="18"/>
              </w:rPr>
            </w:pPr>
            <w:r w:rsidDel="00000000" w:rsidR="00000000" w:rsidRPr="00000000">
              <w:rPr>
                <w:sz w:val="18"/>
                <w:szCs w:val="18"/>
                <w:rtl w:val="0"/>
              </w:rPr>
              <w:t xml:space="preserve">0.5660</w:t>
            </w:r>
          </w:p>
        </w:tc>
        <w:tc>
          <w:tcPr>
            <w:tcBorders>
              <w:top w:color="000000" w:space="0" w:sz="8" w:val="single"/>
              <w:left w:color="000000"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B1">
            <w:pPr>
              <w:spacing w:after="160" w:lineRule="auto"/>
              <w:jc w:val="center"/>
              <w:rPr>
                <w:sz w:val="18"/>
                <w:szCs w:val="18"/>
              </w:rPr>
            </w:pPr>
            <w:r w:rsidDel="00000000" w:rsidR="00000000" w:rsidRPr="00000000">
              <w:rPr>
                <w:sz w:val="18"/>
                <w:szCs w:val="18"/>
                <w:rtl w:val="0"/>
              </w:rPr>
              <w:t xml:space="preserve">0.5656</w:t>
            </w:r>
          </w:p>
        </w:tc>
        <w:tc>
          <w:tcPr>
            <w:tcBorders>
              <w:top w:color="000000" w:space="0" w:sz="8" w:val="single"/>
              <w:left w:color="000000"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B2">
            <w:pPr>
              <w:spacing w:after="160" w:lineRule="auto"/>
              <w:rPr>
                <w:sz w:val="18"/>
                <w:szCs w:val="18"/>
              </w:rPr>
            </w:pPr>
            <w:r w:rsidDel="00000000" w:rsidR="00000000" w:rsidRPr="00000000">
              <w:rPr>
                <w:sz w:val="18"/>
                <w:szCs w:val="18"/>
                <w:rtl w:val="0"/>
              </w:rPr>
              <w:t xml:space="preserve">Benchmark no promovido</w:t>
            </w:r>
          </w:p>
        </w:tc>
      </w:tr>
      <w:tr>
        <w:trPr>
          <w:cantSplit w:val="0"/>
          <w:trHeight w:val="623.6220472440946" w:hRule="atLeast"/>
          <w:tblHeader w:val="0"/>
        </w:trPr>
        <w:tc>
          <w:tcPr>
            <w:tcBorders>
              <w:top w:color="000000" w:space="0" w:sz="8" w:val="single"/>
              <w:left w:color="ffffff"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B3">
            <w:pPr>
              <w:spacing w:after="160" w:lineRule="auto"/>
              <w:rPr>
                <w:b w:val="1"/>
                <w:bCs w:val="1"/>
                <w:sz w:val="18"/>
                <w:szCs w:val="18"/>
              </w:rPr>
            </w:pPr>
            <w:r w:rsidDel="00000000" w:rsidR="00000000" w:rsidRPr="00000000">
              <w:rPr>
                <w:b w:val="1"/>
                <w:bCs w:val="1"/>
                <w:sz w:val="18"/>
                <w:szCs w:val="18"/>
                <w:rtl w:val="0"/>
              </w:rPr>
              <w:t xml:space="preserve">long_history_v2</w:t>
            </w:r>
          </w:p>
        </w:tc>
        <w:tc>
          <w:tcPr>
            <w:tcBorders>
              <w:top w:color="000000" w:space="0" w:sz="8" w:val="single"/>
              <w:left w:color="000000"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B4">
            <w:pPr>
              <w:spacing w:after="160" w:lineRule="auto"/>
              <w:jc w:val="center"/>
              <w:rPr>
                <w:sz w:val="18"/>
                <w:szCs w:val="18"/>
              </w:rPr>
            </w:pPr>
            <w:r w:rsidDel="00000000" w:rsidR="00000000" w:rsidRPr="00000000">
              <w:rPr>
                <w:sz w:val="18"/>
                <w:szCs w:val="18"/>
                <w:rtl w:val="0"/>
              </w:rPr>
              <w:t xml:space="preserve">2021-09-01 a 2026-01-01</w:t>
            </w:r>
          </w:p>
        </w:tc>
        <w:tc>
          <w:tcPr>
            <w:tcBorders>
              <w:top w:color="000000" w:space="0" w:sz="8" w:val="single"/>
              <w:left w:color="000000"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B5">
            <w:pPr>
              <w:spacing w:after="160" w:lineRule="auto"/>
              <w:jc w:val="center"/>
              <w:rPr>
                <w:sz w:val="18"/>
                <w:szCs w:val="18"/>
              </w:rPr>
            </w:pPr>
            <w:r w:rsidDel="00000000" w:rsidR="00000000" w:rsidRPr="00000000">
              <w:rPr>
                <w:sz w:val="18"/>
                <w:szCs w:val="18"/>
                <w:rtl w:val="0"/>
              </w:rPr>
              <w:t xml:space="preserve">XGBoost</w:t>
            </w:r>
          </w:p>
        </w:tc>
        <w:tc>
          <w:tcPr>
            <w:tcBorders>
              <w:top w:color="000000" w:space="0" w:sz="8" w:val="single"/>
              <w:left w:color="000000"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B6">
            <w:pPr>
              <w:spacing w:after="160" w:lineRule="auto"/>
              <w:jc w:val="center"/>
              <w:rPr>
                <w:sz w:val="18"/>
                <w:szCs w:val="18"/>
              </w:rPr>
            </w:pPr>
            <w:r w:rsidDel="00000000" w:rsidR="00000000" w:rsidRPr="00000000">
              <w:rPr>
                <w:sz w:val="18"/>
                <w:szCs w:val="18"/>
                <w:rtl w:val="0"/>
              </w:rPr>
              <w:t xml:space="preserve">ok</w:t>
            </w:r>
          </w:p>
        </w:tc>
        <w:tc>
          <w:tcPr>
            <w:tcBorders>
              <w:top w:color="000000" w:space="0" w:sz="8" w:val="single"/>
              <w:left w:color="000000"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B7">
            <w:pPr>
              <w:spacing w:after="160" w:lineRule="auto"/>
              <w:jc w:val="center"/>
              <w:rPr>
                <w:sz w:val="16"/>
                <w:szCs w:val="16"/>
              </w:rPr>
            </w:pPr>
            <w:r w:rsidDel="00000000" w:rsidR="00000000" w:rsidRPr="00000000">
              <w:rPr>
                <w:sz w:val="16"/>
                <w:szCs w:val="16"/>
                <w:rtl w:val="0"/>
              </w:rPr>
              <w:t xml:space="preserve">22.7806</w:t>
            </w:r>
          </w:p>
        </w:tc>
        <w:tc>
          <w:tcPr>
            <w:tcBorders>
              <w:top w:color="000000" w:space="0" w:sz="8" w:val="single"/>
              <w:left w:color="000000"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B8">
            <w:pPr>
              <w:spacing w:after="160" w:lineRule="auto"/>
              <w:jc w:val="center"/>
              <w:rPr>
                <w:sz w:val="16"/>
                <w:szCs w:val="16"/>
              </w:rPr>
            </w:pPr>
            <w:r w:rsidDel="00000000" w:rsidR="00000000" w:rsidRPr="00000000">
              <w:rPr>
                <w:sz w:val="16"/>
                <w:szCs w:val="16"/>
                <w:rtl w:val="0"/>
              </w:rPr>
              <w:t xml:space="preserve">27.1745</w:t>
            </w:r>
          </w:p>
        </w:tc>
        <w:tc>
          <w:tcPr>
            <w:tcBorders>
              <w:top w:color="000000" w:space="0" w:sz="8" w:val="single"/>
              <w:left w:color="000000"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B9">
            <w:pPr>
              <w:spacing w:after="160" w:lineRule="auto"/>
              <w:jc w:val="center"/>
              <w:rPr>
                <w:sz w:val="16"/>
                <w:szCs w:val="16"/>
              </w:rPr>
            </w:pPr>
            <w:r w:rsidDel="00000000" w:rsidR="00000000" w:rsidRPr="00000000">
              <w:rPr>
                <w:sz w:val="16"/>
                <w:szCs w:val="16"/>
                <w:rtl w:val="0"/>
              </w:rPr>
              <w:t xml:space="preserve">3.3489</w:t>
            </w:r>
          </w:p>
        </w:tc>
        <w:tc>
          <w:tcPr>
            <w:tcBorders>
              <w:top w:color="000000" w:space="0" w:sz="8" w:val="single"/>
              <w:left w:color="000000"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BA">
            <w:pPr>
              <w:spacing w:after="160" w:lineRule="auto"/>
              <w:jc w:val="center"/>
              <w:rPr>
                <w:sz w:val="18"/>
                <w:szCs w:val="18"/>
              </w:rPr>
            </w:pPr>
            <w:r w:rsidDel="00000000" w:rsidR="00000000" w:rsidRPr="00000000">
              <w:rPr>
                <w:sz w:val="18"/>
                <w:szCs w:val="18"/>
                <w:rtl w:val="0"/>
              </w:rPr>
              <w:t xml:space="preserve">0.5849</w:t>
            </w:r>
          </w:p>
        </w:tc>
        <w:tc>
          <w:tcPr>
            <w:tcBorders>
              <w:top w:color="000000" w:space="0" w:sz="8" w:val="single"/>
              <w:left w:color="000000"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BB">
            <w:pPr>
              <w:spacing w:after="160" w:lineRule="auto"/>
              <w:jc w:val="center"/>
              <w:rPr>
                <w:sz w:val="18"/>
                <w:szCs w:val="18"/>
              </w:rPr>
            </w:pPr>
            <w:r w:rsidDel="00000000" w:rsidR="00000000" w:rsidRPr="00000000">
              <w:rPr>
                <w:sz w:val="18"/>
                <w:szCs w:val="18"/>
                <w:rtl w:val="0"/>
              </w:rPr>
              <w:t xml:space="preserve">0.2908</w:t>
            </w:r>
          </w:p>
        </w:tc>
        <w:tc>
          <w:tcPr>
            <w:tcBorders>
              <w:top w:color="000000" w:space="0" w:sz="8" w:val="single"/>
              <w:left w:color="000000" w:space="0" w:sz="8" w:val="single"/>
              <w:bottom w:color="ffffff" w:space="0" w:sz="8" w:val="single"/>
              <w:right w:color="ffffff" w:space="0" w:sz="8" w:val="single"/>
            </w:tcBorders>
            <w:shd w:fill="d4e7cb"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2BC">
            <w:pPr>
              <w:spacing w:after="160" w:lineRule="auto"/>
              <w:rPr>
                <w:sz w:val="18"/>
                <w:szCs w:val="18"/>
              </w:rPr>
            </w:pPr>
            <w:r w:rsidDel="00000000" w:rsidR="00000000" w:rsidRPr="00000000">
              <w:rPr>
                <w:sz w:val="18"/>
                <w:szCs w:val="18"/>
                <w:rtl w:val="0"/>
              </w:rPr>
              <w:t xml:space="preserve">Benchmark no promovido</w:t>
            </w:r>
          </w:p>
        </w:tc>
      </w:tr>
    </w:tbl>
    <w:p w:rsidR="00000000" w:rsidDel="00000000" w:rsidP="00000000" w:rsidRDefault="00000000" w:rsidRPr="00000000" w14:paraId="000002BD">
      <w:pPr>
        <w:pStyle w:val="Heading2"/>
        <w:numPr>
          <w:ilvl w:val="1"/>
          <w:numId w:val="12"/>
        </w:numPr>
        <w:ind w:left="720" w:hanging="720"/>
        <w:rPr/>
      </w:pPr>
      <w:bookmarkStart w:colFirst="0" w:colLast="0" w:name="_heading=h.ervv5axa6xbh" w:id="51"/>
      <w:bookmarkEnd w:id="51"/>
      <w:r w:rsidDel="00000000" w:rsidR="00000000" w:rsidRPr="00000000">
        <w:rPr>
          <w:rtl w:val="0"/>
        </w:rPr>
        <w:t xml:space="preserve">EVALUACIÓN DE CRITERIOS DE ÉXITO</w:t>
      </w:r>
    </w:p>
    <w:p w:rsidR="00000000" w:rsidDel="00000000" w:rsidP="00000000" w:rsidRDefault="00000000" w:rsidRPr="00000000" w14:paraId="000002BE">
      <w:pPr>
        <w:rPr/>
      </w:pPr>
      <w:r w:rsidDel="00000000" w:rsidR="00000000" w:rsidRPr="00000000">
        <w:rPr>
          <w:rtl w:val="0"/>
        </w:rPr>
        <w:t xml:space="preserve">La determinación de la idoneidad del sistema no se basa únicamente en valores absolutos de error, sino en criterios comparativos, reproducibles y alineados con el caso de uso CU05. En la versión final del proyecto, estos criterios deben interpretarse sobre dos niveles complementarios: la línea oficial principal official_v1_4, que lidera el entregable y el cumplimiento formal del KPI, y la línea metodológica de soporte long_history_v2, que aporta robustez adicional del planteamiento bajo una ventana histórica más extensa. Ambas líneas comparten formulación mensual t → t+1, evaluación fuera de muestra y benchmark tabular comparable dentro de su propia familia.</w:t>
      </w:r>
    </w:p>
    <w:p w:rsidR="00000000" w:rsidDel="00000000" w:rsidP="00000000" w:rsidRDefault="00000000" w:rsidRPr="00000000" w14:paraId="000002BF">
      <w:pPr>
        <w:keepNext w:val="0"/>
        <w:keepLines w:val="0"/>
        <w:numPr>
          <w:ilvl w:val="0"/>
          <w:numId w:val="10"/>
        </w:numPr>
        <w:spacing w:after="80" w:before="280" w:line="259" w:lineRule="auto"/>
        <w:ind w:left="720" w:hanging="360"/>
        <w:rPr>
          <w:b w:val="1"/>
          <w:bCs w:val="1"/>
        </w:rPr>
      </w:pPr>
      <w:r w:rsidDel="00000000" w:rsidR="00000000" w:rsidRPr="00000000">
        <w:rPr>
          <w:b w:val="1"/>
          <w:bCs w:val="1"/>
          <w:rtl w:val="0"/>
        </w:rPr>
        <w:t xml:space="preserve">Criterio 1: superación del baseline oficial de control</w:t>
      </w:r>
    </w:p>
    <w:p w:rsidR="00000000" w:rsidDel="00000000" w:rsidP="00000000" w:rsidRDefault="00000000" w:rsidRPr="00000000" w14:paraId="000002C0">
      <w:pPr>
        <w:rPr/>
      </w:pPr>
      <w:r w:rsidDel="00000000" w:rsidR="00000000" w:rsidRPr="00000000">
        <w:rPr>
          <w:rtl w:val="0"/>
        </w:rPr>
        <w:t xml:space="preserve">El primer criterio de éxito exige que el modelo operativo mejore de forma clara al baseline Naive, que actúa como referencia mínima de persistencia. En la línea oficial official_v1_4, este criterio se cumple de forma inequívoca en las métricas principales de error: Ridge obtiene MAE = 4.4605, RMSE = 6.4091 y MASE = 0.6405, mientras que el baseline Naive queda en MAE = 6.9320, RMSE = 9.7340 y MASE = 0.9953.</w:t>
      </w:r>
    </w:p>
    <w:p w:rsidR="00000000" w:rsidDel="00000000" w:rsidP="00000000" w:rsidRDefault="00000000" w:rsidRPr="00000000" w14:paraId="000002C1">
      <w:pPr>
        <w:rPr/>
      </w:pPr>
      <w:r w:rsidDel="00000000" w:rsidR="00000000" w:rsidRPr="00000000">
        <w:rPr>
          <w:rtl w:val="0"/>
        </w:rPr>
        <w:t xml:space="preserve">Esta comparación demuestra que la línea oficial promovida supera la persistencia inmediata en precisión fuera de muestra. La Directional Accuracy de Ridge, igual a 0.8710, se interpreta como evidencia de cumplimiento del KPI direccional del caso de uso. En cambio, la Directional Accuracy del baseline Naive se reporta como no aplicable (n/a), ya que el predictor de persistencia no emite llamadas direccionales no planas bajo la definición operativa vigente. Por tanto, la superioridad frente a Naive debe fundamentarse en MAE, RMSE y MASE, no en una comparación directa de Directional Accuracy.</w:t>
      </w:r>
    </w:p>
    <w:p w:rsidR="00000000" w:rsidDel="00000000" w:rsidP="00000000" w:rsidRDefault="00000000" w:rsidRPr="00000000" w14:paraId="000002C2">
      <w:pPr>
        <w:rPr/>
      </w:pPr>
      <w:r w:rsidDel="00000000" w:rsidR="00000000" w:rsidRPr="00000000">
        <w:rPr>
          <w:rtl w:val="0"/>
        </w:rPr>
        <w:t xml:space="preserve">En la línea long_history_v2, el mismo criterio también se cumple dentro de su propia familia metodológica. El modelo Ridge alcanza MAE = 6.0210, RMSE = 8.6884 y MASE = 0.8851, mejorando al baseline Naive, que queda en MAE = 7.6979, RMSE = 11.0471 y MASE = 1.1316. Su Directional Accuracy es 0.7736, mientras que la del baseline Naive se mantiene como no aplicable (n/a) por la misma razón metodológica. Esta mejora no convierte a long_history_v2 en sustituta de official_v1_4, pero sí confirma que el planteamiento tabular promovido mantiene solidez cuando se amplía la historia disponible.</w:t>
      </w:r>
    </w:p>
    <w:p w:rsidR="00000000" w:rsidDel="00000000" w:rsidP="00000000" w:rsidRDefault="00000000" w:rsidRPr="00000000" w14:paraId="000002C3">
      <w:pPr>
        <w:keepNext w:val="0"/>
        <w:keepLines w:val="0"/>
        <w:numPr>
          <w:ilvl w:val="0"/>
          <w:numId w:val="1"/>
        </w:numPr>
        <w:spacing w:after="80" w:before="280" w:line="259" w:lineRule="auto"/>
        <w:ind w:left="720" w:hanging="360"/>
        <w:rPr>
          <w:b w:val="1"/>
          <w:bCs w:val="1"/>
        </w:rPr>
      </w:pPr>
      <w:r w:rsidDel="00000000" w:rsidR="00000000" w:rsidRPr="00000000">
        <w:rPr>
          <w:b w:val="1"/>
          <w:bCs w:val="1"/>
          <w:rtl w:val="0"/>
        </w:rPr>
        <w:t xml:space="preserve">Criterio 2: consistencia frente al benchmark tabular</w:t>
      </w:r>
    </w:p>
    <w:p w:rsidR="00000000" w:rsidDel="00000000" w:rsidP="00000000" w:rsidRDefault="00000000" w:rsidRPr="00000000" w14:paraId="000002C4">
      <w:pPr>
        <w:rPr/>
      </w:pPr>
      <w:r w:rsidDel="00000000" w:rsidR="00000000" w:rsidRPr="00000000">
        <w:rPr>
          <w:rtl w:val="0"/>
        </w:rPr>
        <w:t xml:space="preserve">La promoción del modelo no puede justificarse únicamente frente a baselines simples, sino también frente a otras alternativas tabulares razonables. En la línea oficial official_v1_4, Ridge supera tanto a XGBoost como a Random Forest, que quedan respectivamente en MAE = 7.1565 y MAE = 7.3973, con peores valores también en el resto de métricas de error fuera de muestra. Esta evidencia confirma que la elección del modelo operativo no responde a una preferencia teórica por modelos lineales, sino a un benchmark fuera de muestra favorable.</w:t>
      </w:r>
    </w:p>
    <w:p w:rsidR="00000000" w:rsidDel="00000000" w:rsidP="00000000" w:rsidRDefault="00000000" w:rsidRPr="00000000" w14:paraId="000002C5">
      <w:pPr>
        <w:rPr/>
      </w:pPr>
      <w:r w:rsidDel="00000000" w:rsidR="00000000" w:rsidRPr="00000000">
        <w:rPr>
          <w:rtl w:val="0"/>
        </w:rPr>
        <w:t xml:space="preserve">La misma lógica se verifica en long_history_v2, donde Ridge vuelve a quedar en primera posición del benchmark tabular, por delante de Random Forest y XGBoost. Bajo este criterio, puede afirmarse que la solución tabular regularizada no solo domina en la línea oficial, sino también en la línea larga de soporte, reforzando la estabilidad metodológica del proyecto.</w:t>
      </w:r>
    </w:p>
    <w:p w:rsidR="00000000" w:rsidDel="00000000" w:rsidP="00000000" w:rsidRDefault="00000000" w:rsidRPr="00000000" w14:paraId="000002C6">
      <w:pPr>
        <w:keepNext w:val="0"/>
        <w:keepLines w:val="0"/>
        <w:numPr>
          <w:ilvl w:val="0"/>
          <w:numId w:val="3"/>
        </w:numPr>
        <w:spacing w:after="80" w:before="280" w:line="259" w:lineRule="auto"/>
        <w:ind w:left="720" w:hanging="360"/>
        <w:rPr>
          <w:b w:val="1"/>
          <w:bCs w:val="1"/>
        </w:rPr>
      </w:pPr>
      <w:r w:rsidDel="00000000" w:rsidR="00000000" w:rsidRPr="00000000">
        <w:rPr>
          <w:b w:val="1"/>
          <w:bCs w:val="1"/>
          <w:rtl w:val="0"/>
        </w:rPr>
        <w:t xml:space="preserve">Criterio 3: cumplimiento del KPI del caso de uso</w:t>
      </w:r>
    </w:p>
    <w:p w:rsidR="00000000" w:rsidDel="00000000" w:rsidP="00000000" w:rsidRDefault="00000000" w:rsidRPr="00000000" w14:paraId="000002C7">
      <w:pPr>
        <w:rPr/>
      </w:pPr>
      <w:r w:rsidDel="00000000" w:rsidR="00000000" w:rsidRPr="00000000">
        <w:rPr>
          <w:rtl w:val="0"/>
        </w:rPr>
        <w:t xml:space="preserve">El KPI de CU05 se interpreta como capacidad para predecir tendencias de mercado con una exactitud mínima del 80%. Bajo esta definición, la línea oficial vigente official_v1_4 cumple el criterio de éxito, ya que Ridge alcanza una Directional Accuracy = 0.8710, claramente por encima del umbral exigido. Este resultado permite sostener que la línea principal del entregable satisface el requisito funcional clave del caso de uso.</w:t>
      </w:r>
    </w:p>
    <w:p w:rsidR="00000000" w:rsidDel="00000000" w:rsidP="00000000" w:rsidRDefault="00000000" w:rsidRPr="00000000" w14:paraId="000002C8">
      <w:pPr>
        <w:rPr/>
      </w:pPr>
      <w:r w:rsidDel="00000000" w:rsidR="00000000" w:rsidRPr="00000000">
        <w:rPr>
          <w:rtl w:val="0"/>
        </w:rPr>
        <w:t xml:space="preserve">Este cumplimiento debe interpretarse como rendimiento direccional absoluto del modelo Ridge bajo la definición operativa de llamadas direccionales válidas, no como una comparación directa frente al baseline Naive. El baseline Naive queda excluido de esta comparación direccional porque su predicción de persistencia no genera subida ni bajada respecto al valor previo observado.</w:t>
      </w:r>
    </w:p>
    <w:p w:rsidR="00000000" w:rsidDel="00000000" w:rsidP="00000000" w:rsidRDefault="00000000" w:rsidRPr="00000000" w14:paraId="000002C9">
      <w:pPr>
        <w:rPr/>
      </w:pPr>
      <w:r w:rsidDel="00000000" w:rsidR="00000000" w:rsidRPr="00000000">
        <w:rPr>
          <w:rtl w:val="0"/>
        </w:rPr>
        <w:t xml:space="preserve">En cambio, la línea long_history_v2, aún mostrando una mejora clara frente a sus propios baselines en métricas de error, alcanza una Directional Accuracy = 0.7736, por debajo del umbral del 80%. Esto no invalida su papel dentro del proyecto, pero sí confirma que su función debe interpretarse como soporte metodológico y no como línea principal del entregable. Precisamente esta diferencia justifica mantener official_v1_4 como solución oficial vigente y long_history_v2 como validación complementaria de robustez histórica.</w:t>
      </w:r>
    </w:p>
    <w:p w:rsidR="00000000" w:rsidDel="00000000" w:rsidP="00000000" w:rsidRDefault="00000000" w:rsidRPr="00000000" w14:paraId="000002CA">
      <w:pPr>
        <w:rPr/>
      </w:pPr>
      <w:r w:rsidDel="00000000" w:rsidR="00000000" w:rsidRPr="00000000">
        <w:rPr>
          <w:rtl w:val="0"/>
        </w:rPr>
        <w:t xml:space="preserve">El umbral del 80% se establece porque el objetivo del sistema es proporcionar una señal de tendencia fiable para apoyar decisiones mensuales de compra, planificación e inventario. Acertar al menos 8 de cada 10 cambios de dirección del precio significa que el modelo falla como máximo 1 o 2 veces en un trimestre, un margen asumible para usarlo como apoyo operativo. Por debajo de ese nivel, los errores direccionales serían demasiado frecuentes para confiar en la señal, aunque el modelo pudiera seguir siendo útil a nivel analítico. El valor no proviene de la literatura, sino de un criterio de utilidad práctica: distinguir entre una señal exploratoria y una señal suficientemente robusta para el negocio. </w:t>
      </w:r>
    </w:p>
    <w:p w:rsidR="00000000" w:rsidDel="00000000" w:rsidP="00000000" w:rsidRDefault="00000000" w:rsidRPr="00000000" w14:paraId="000002CB">
      <w:pPr>
        <w:keepNext w:val="0"/>
        <w:keepLines w:val="0"/>
        <w:numPr>
          <w:ilvl w:val="0"/>
          <w:numId w:val="2"/>
        </w:numPr>
        <w:spacing w:after="80" w:before="280" w:line="259" w:lineRule="auto"/>
        <w:ind w:left="720" w:hanging="360"/>
        <w:rPr>
          <w:b w:val="1"/>
          <w:bCs w:val="1"/>
          <w:u w:val="none"/>
        </w:rPr>
      </w:pPr>
      <w:r w:rsidDel="00000000" w:rsidR="00000000" w:rsidRPr="00000000">
        <w:rPr>
          <w:b w:val="1"/>
          <w:bCs w:val="1"/>
          <w:rtl w:val="0"/>
        </w:rPr>
        <w:t xml:space="preserve">Criterio 4: trazabilidad y reproducibilidad</w:t>
      </w: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El sistema se considera igualmente exitoso si mantiene trazabilidad completa del flujo experimental. En la versión final del proyecto, esto implica preservar de forma explícita el dataset fuente, la versión trainable, el split cronológico, el benchmark oficial, el modelo operativo, el baseline de control y los artefactos persistidos .pkl, tanto para official_v1_4 como para long_history_v2. Esta trazabilidad no es un elemento accesorio, sino parte constitutiva del criterio de aceptación, ya que permite reconstruir cómo y por qué se promovió cada línea.</w:t>
      </w:r>
    </w:p>
    <w:p w:rsidR="00000000" w:rsidDel="00000000" w:rsidP="00000000" w:rsidRDefault="00000000" w:rsidRPr="00000000" w14:paraId="000002CD">
      <w:pPr>
        <w:rPr/>
      </w:pPr>
      <w:r w:rsidDel="00000000" w:rsidR="00000000" w:rsidRPr="00000000">
        <w:rPr>
          <w:rtl w:val="0"/>
        </w:rPr>
        <w:t xml:space="preserve">En este sentido, la línea oficial official_v1_4 cumple el criterio de reproducibilidad de forma completa: dispone de dataset mensual promovido, benchmark tabular oficial, promoción documentada de Ridge, baseline explícito Naive y capa operativa por CLI para entrenamiento, inferencia y reutilización de artefactos. La línea long_history_v2 cumple igualmente este criterio dentro de su propia familia, manteniéndose como una segunda línea reproducible y documentada.</w:t>
      </w:r>
    </w:p>
    <w:p w:rsidR="00000000" w:rsidDel="00000000" w:rsidP="00000000" w:rsidRDefault="00000000" w:rsidRPr="00000000" w14:paraId="000002CE">
      <w:pPr>
        <w:numPr>
          <w:ilvl w:val="0"/>
          <w:numId w:val="8"/>
        </w:numPr>
        <w:ind w:left="720" w:hanging="360"/>
        <w:rPr>
          <w:b w:val="1"/>
          <w:bCs w:val="1"/>
        </w:rPr>
      </w:pPr>
      <w:r w:rsidDel="00000000" w:rsidR="00000000" w:rsidRPr="00000000">
        <w:rPr>
          <w:b w:val="1"/>
          <w:bCs w:val="1"/>
          <w:rtl w:val="0"/>
        </w:rPr>
        <w:t xml:space="preserve">Síntesis final de criterios de éxito</w:t>
      </w:r>
    </w:p>
    <w:p w:rsidR="00000000" w:rsidDel="00000000" w:rsidP="00000000" w:rsidRDefault="00000000" w:rsidRPr="00000000" w14:paraId="000002CF">
      <w:pPr>
        <w:rPr/>
      </w:pPr>
      <w:r w:rsidDel="00000000" w:rsidR="00000000" w:rsidRPr="00000000">
        <w:rPr>
          <w:rtl w:val="0"/>
        </w:rPr>
        <w:t xml:space="preserve">En conjunto, estos criterios permiten afirmar que el sistema cumple los requisitos de éxito del proyecto en dos niveles. En el nivel principal, official_v1_4 satisface todos los criterios relevantes: supera al baseline de persistencia en métricas de error, domina el benchmark tabular, cumple el KPI de tendencia y mantiene trazabilidad completa del flujo experimental.</w:t>
      </w:r>
    </w:p>
    <w:p w:rsidR="00000000" w:rsidDel="00000000" w:rsidP="00000000" w:rsidRDefault="00000000" w:rsidRPr="00000000" w14:paraId="000002D0">
      <w:pPr>
        <w:rPr/>
      </w:pPr>
      <w:r w:rsidDel="00000000" w:rsidR="00000000" w:rsidRPr="00000000">
        <w:rPr>
          <w:rtl w:val="0"/>
        </w:rPr>
        <w:t xml:space="preserve">En el nivel complementario, long_history_v2 confirma que el planteamiento tabular promovido sigue siendo defendible al ampliar la cobertura temporal, aunque sin sustituir a la línea oficial ni igualar su cumplimiento del KPI direccional. Bajo esta lógica, el éxito del proyecto no descansa en un único modelo aislado, sino en una arquitectura metodológica dual: una línea oficial principal optimizada para el entregable y una línea de soporte que refuerza la robustez del enfoque.</w:t>
      </w:r>
    </w:p>
    <w:p w:rsidR="00000000" w:rsidDel="00000000" w:rsidP="00000000" w:rsidRDefault="00000000" w:rsidRPr="00000000" w14:paraId="000002D1">
      <w:pPr>
        <w:pStyle w:val="Heading1"/>
        <w:numPr>
          <w:ilvl w:val="0"/>
          <w:numId w:val="12"/>
        </w:numPr>
        <w:ind w:left="1080" w:hanging="720"/>
        <w:rPr>
          <w:b w:val="1"/>
          <w:bCs w:val="1"/>
        </w:rPr>
      </w:pPr>
      <w:bookmarkStart w:colFirst="0" w:colLast="0" w:name="_heading=h.7s4s9lwwjc0b" w:id="52"/>
      <w:bookmarkEnd w:id="52"/>
      <w:r w:rsidDel="00000000" w:rsidR="00000000" w:rsidRPr="00000000">
        <w:rPr>
          <w:b w:val="1"/>
          <w:bCs w:val="1"/>
          <w:rtl w:val="0"/>
        </w:rPr>
        <w:t xml:space="preserve">DESPLIEGUE E INFERENCIA DEL MODELO</w:t>
      </w:r>
    </w:p>
    <w:p w:rsidR="00000000" w:rsidDel="00000000" w:rsidP="00000000" w:rsidRDefault="00000000" w:rsidRPr="00000000" w14:paraId="000002D2">
      <w:pPr>
        <w:pStyle w:val="Heading2"/>
        <w:numPr>
          <w:ilvl w:val="1"/>
          <w:numId w:val="12"/>
        </w:numPr>
        <w:ind w:left="720" w:hanging="720"/>
        <w:rPr/>
      </w:pPr>
      <w:bookmarkStart w:colFirst="0" w:colLast="0" w:name="_heading=h.z55apfbeyfa5" w:id="53"/>
      <w:bookmarkEnd w:id="53"/>
      <w:r w:rsidDel="00000000" w:rsidR="00000000" w:rsidRPr="00000000">
        <w:rPr>
          <w:rtl w:val="0"/>
        </w:rPr>
        <w:t xml:space="preserve">MODO DE DESPLIEGUE</w:t>
      </w:r>
    </w:p>
    <w:p w:rsidR="00000000" w:rsidDel="00000000" w:rsidP="00000000" w:rsidRDefault="00000000" w:rsidRPr="00000000" w14:paraId="000002D3">
      <w:pPr>
        <w:rPr/>
      </w:pPr>
      <w:r w:rsidDel="00000000" w:rsidR="00000000" w:rsidRPr="00000000">
        <w:rPr>
          <w:rtl w:val="0"/>
        </w:rPr>
        <w:t xml:space="preserve">El sistema está diseñado bajo un enfoque portable, ligero y orientado al procesamiento por lotes (batch), con ejecución local mediante interfaz de línea de comandos (CLI). La instalación puede realizarse en cualquier entorno compatible con Python y con las dependencias especificadas en requirements.txt, sin necesidad de infraestructura de inferencia en tiempo real ni servicios externos complejos. Esta decisión reduce la dependencia tecnológica y facilita la adopción del sistema en entornos académicos, corporativos o institucionales con restricciones de infraestructura.</w:t>
      </w:r>
    </w:p>
    <w:p w:rsidR="00000000" w:rsidDel="00000000" w:rsidP="00000000" w:rsidRDefault="00000000" w:rsidRPr="00000000" w14:paraId="000002D4">
      <w:pPr>
        <w:rPr/>
      </w:pPr>
      <w:r w:rsidDel="00000000" w:rsidR="00000000" w:rsidRPr="00000000">
        <w:rPr>
          <w:rtl w:val="0"/>
        </w:rPr>
        <w:t xml:space="preserve">La arquitectura operativa vigente se apoya en líneas de ejecución promovidas y reproducibles, siendo official_v1_4 la línea oficial principal del proyecto y long_history_v2 la línea vigente dentro de la familia long-history. En ambas líneas, el modelo operativo promovido es Ridge, mientras que Naive se mantiene como baseline oficial de control. Las líneas históricas (official_v1_3, long_history) y las líneas experimentales (official_v1_4_exog, official_v1_5_exog, long_history_v2_exog) permanecen en el repositorio con fines de trazabilidad, pero no forman parte de la capa operativa principal.</w:t>
      </w:r>
    </w:p>
    <w:p w:rsidR="00000000" w:rsidDel="00000000" w:rsidP="00000000" w:rsidRDefault="00000000" w:rsidRPr="00000000" w14:paraId="000002D5">
      <w:pPr>
        <w:rPr/>
      </w:pPr>
      <w:r w:rsidDel="00000000" w:rsidR="00000000" w:rsidRPr="00000000">
        <w:rPr>
          <w:rtl w:val="0"/>
        </w:rPr>
        <w:t xml:space="preserve">El despliegue se basa en la ejecución modular de comandos CLI sobre un entorno local controlado, donde los modelos entrenados se almacenan como artefactos serializados individuales en formato .pkl. En la iteración vigente, el entrenamiento persistido soportado corresponde a Ridge, con ubicación por defecto en:</w:t>
      </w:r>
    </w:p>
    <w:p w:rsidR="00000000" w:rsidDel="00000000" w:rsidP="00000000" w:rsidRDefault="00000000" w:rsidRPr="00000000" w14:paraId="000002D6">
      <w:pPr>
        <w:numPr>
          <w:ilvl w:val="0"/>
          <w:numId w:val="6"/>
        </w:numPr>
        <w:spacing w:after="0" w:lineRule="auto"/>
        <w:ind w:left="720" w:hanging="360"/>
        <w:rPr>
          <w:u w:val="none"/>
        </w:rPr>
      </w:pPr>
      <w:r w:rsidDel="00000000" w:rsidR="00000000" w:rsidRPr="00000000">
        <w:rPr>
          <w:rtl w:val="0"/>
        </w:rPr>
        <w:t xml:space="preserve">models/artifacts/official_v1_4/ridge_official_v1_4.pkl</w:t>
      </w:r>
      <w:r w:rsidDel="00000000" w:rsidR="00000000" w:rsidRPr="00000000">
        <w:rPr>
          <w:rtl w:val="0"/>
        </w:rPr>
      </w:r>
    </w:p>
    <w:p w:rsidR="00000000" w:rsidDel="00000000" w:rsidP="00000000" w:rsidRDefault="00000000" w:rsidRPr="00000000" w14:paraId="000002D7">
      <w:pPr>
        <w:numPr>
          <w:ilvl w:val="0"/>
          <w:numId w:val="6"/>
        </w:numPr>
        <w:spacing w:before="0" w:lineRule="auto"/>
        <w:ind w:left="720" w:hanging="360"/>
        <w:rPr>
          <w:u w:val="none"/>
        </w:rPr>
      </w:pPr>
      <w:r w:rsidDel="00000000" w:rsidR="00000000" w:rsidRPr="00000000">
        <w:rPr>
          <w:rtl w:val="0"/>
        </w:rPr>
        <w:t xml:space="preserve">models/artifacts/long_history_v2/ridge_long_history_v2.pkl</w:t>
      </w: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Cada artefacto se acompaña de un fichero de metadata (</w:t>
      </w:r>
      <w:r w:rsidDel="00000000" w:rsidR="00000000" w:rsidRPr="00000000">
        <w:rPr>
          <w:rFonts w:ascii="Roboto Mono" w:cs="Roboto Mono" w:eastAsia="Roboto Mono" w:hAnsi="Roboto Mono"/>
          <w:color w:val="188038"/>
          <w:rtl w:val="0"/>
        </w:rPr>
        <w:t xml:space="preserve">.meta.json</w:t>
      </w:r>
      <w:r w:rsidDel="00000000" w:rsidR="00000000" w:rsidRPr="00000000">
        <w:rPr>
          <w:rtl w:val="0"/>
        </w:rPr>
        <w:t xml:space="preserve">) que recoge el dataset y split utilizados, las columnas esperadas, la fecha de entrenamiento, métricas tabulares asociadas y, cuando procede, información relevante del entorno. Este diseño refuerza la coherencia entre entrenamiento e inferencia y permite reutilizar los modelos en entornos Python compatibles sin depender de notebooks ni de </w:t>
      </w:r>
      <w:r w:rsidDel="00000000" w:rsidR="00000000" w:rsidRPr="00000000">
        <w:rPr>
          <w:i w:val="1"/>
          <w:iCs w:val="1"/>
          <w:rtl w:val="0"/>
        </w:rPr>
        <w:t xml:space="preserve">bundles</w:t>
      </w:r>
      <w:r w:rsidDel="00000000" w:rsidR="00000000" w:rsidRPr="00000000">
        <w:rPr>
          <w:rtl w:val="0"/>
        </w:rPr>
        <w:t xml:space="preserve"> monolíticos. </w:t>
      </w:r>
    </w:p>
    <w:p w:rsidR="00000000" w:rsidDel="00000000" w:rsidP="00000000" w:rsidRDefault="00000000" w:rsidRPr="00000000" w14:paraId="000002D9">
      <w:pPr>
        <w:pStyle w:val="Heading2"/>
        <w:numPr>
          <w:ilvl w:val="1"/>
          <w:numId w:val="12"/>
        </w:numPr>
        <w:ind w:left="720" w:hanging="720"/>
        <w:rPr/>
      </w:pPr>
      <w:bookmarkStart w:colFirst="0" w:colLast="0" w:name="_heading=h.c3023loa433a" w:id="54"/>
      <w:bookmarkEnd w:id="54"/>
      <w:r w:rsidDel="00000000" w:rsidR="00000000" w:rsidRPr="00000000">
        <w:rPr>
          <w:rtl w:val="0"/>
        </w:rPr>
        <w:t xml:space="preserve">MECANISMO DE INFERENCIA</w:t>
      </w:r>
    </w:p>
    <w:p w:rsidR="00000000" w:rsidDel="00000000" w:rsidP="00000000" w:rsidRDefault="00000000" w:rsidRPr="00000000" w14:paraId="000002DA">
      <w:pPr>
        <w:rPr/>
      </w:pPr>
      <w:r w:rsidDel="00000000" w:rsidR="00000000" w:rsidRPr="00000000">
        <w:rPr>
          <w:rtl w:val="0"/>
        </w:rPr>
        <w:t xml:space="preserve">La inferencia se ejecuta de forma automatizada mediante el comando predict de la CLI, tanto desde python -m src.main como desde el entrypoint instalado cu05, cuando el paquete está instalado correctamente. El proceso comienza con la selección explícita de la línea de trabajo, el modelo y el horizonte de predicción. En el caso de Ridge, el sistema puede operar en dos modos: reentrenando sobre la historia disponible hasta la base_date o cargando directamente un artefacto persistido si se activa el argumento --use-artifact.</w:t>
      </w:r>
    </w:p>
    <w:p w:rsidR="00000000" w:rsidDel="00000000" w:rsidP="00000000" w:rsidRDefault="00000000" w:rsidRPr="00000000" w14:paraId="000002DB">
      <w:pPr>
        <w:rPr/>
      </w:pPr>
      <w:r w:rsidDel="00000000" w:rsidR="00000000" w:rsidRPr="00000000">
        <w:rPr>
          <w:rtl w:val="0"/>
        </w:rPr>
        <w:t xml:space="preserve">En la línea oficial official_v1_4, la inferencia parte de una observación mensual completa correspondiente al último mes disponible t y genera la predicción del mes inmediatamente posterior t+1. Cuando el horizonte solicitado es superior a uno, el sistema genera una trayectoria multi-step hasta el número de meses indicado por el usuario. En ese escenario, las variables deterministas de calendario month_sin y month_cos se recalculan para cada forecast_date futuro, mientras que las covariables exógenas observadas se mantienen constantes bajo la política --exog-policy last_known si no se proporcionan valores futuros.</w:t>
      </w:r>
    </w:p>
    <w:p w:rsidR="00000000" w:rsidDel="00000000" w:rsidP="00000000" w:rsidRDefault="00000000" w:rsidRPr="00000000" w14:paraId="000002DC">
      <w:pPr>
        <w:jc w:val="left"/>
        <w:rPr/>
      </w:pPr>
      <w:r w:rsidDel="00000000" w:rsidR="00000000" w:rsidRPr="00000000">
        <w:rPr>
          <w:rtl w:val="0"/>
        </w:rPr>
        <w:t xml:space="preserve">Por defecto, si no se proporciona un fichero externo de entrada, la inferencia utiliza el dataset trainable oficial congelado de la línea seleccionada. En el caso de official_v1_4, este comportamiento mantiene la compatibilidad hacia atrás con la ruta interna:</w:t>
      </w:r>
    </w:p>
    <w:p w:rsidR="00000000" w:rsidDel="00000000" w:rsidP="00000000" w:rsidRDefault="00000000" w:rsidRPr="00000000" w14:paraId="000002D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data/processed/official_v1_4/trainable/cu05_monthly_dataset_v1_4_trainable.csv.</w:t>
      </w:r>
    </w:p>
    <w:p w:rsidR="00000000" w:rsidDel="00000000" w:rsidP="00000000" w:rsidRDefault="00000000" w:rsidRPr="00000000" w14:paraId="000002DE">
      <w:pPr>
        <w:pStyle w:val="Heading3"/>
        <w:numPr>
          <w:ilvl w:val="2"/>
          <w:numId w:val="12"/>
        </w:numPr>
        <w:ind w:left="1080" w:hanging="720"/>
        <w:rPr>
          <w:u w:val="none"/>
        </w:rPr>
      </w:pPr>
      <w:bookmarkStart w:colFirst="0" w:colLast="0" w:name="_heading=h.pvkcc91i5d5a" w:id="55"/>
      <w:bookmarkEnd w:id="55"/>
      <w:r w:rsidDel="00000000" w:rsidR="00000000" w:rsidRPr="00000000">
        <w:rPr>
          <w:rtl w:val="0"/>
        </w:rPr>
        <w:t xml:space="preserve">Inferencia sobre CSV externo compatible</w:t>
      </w: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Además de la inferencia sobre el dataset oficial congelado del repositorio, la CLI permite ejecutar predicciones sobre un fichero CSV externo mediante el argumento --input-csv. Cuando este argumento está presente, el sistema carga el fichero proporcionado por el usuario en lugar del dataset trainable interno. De este modo, la inferencia no queda acoplada exclusivamente al fichero cu05_monthly_dataset_v1_4_trainable.csv.</w:t>
      </w:r>
    </w:p>
    <w:p w:rsidR="00000000" w:rsidDel="00000000" w:rsidP="00000000" w:rsidRDefault="00000000" w:rsidRPr="00000000" w14:paraId="000002E0">
      <w:pPr>
        <w:rPr/>
      </w:pPr>
      <w:r w:rsidDel="00000000" w:rsidR="00000000" w:rsidRPr="00000000">
        <w:rPr>
          <w:rtl w:val="0"/>
        </w:rPr>
        <w:t xml:space="preserve">El CSV externo debe respetar el esquema de entrada esperado por el artefacto persistido de la línea seleccionada y contener al menos una observación mensual completa. Antes de ejecutar la predicción, el sistema valida la existencia de las columnas requeridas, comprueba que el fichero no esté vacío, ordena las observaciones por date y verifica que la última observación utilizable no contenga valores nulos en las variables necesarias para inferencia. Las variables month_sin y month_cos pueden omitirse en el CSV externo, ya que se calculan automáticamente a partir de date cuando no están presentes.</w:t>
      </w:r>
    </w:p>
    <w:p w:rsidR="00000000" w:rsidDel="00000000" w:rsidP="00000000" w:rsidRDefault="00000000" w:rsidRPr="00000000" w14:paraId="000002E1">
      <w:pPr>
        <w:rPr/>
      </w:pPr>
      <w:r w:rsidDel="00000000" w:rsidR="00000000" w:rsidRPr="00000000">
        <w:rPr>
          <w:rtl w:val="0"/>
        </w:rPr>
        <w:t xml:space="preserve">Ejemplo de inferencia con CSV externo mínimo:</w:t>
      </w:r>
    </w:p>
    <w:p w:rsidR="00000000" w:rsidDel="00000000" w:rsidP="00000000" w:rsidRDefault="00000000" w:rsidRPr="00000000" w14:paraId="000002E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python -m src.main predict \</w:t>
      </w:r>
    </w:p>
    <w:p w:rsidR="00000000" w:rsidDel="00000000" w:rsidP="00000000" w:rsidRDefault="00000000" w:rsidRPr="00000000" w14:paraId="000002E3">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--line official_v1_4 \</w:t>
      </w:r>
    </w:p>
    <w:p w:rsidR="00000000" w:rsidDel="00000000" w:rsidP="00000000" w:rsidRDefault="00000000" w:rsidRPr="00000000" w14:paraId="000002E4">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--model ridge \</w:t>
      </w:r>
    </w:p>
    <w:p w:rsidR="00000000" w:rsidDel="00000000" w:rsidP="00000000" w:rsidRDefault="00000000" w:rsidRPr="00000000" w14:paraId="000002E5">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--horizon 10 \</w:t>
      </w:r>
    </w:p>
    <w:p w:rsidR="00000000" w:rsidDel="00000000" w:rsidP="00000000" w:rsidRDefault="00000000" w:rsidRPr="00000000" w14:paraId="000002E6">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--input-csv data/examples/cu05_inference/valid_minimal_last_observation.csv \</w:t>
      </w:r>
    </w:p>
    <w:p w:rsidR="00000000" w:rsidDel="00000000" w:rsidP="00000000" w:rsidRDefault="00000000" w:rsidRPr="00000000" w14:paraId="000002E7">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--output table \</w:t>
      </w:r>
    </w:p>
    <w:p w:rsidR="00000000" w:rsidDel="00000000" w:rsidP="00000000" w:rsidRDefault="00000000" w:rsidRPr="00000000" w14:paraId="000002E8">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--exog-policy last_known \</w:t>
      </w:r>
    </w:p>
    <w:p w:rsidR="00000000" w:rsidDel="00000000" w:rsidP="00000000" w:rsidRDefault="00000000" w:rsidRPr="00000000" w14:paraId="000002E9">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--use-artifact</w:t>
      </w:r>
    </w:p>
    <w:p w:rsidR="00000000" w:rsidDel="00000000" w:rsidP="00000000" w:rsidRDefault="00000000" w:rsidRPr="00000000" w14:paraId="000002EA">
      <w:pPr>
        <w:rPr/>
      </w:pPr>
      <w:r w:rsidDel="00000000" w:rsidR="00000000" w:rsidRPr="00000000">
        <w:rPr>
          <w:rtl w:val="0"/>
        </w:rPr>
        <w:t xml:space="preserve">Ejemplo de inferencia con histórico externo multi-fila:</w:t>
      </w:r>
    </w:p>
    <w:p w:rsidR="00000000" w:rsidDel="00000000" w:rsidP="00000000" w:rsidRDefault="00000000" w:rsidRPr="00000000" w14:paraId="000002EB">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python -m src.main predict \</w:t>
      </w:r>
    </w:p>
    <w:p w:rsidR="00000000" w:rsidDel="00000000" w:rsidP="00000000" w:rsidRDefault="00000000" w:rsidRPr="00000000" w14:paraId="000002EC">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--line official_v1_4 \</w:t>
      </w:r>
    </w:p>
    <w:p w:rsidR="00000000" w:rsidDel="00000000" w:rsidP="00000000" w:rsidRDefault="00000000" w:rsidRPr="00000000" w14:paraId="000002E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--model ridge \</w:t>
      </w:r>
    </w:p>
    <w:p w:rsidR="00000000" w:rsidDel="00000000" w:rsidP="00000000" w:rsidRDefault="00000000" w:rsidRPr="00000000" w14:paraId="000002EE">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--horizon 10 \</w:t>
      </w:r>
    </w:p>
    <w:p w:rsidR="00000000" w:rsidDel="00000000" w:rsidP="00000000" w:rsidRDefault="00000000" w:rsidRPr="00000000" w14:paraId="000002EF">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--input-csv data/examples/cu05_inference/valid_multirow_history.csv \</w:t>
      </w:r>
    </w:p>
    <w:p w:rsidR="00000000" w:rsidDel="00000000" w:rsidP="00000000" w:rsidRDefault="00000000" w:rsidRPr="00000000" w14:paraId="000002F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--output table \</w:t>
      </w:r>
    </w:p>
    <w:p w:rsidR="00000000" w:rsidDel="00000000" w:rsidP="00000000" w:rsidRDefault="00000000" w:rsidRPr="00000000" w14:paraId="000002F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--exog-policy last_known \</w:t>
      </w:r>
    </w:p>
    <w:p w:rsidR="00000000" w:rsidDel="00000000" w:rsidP="00000000" w:rsidRDefault="00000000" w:rsidRPr="00000000" w14:paraId="000002F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--use-artifact</w:t>
      </w:r>
    </w:p>
    <w:p w:rsidR="00000000" w:rsidDel="00000000" w:rsidP="00000000" w:rsidRDefault="00000000" w:rsidRPr="00000000" w14:paraId="000002F3">
      <w:pPr>
        <w:rPr/>
      </w:pPr>
      <w:r w:rsidDel="00000000" w:rsidR="00000000" w:rsidRPr="00000000">
        <w:rPr>
          <w:rtl w:val="0"/>
        </w:rPr>
        <w:t xml:space="preserve">La salida de inferencia distingue entre exog_policy y effective_exog_policy. El campo exog_policy representa la política solicitada explícitamente por el usuario mediante CLI, mientras que effective_exog_policy representa la política realmente aplicada por la lógica interna. En predicción one-step ahead, es decir, con horizon=1, puede aparecer exog_policy: last_known y effective_exog_policy: not_required, ya que no se requiere propagación de covariables exógenas futuras. En horizontes superiores a uno, cuando no se proporcionan covariables futuras, la política efectiva pasa a ser last_known.</w:t>
      </w:r>
    </w:p>
    <w:p w:rsidR="00000000" w:rsidDel="00000000" w:rsidP="00000000" w:rsidRDefault="00000000" w:rsidRPr="00000000" w14:paraId="000002F4">
      <w:pPr>
        <w:ind w:left="0" w:firstLine="0"/>
        <w:rPr/>
      </w:pPr>
      <w:r w:rsidDel="00000000" w:rsidR="00000000" w:rsidRPr="00000000">
        <w:rPr>
          <w:rtl w:val="0"/>
        </w:rPr>
        <w:t xml:space="preserve">Las salidas del modelo pueden presentarse en formato tabular por terminal o almacenarse como ficheros estructurados, por ejemplo en CSV o JSON, dentro de la ruta de predicciones del repositorio. De este modo, la inferencia no solo devuelve un valor numérico, sino que queda integrada en una capa operativa que soporta inspección, exportación y reutilización de resultados. </w:t>
      </w:r>
    </w:p>
    <w:p w:rsidR="00000000" w:rsidDel="00000000" w:rsidP="00000000" w:rsidRDefault="00000000" w:rsidRPr="00000000" w14:paraId="000002F5">
      <w:pPr>
        <w:pStyle w:val="Heading2"/>
        <w:numPr>
          <w:ilvl w:val="1"/>
          <w:numId w:val="12"/>
        </w:numPr>
        <w:ind w:left="720" w:hanging="720"/>
        <w:rPr/>
      </w:pPr>
      <w:bookmarkStart w:colFirst="0" w:colLast="0" w:name="_heading=h.yee2dr20vpzg" w:id="56"/>
      <w:bookmarkEnd w:id="56"/>
      <w:r w:rsidDel="00000000" w:rsidR="00000000" w:rsidRPr="00000000">
        <w:rPr>
          <w:rtl w:val="0"/>
        </w:rPr>
        <w:t xml:space="preserve">PIPELINES PORTABLES Y EJECUCIÓN AVANZADA</w:t>
      </w:r>
    </w:p>
    <w:p w:rsidR="00000000" w:rsidDel="00000000" w:rsidP="00000000" w:rsidRDefault="00000000" w:rsidRPr="00000000" w14:paraId="000002F6">
      <w:pPr>
        <w:rPr/>
      </w:pPr>
      <w:r w:rsidDel="00000000" w:rsidR="00000000" w:rsidRPr="00000000">
        <w:rPr>
          <w:rtl w:val="0"/>
        </w:rPr>
        <w:t xml:space="preserve">La arquitectura final del proyecto permite una transición clara entre investigación, validación y operación gracias a la existencia de pipelines encapsulados y configurables bajo src/cu05/. La orquestación ya no depende de scripts heredados ni de un legacy_pipeline como ruta principal, sino de comandos CLI estructurados que permiten ejecutar por separado construcción de líneas, entrenamiento, predicción, backtest e inspección de artefactos. Entre los comandos operativos recomendados se incluyen:</w:t>
      </w:r>
    </w:p>
    <w:p w:rsidR="00000000" w:rsidDel="00000000" w:rsidP="00000000" w:rsidRDefault="00000000" w:rsidRPr="00000000" w14:paraId="000002F7">
      <w:pPr>
        <w:numPr>
          <w:ilvl w:val="0"/>
          <w:numId w:val="7"/>
        </w:numPr>
        <w:spacing w:after="0" w:lineRule="auto"/>
        <w:ind w:left="720" w:hanging="360"/>
        <w:rPr>
          <w:u w:val="none"/>
        </w:rPr>
      </w:pPr>
      <w:r w:rsidDel="00000000" w:rsidR="00000000" w:rsidRPr="00000000">
        <w:rPr>
          <w:rtl w:val="0"/>
        </w:rPr>
        <w:t xml:space="preserve">python -m src.main official_v1_4</w:t>
      </w:r>
      <w:r w:rsidDel="00000000" w:rsidR="00000000" w:rsidRPr="00000000">
        <w:rPr>
          <w:rtl w:val="0"/>
        </w:rPr>
      </w:r>
    </w:p>
    <w:p w:rsidR="00000000" w:rsidDel="00000000" w:rsidP="00000000" w:rsidRDefault="00000000" w:rsidRPr="00000000" w14:paraId="000002F8">
      <w:pPr>
        <w:numPr>
          <w:ilvl w:val="0"/>
          <w:numId w:val="7"/>
        </w:numPr>
        <w:spacing w:after="0" w:before="0" w:lineRule="auto"/>
        <w:ind w:left="720" w:hanging="360"/>
        <w:rPr>
          <w:u w:val="none"/>
        </w:rPr>
      </w:pPr>
      <w:r w:rsidDel="00000000" w:rsidR="00000000" w:rsidRPr="00000000">
        <w:rPr>
          <w:rtl w:val="0"/>
        </w:rPr>
        <w:t xml:space="preserve">python -m src.main long_history_v2</w:t>
      </w:r>
      <w:r w:rsidDel="00000000" w:rsidR="00000000" w:rsidRPr="00000000">
        <w:rPr>
          <w:rtl w:val="0"/>
        </w:rPr>
      </w:r>
    </w:p>
    <w:p w:rsidR="00000000" w:rsidDel="00000000" w:rsidP="00000000" w:rsidRDefault="00000000" w:rsidRPr="00000000" w14:paraId="000002F9">
      <w:pPr>
        <w:numPr>
          <w:ilvl w:val="0"/>
          <w:numId w:val="7"/>
        </w:numPr>
        <w:spacing w:after="0" w:before="0" w:lineRule="auto"/>
        <w:ind w:left="720" w:hanging="360"/>
        <w:rPr>
          <w:u w:val="none"/>
        </w:rPr>
      </w:pPr>
      <w:r w:rsidDel="00000000" w:rsidR="00000000" w:rsidRPr="00000000">
        <w:rPr>
          <w:rtl w:val="0"/>
        </w:rPr>
        <w:t xml:space="preserve">python -m src.main train-model --line official_v1_4 --model ridge</w:t>
      </w:r>
      <w:r w:rsidDel="00000000" w:rsidR="00000000" w:rsidRPr="00000000">
        <w:rPr>
          <w:rtl w:val="0"/>
        </w:rPr>
      </w:r>
    </w:p>
    <w:p w:rsidR="00000000" w:rsidDel="00000000" w:rsidP="00000000" w:rsidRDefault="00000000" w:rsidRPr="00000000" w14:paraId="000002FA">
      <w:pPr>
        <w:numPr>
          <w:ilvl w:val="0"/>
          <w:numId w:val="7"/>
        </w:numPr>
        <w:spacing w:after="0" w:before="0" w:lineRule="auto"/>
        <w:ind w:left="720" w:hanging="360"/>
        <w:rPr>
          <w:u w:val="none"/>
        </w:rPr>
      </w:pPr>
      <w:r w:rsidDel="00000000" w:rsidR="00000000" w:rsidRPr="00000000">
        <w:rPr>
          <w:rtl w:val="0"/>
        </w:rPr>
        <w:t xml:space="preserve">python -m src.main predict --line official_v1_4 --model ridge --horizon 1 --use-artifact</w:t>
      </w:r>
      <w:r w:rsidDel="00000000" w:rsidR="00000000" w:rsidRPr="00000000">
        <w:rPr>
          <w:rtl w:val="0"/>
        </w:rPr>
      </w:r>
    </w:p>
    <w:p w:rsidR="00000000" w:rsidDel="00000000" w:rsidP="00000000" w:rsidRDefault="00000000" w:rsidRPr="00000000" w14:paraId="000002FB">
      <w:pPr>
        <w:numPr>
          <w:ilvl w:val="0"/>
          <w:numId w:val="7"/>
        </w:numPr>
        <w:spacing w:after="0" w:before="0" w:lineRule="auto"/>
        <w:ind w:left="720" w:hanging="360"/>
        <w:rPr>
          <w:u w:val="none"/>
        </w:rPr>
      </w:pPr>
      <w:r w:rsidDel="00000000" w:rsidR="00000000" w:rsidRPr="00000000">
        <w:rPr>
          <w:rtl w:val="0"/>
        </w:rPr>
        <w:t xml:space="preserve">python -m src.main backtest --line official_v1_4 --model ridge --last-n 12</w:t>
      </w:r>
      <w:r w:rsidDel="00000000" w:rsidR="00000000" w:rsidRPr="00000000">
        <w:rPr>
          <w:rtl w:val="0"/>
        </w:rPr>
      </w:r>
    </w:p>
    <w:p w:rsidR="00000000" w:rsidDel="00000000" w:rsidP="00000000" w:rsidRDefault="00000000" w:rsidRPr="00000000" w14:paraId="000002FC">
      <w:pPr>
        <w:numPr>
          <w:ilvl w:val="0"/>
          <w:numId w:val="7"/>
        </w:numPr>
        <w:spacing w:before="0" w:lineRule="auto"/>
        <w:ind w:left="720" w:hanging="360"/>
        <w:rPr>
          <w:u w:val="none"/>
        </w:rPr>
      </w:pPr>
      <w:r w:rsidDel="00000000" w:rsidR="00000000" w:rsidRPr="00000000">
        <w:rPr>
          <w:rtl w:val="0"/>
        </w:rPr>
        <w:t xml:space="preserve">python -m src.main show-model --line official_v1_4 --model ridge</w:t>
      </w: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Este diseño modular favorece la reproducibilidad determinista, la experimentación controlada y la reutilización de artefactos, manteniendo además una separación clara entre la capa de datos, la capa de entrenamiento y la capa de inferencia.</w:t>
      </w:r>
    </w:p>
    <w:p w:rsidR="00000000" w:rsidDel="00000000" w:rsidP="00000000" w:rsidRDefault="00000000" w:rsidRPr="00000000" w14:paraId="000002FE">
      <w:pPr>
        <w:pStyle w:val="Heading2"/>
        <w:numPr>
          <w:ilvl w:val="1"/>
          <w:numId w:val="12"/>
        </w:numPr>
        <w:ind w:left="720" w:hanging="720"/>
        <w:rPr/>
      </w:pPr>
      <w:bookmarkStart w:colFirst="0" w:colLast="0" w:name="_heading=h.te6alkm6ujsj" w:id="57"/>
      <w:bookmarkEnd w:id="57"/>
      <w:r w:rsidDel="00000000" w:rsidR="00000000" w:rsidRPr="00000000">
        <w:rPr>
          <w:rtl w:val="0"/>
        </w:rPr>
        <w:t xml:space="preserve">CONSIDERACIONES DE DESPLIEGUE</w:t>
      </w:r>
    </w:p>
    <w:p w:rsidR="00000000" w:rsidDel="00000000" w:rsidP="00000000" w:rsidRDefault="00000000" w:rsidRPr="00000000" w14:paraId="000002FF">
      <w:pPr>
        <w:rPr/>
      </w:pPr>
      <w:r w:rsidDel="00000000" w:rsidR="00000000" w:rsidRPr="00000000">
        <w:rPr>
          <w:rtl w:val="0"/>
        </w:rPr>
        <w:t xml:space="preserve">Para mantener la estabilidad del sistema en un entorno operativo, deben contemplarse varias restricciones técnicas y metodológicas.</w:t>
      </w:r>
    </w:p>
    <w:p w:rsidR="00000000" w:rsidDel="00000000" w:rsidP="00000000" w:rsidRDefault="00000000" w:rsidRPr="00000000" w14:paraId="00000300">
      <w:pPr>
        <w:rPr/>
      </w:pPr>
      <w:r w:rsidDel="00000000" w:rsidR="00000000" w:rsidRPr="00000000">
        <w:rPr>
          <w:rtl w:val="0"/>
        </w:rPr>
        <w:t xml:space="preserve">En primer lugar, la inferencia operativa promovida está basada en modelos tabulares reproducibles sobre CPU, no en arquitecturas profundas. Las configuraciones LSTM fueron evaluadas previamente y no se promovieron como solución oficial, por lo que no forman parte de la capa activa de inferencia del sistema. Esta decisión reduce el riesgo de sobreajuste, simplifica el despliegue y mejora la auditabilidad del modelo final.</w:t>
      </w:r>
    </w:p>
    <w:p w:rsidR="00000000" w:rsidDel="00000000" w:rsidP="00000000" w:rsidRDefault="00000000" w:rsidRPr="00000000" w14:paraId="00000301">
      <w:pPr>
        <w:rPr/>
      </w:pPr>
      <w:r w:rsidDel="00000000" w:rsidR="00000000" w:rsidRPr="00000000">
        <w:rPr>
          <w:rtl w:val="0"/>
        </w:rPr>
        <w:t xml:space="preserve">En segundo lugar, el uso de artefactos .pkl facilita la portabilidad práctica, pero su reutilización depende de la compatibilidad entre la versión de Python, las librerías instaladas y la estructura del modelo serializado. Por ello, los artefactos deben entenderse como una solución operativa portable dentro de entornos Python compatibles, no como una garantía universal de interoperabilidad absoluta.</w:t>
      </w:r>
    </w:p>
    <w:p w:rsidR="00000000" w:rsidDel="00000000" w:rsidP="00000000" w:rsidRDefault="00000000" w:rsidRPr="00000000" w14:paraId="00000302">
      <w:pPr>
        <w:rPr/>
      </w:pPr>
      <w:r w:rsidDel="00000000" w:rsidR="00000000" w:rsidRPr="00000000">
        <w:rPr>
          <w:rtl w:val="0"/>
        </w:rPr>
        <w:t xml:space="preserve">En tercer lugar, el sistema mantiene una lógica explícita de jerarquía operativa: Naive como baseline oficial de control, Seasonal Naive como benchmark secundario y Ridge como modelo operativo promovido. Esta jerarquía permite disponer de una referencia mínima robusta incluso cuando se evalúan nuevas configuraciones, evitando que el uso operativo dependa de modelos de mayor complejidad cuya mejora no esté claramente demostrada. En la línea oficial official_v1_4, esta decisión queda respaldada por un benchmark fuera de muestra en el que Ridge supera con claridad tanto al baseline Naive como a Random Forest y XGBoost, con MAE = 4.4605, MASE = 0.6405 y Directional Accuracy = 0.8710.</w:t>
      </w:r>
    </w:p>
    <w:p w:rsidR="00000000" w:rsidDel="00000000" w:rsidP="00000000" w:rsidRDefault="00000000" w:rsidRPr="00000000" w14:paraId="00000303">
      <w:pPr>
        <w:rPr/>
      </w:pPr>
      <w:r w:rsidDel="00000000" w:rsidR="00000000" w:rsidRPr="00000000">
        <w:rPr>
          <w:rtl w:val="0"/>
        </w:rPr>
        <w:t xml:space="preserve">Por último, todas las ejecuciones generan artefactos y resultados trazables, incluyendo datasets promovidos, splits, benchmarks, artefactos persistidos y predicciones estructuradas. Esta trazabilidad refuerza la transparencia operativa, facilita auditoría completa del flujo y permite detectar con mayor rapidez inconsistencias entre configuración, datos y resultados.</w:t>
      </w:r>
    </w:p>
    <w:p w:rsidR="00000000" w:rsidDel="00000000" w:rsidP="00000000" w:rsidRDefault="00000000" w:rsidRPr="00000000" w14:paraId="00000304">
      <w:pPr>
        <w:pStyle w:val="Heading1"/>
        <w:numPr>
          <w:ilvl w:val="0"/>
          <w:numId w:val="12"/>
        </w:numPr>
        <w:ind w:left="1080" w:hanging="720"/>
        <w:rPr>
          <w:b w:val="1"/>
          <w:bCs w:val="1"/>
        </w:rPr>
      </w:pPr>
      <w:bookmarkStart w:colFirst="0" w:colLast="0" w:name="_heading=h.b1j3afbh2f92" w:id="58"/>
      <w:bookmarkEnd w:id="58"/>
      <w:r w:rsidDel="00000000" w:rsidR="00000000" w:rsidRPr="00000000">
        <w:rPr>
          <w:b w:val="1"/>
          <w:bCs w:val="1"/>
          <w:rtl w:val="0"/>
        </w:rPr>
        <w:t xml:space="preserve">REPRODUCIBILIDAD Y EVIDENCIAS</w:t>
      </w:r>
    </w:p>
    <w:p w:rsidR="00000000" w:rsidDel="00000000" w:rsidP="00000000" w:rsidRDefault="00000000" w:rsidRPr="00000000" w14:paraId="00000305">
      <w:pPr>
        <w:pStyle w:val="Heading2"/>
        <w:numPr>
          <w:ilvl w:val="1"/>
          <w:numId w:val="12"/>
        </w:numPr>
        <w:ind w:left="720" w:hanging="720"/>
        <w:rPr/>
      </w:pPr>
      <w:bookmarkStart w:colFirst="0" w:colLast="0" w:name="_heading=h.7x45sp6op9dv" w:id="59"/>
      <w:bookmarkEnd w:id="59"/>
      <w:r w:rsidDel="00000000" w:rsidR="00000000" w:rsidRPr="00000000">
        <w:rPr>
          <w:rtl w:val="0"/>
        </w:rPr>
        <w:t xml:space="preserve">ARTEFACTOS GENERADOS Y CÓDIGO DE REFERENCIA</w:t>
      </w:r>
    </w:p>
    <w:p w:rsidR="00000000" w:rsidDel="00000000" w:rsidP="00000000" w:rsidRDefault="00000000" w:rsidRPr="00000000" w14:paraId="00000306">
      <w:pPr>
        <w:rPr/>
      </w:pPr>
      <w:r w:rsidDel="00000000" w:rsidR="00000000" w:rsidRPr="00000000">
        <w:rPr>
          <w:rtl w:val="0"/>
        </w:rPr>
        <w:t xml:space="preserve">El sistema genera y conserva artefactos reproducibles que permiten trazar la ejecución del flujo completo, desde el dataset oficial congelado hasta el modelo operativo, los benchmarks y las salidas de inferencia. En la versión final del proyecto, estos artefactos ya no se organizan alrededor de datasets semanales interpolados ni de un bundle único de modelos, sino en torno a líneas promovidas y rutas explícitas de datos, métricas y artefactos persistidos.</w:t>
      </w:r>
    </w:p>
    <w:p w:rsidR="00000000" w:rsidDel="00000000" w:rsidP="00000000" w:rsidRDefault="00000000" w:rsidRPr="00000000" w14:paraId="00000307">
      <w:pPr>
        <w:rPr/>
      </w:pPr>
      <w:r w:rsidDel="00000000" w:rsidR="00000000" w:rsidRPr="00000000">
        <w:rPr>
          <w:rtl w:val="0"/>
        </w:rPr>
        <w:t xml:space="preserve">En la línea oficial principal official_v1_4, los artefactos relevantes se agrupan en varias capas. En primer lugar, se conserva el dataset fuente oficial y su versión trainable, que actúan como entrada directa del modelado. La versión entrenable contiene 152 observaciones mensuales entre 2013-05-01 y 2025-12-01 y mantiene como variables finales el target oficial, cinco covariables promovidas y dos variables cíclicas de estacionalidad (month_sin, month_cos).</w:t>
      </w:r>
    </w:p>
    <w:p w:rsidR="00000000" w:rsidDel="00000000" w:rsidP="00000000" w:rsidRDefault="00000000" w:rsidRPr="00000000" w14:paraId="00000308">
      <w:pPr>
        <w:rPr/>
      </w:pPr>
      <w:r w:rsidDel="00000000" w:rsidR="00000000" w:rsidRPr="00000000">
        <w:rPr>
          <w:rtl w:val="0"/>
        </w:rPr>
        <w:t xml:space="preserve">En segundo lugar, el sistema genera y conserva splits temporales y benchmarks oficiales, lo que permite reproducir la validación cronológica de la línea promovida. En official_v1_4, el conjunto de entrenamiento cubre el tramo 2013-05-01 a 2023-05-01 y el conjunto de test 2023-06-01 a 2025-12-01, con un benchmark oficial que compara los baselines Naive y Seasonal Naive frente a los modelos tabulares Ridge, Random Forest y XGBoost.</w:t>
      </w:r>
    </w:p>
    <w:p w:rsidR="00000000" w:rsidDel="00000000" w:rsidP="00000000" w:rsidRDefault="00000000" w:rsidRPr="00000000" w14:paraId="00000309">
      <w:pPr>
        <w:rPr/>
      </w:pPr>
      <w:r w:rsidDel="00000000" w:rsidR="00000000" w:rsidRPr="00000000">
        <w:rPr>
          <w:rtl w:val="0"/>
        </w:rPr>
        <w:t xml:space="preserve">En tercer lugar, el proyecto genera artefactos persistidos del modelo operativo en formato .pkl, acompañados de ficheros de metadata estructurada. En la iteración vigente, el modelo promovido de official_v1_4 se almacena como un artefacto independiente de Ridge, junto con información sobre dataset, split, columnas esperadas, fecha de entrenamiento y limitaciones operativas. Este mecanismo sustituye al antiguo enfoque basado en un único bundle y separa de forma más clara entrenamiento, inferencia y reutilización del modelo.</w:t>
      </w:r>
    </w:p>
    <w:p w:rsidR="00000000" w:rsidDel="00000000" w:rsidP="00000000" w:rsidRDefault="00000000" w:rsidRPr="00000000" w14:paraId="0000030A">
      <w:pPr>
        <w:rPr/>
      </w:pPr>
      <w:r w:rsidDel="00000000" w:rsidR="00000000" w:rsidRPr="00000000">
        <w:rPr>
          <w:rtl w:val="0"/>
        </w:rPr>
        <w:t xml:space="preserve">Por último, el repositorio conserva documentación estructurada de soporte, incluyendo resúmenes del dataset fuente, EDA, notas de promoción y documentos de selección oficial. Esta capa documental constituye una evidencia adicional de trazabilidad, ya que permite reconstruir por qué official_v1_4 fue promovida frente a official_v1_3 y qué resultados sostienen esa decisión. En concreto, la promoción de official_v1_4 se justificó por una mejora limpia frente a la línea histórica, manteniendo target, frecuencia y split, pero incorporando estacionalidad explícita como bloque promovido. </w:t>
      </w:r>
    </w:p>
    <w:p w:rsidR="00000000" w:rsidDel="00000000" w:rsidP="00000000" w:rsidRDefault="00000000" w:rsidRPr="00000000" w14:paraId="0000030B">
      <w:pPr>
        <w:pStyle w:val="Heading2"/>
        <w:numPr>
          <w:ilvl w:val="1"/>
          <w:numId w:val="12"/>
        </w:numPr>
        <w:ind w:left="720" w:hanging="720"/>
        <w:rPr/>
      </w:pPr>
      <w:bookmarkStart w:colFirst="0" w:colLast="0" w:name="_heading=h.ot37kcekxt1u" w:id="60"/>
      <w:bookmarkEnd w:id="60"/>
      <w:r w:rsidDel="00000000" w:rsidR="00000000" w:rsidRPr="00000000">
        <w:rPr>
          <w:rtl w:val="0"/>
        </w:rPr>
        <w:t xml:space="preserve">ENTORNO DE EJECUCIÓN Y DEPENDENCIAS</w:t>
      </w:r>
    </w:p>
    <w:p w:rsidR="00000000" w:rsidDel="00000000" w:rsidP="00000000" w:rsidRDefault="00000000" w:rsidRPr="00000000" w14:paraId="0000030C">
      <w:pPr>
        <w:rPr/>
      </w:pPr>
      <w:r w:rsidDel="00000000" w:rsidR="00000000" w:rsidRPr="00000000">
        <w:rPr>
          <w:rtl w:val="0"/>
        </w:rPr>
        <w:t xml:space="preserve">El entorno de ejecución requerido es portable y está diseñado para funcionar sobre CPU en un entorno Python compatible con las dependencias declaradas en requirements.txt. La instalación se realiza mediante entorno virtual y ejecución local por CLI, sin necesidad de contenedorización ni infraestructura de inferencia en tiempo real.</w:t>
      </w:r>
    </w:p>
    <w:p w:rsidR="00000000" w:rsidDel="00000000" w:rsidP="00000000" w:rsidRDefault="00000000" w:rsidRPr="00000000" w14:paraId="0000030D">
      <w:pPr>
        <w:rPr/>
      </w:pPr>
      <w:r w:rsidDel="00000000" w:rsidR="00000000" w:rsidRPr="00000000">
        <w:rPr>
          <w:rtl w:val="0"/>
        </w:rPr>
        <w:t xml:space="preserve">La arquitectura final del sistema ya no depende de notebooks como ruta operacional principal ni de un legacy pipeline como mecanismo preferente de ejecución. En su lugar, la reproducibilidad se articula mediante comandos CLI explícitos y por líneas, lo que permite separar construcción de datasets, entrenamiento, predicción, backtest e inspección de artefactos. Esta transición desde notebooks y flujos heredados hacia una ejecución encapsulada constituye una parte central de la reproducibilidad final del proyecto.</w:t>
      </w:r>
    </w:p>
    <w:p w:rsidR="00000000" w:rsidDel="00000000" w:rsidP="00000000" w:rsidRDefault="00000000" w:rsidRPr="00000000" w14:paraId="0000030E">
      <w:pPr>
        <w:rPr/>
      </w:pPr>
      <w:r w:rsidDel="00000000" w:rsidR="00000000" w:rsidRPr="00000000">
        <w:rPr>
          <w:rtl w:val="0"/>
        </w:rPr>
        <w:t xml:space="preserve">En la versión vigente, el sistema promovido no requiere GPU. Las líneas oficiales operan con modelos tabulares y pueden ejecutarse íntegramente sobre CPU, tanto en entrenamiento como en inferencia. La reutilización de artefactos </w:t>
      </w:r>
      <w:r w:rsidDel="00000000" w:rsidR="00000000" w:rsidRPr="00000000">
        <w:rPr>
          <w:rFonts w:ascii="Roboto Mono" w:cs="Roboto Mono" w:eastAsia="Roboto Mono" w:hAnsi="Roboto Mono"/>
          <w:color w:val="188038"/>
          <w:rtl w:val="0"/>
        </w:rPr>
        <w:t xml:space="preserve">.pkl</w:t>
      </w:r>
      <w:r w:rsidDel="00000000" w:rsidR="00000000" w:rsidRPr="00000000">
        <w:rPr>
          <w:rtl w:val="0"/>
        </w:rPr>
        <w:t xml:space="preserve"> requiere, no obstante, compatibilidad razonable entre la versión de Python y las librerías instaladas, por lo que la portabilidad debe entenderse dentro de entornos Python compatibles y no como interoperabilidad universal absoluta.</w:t>
      </w:r>
    </w:p>
    <w:p w:rsidR="00000000" w:rsidDel="00000000" w:rsidP="00000000" w:rsidRDefault="00000000" w:rsidRPr="00000000" w14:paraId="0000030F">
      <w:pPr>
        <w:pStyle w:val="Heading2"/>
        <w:numPr>
          <w:ilvl w:val="1"/>
          <w:numId w:val="12"/>
        </w:numPr>
        <w:ind w:left="720" w:hanging="720"/>
        <w:rPr/>
      </w:pPr>
      <w:bookmarkStart w:colFirst="0" w:colLast="0" w:name="_heading=h.wkfo9a9dmq2" w:id="61"/>
      <w:bookmarkEnd w:id="61"/>
      <w:r w:rsidDel="00000000" w:rsidR="00000000" w:rsidRPr="00000000">
        <w:rPr>
          <w:rtl w:val="0"/>
        </w:rPr>
        <w:t xml:space="preserve">PASOS PARA LA REPRODUCCIÓN DEL EXPERIMENTO</w:t>
      </w:r>
    </w:p>
    <w:p w:rsidR="00000000" w:rsidDel="00000000" w:rsidP="00000000" w:rsidRDefault="00000000" w:rsidRPr="00000000" w14:paraId="00000310">
      <w:pPr>
        <w:rPr/>
      </w:pPr>
      <w:r w:rsidDel="00000000" w:rsidR="00000000" w:rsidRPr="00000000">
        <w:rPr>
          <w:rtl w:val="0"/>
        </w:rPr>
        <w:t xml:space="preserve">La reproducción del experimento se realiza mediante un flujo modular ejecutable por CLI desde la raíz del repositorio. En la versión vigente, la ruta recomendada se apoya en la ejecución local por línea, el entrenamiento persistido del modelo operativo ridge, la inferencia con artefactos .pkl y la validación complementaria mediante backtest. Esta reproducibilidad debe entenderse en el marco del repositorio actual: los outputs materiales de data/processed/**, data/splits/**, data/benchmarks/**, data/predictions/** y models/artifacts/** son artefactos reproducibles de runtime, mientras que la evidencia versionada principal reside en la documentación, la configuración y los manifests de trazabilidad.</w:t>
      </w:r>
    </w:p>
    <w:p w:rsidR="00000000" w:rsidDel="00000000" w:rsidP="00000000" w:rsidRDefault="00000000" w:rsidRPr="00000000" w14:paraId="00000311">
      <w:pPr>
        <w:rPr>
          <w:b w:val="1"/>
          <w:bCs w:val="1"/>
        </w:rPr>
      </w:pPr>
      <w:r w:rsidDel="00000000" w:rsidR="00000000" w:rsidRPr="00000000">
        <w:rPr>
          <w:b w:val="1"/>
          <w:bCs w:val="1"/>
          <w:rtl w:val="0"/>
        </w:rPr>
        <w:t xml:space="preserve">1. Preparación del entorno</w:t>
      </w:r>
    </w:p>
    <w:p w:rsidR="00000000" w:rsidDel="00000000" w:rsidP="00000000" w:rsidRDefault="00000000" w:rsidRPr="00000000" w14:paraId="00000312">
      <w:pPr>
        <w:rPr/>
      </w:pPr>
      <w:r w:rsidDel="00000000" w:rsidR="00000000" w:rsidRPr="00000000">
        <w:rPr>
          <w:rtl w:val="0"/>
        </w:rPr>
        <w:t xml:space="preserve">Crear y activar un entorno virtual e instalar las dependencias declaradas en </w:t>
      </w: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 La instalación del paquete en modo editable permite ejecutar la CLI principal desde la raíz del repositorio. La ejecución promovida está pensada para CPU y no requiere GPU.</w:t>
      </w:r>
    </w:p>
    <w:p w:rsidR="00000000" w:rsidDel="00000000" w:rsidP="00000000" w:rsidRDefault="00000000" w:rsidRPr="00000000" w14:paraId="00000313">
      <w:pPr>
        <w:rPr/>
      </w:pPr>
      <w:r w:rsidDel="00000000" w:rsidR="00000000" w:rsidRPr="00000000">
        <w:rPr>
          <w:b w:val="1"/>
          <w:bCs w:val="1"/>
          <w:rtl w:val="0"/>
        </w:rPr>
        <w:t xml:space="preserve">2. Construcción o validación de la línea oficial</w:t>
        <w:br w:type="textWrapping"/>
      </w:r>
      <w:r w:rsidDel="00000000" w:rsidR="00000000" w:rsidRPr="00000000">
        <w:rPr>
          <w:rtl w:val="0"/>
        </w:rPr>
        <w:t xml:space="preserve"> Ejecutar la línea oficial promovida:</w:t>
      </w:r>
    </w:p>
    <w:p w:rsidR="00000000" w:rsidDel="00000000" w:rsidP="00000000" w:rsidRDefault="00000000" w:rsidRPr="00000000" w14:paraId="00000314">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python -m pip install -r requirements.txt</w:t>
      </w:r>
    </w:p>
    <w:p w:rsidR="00000000" w:rsidDel="00000000" w:rsidP="00000000" w:rsidRDefault="00000000" w:rsidRPr="00000000" w14:paraId="00000315">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python -m pip install -e .</w:t>
      </w:r>
    </w:p>
    <w:p w:rsidR="00000000" w:rsidDel="00000000" w:rsidP="00000000" w:rsidRDefault="00000000" w:rsidRPr="00000000" w14:paraId="00000316">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python -m src.main official_v1_4</w:t>
      </w:r>
    </w:p>
    <w:p w:rsidR="00000000" w:rsidDel="00000000" w:rsidP="00000000" w:rsidRDefault="00000000" w:rsidRPr="00000000" w14:paraId="00000317">
      <w:pPr>
        <w:rPr/>
      </w:pPr>
      <w:r w:rsidDel="00000000" w:rsidR="00000000" w:rsidRPr="00000000">
        <w:rPr>
          <w:rtl w:val="0"/>
        </w:rPr>
        <w:t xml:space="preserve">Este comando reconstruye la línea </w:t>
      </w:r>
      <w:r w:rsidDel="00000000" w:rsidR="00000000" w:rsidRPr="00000000">
        <w:rPr>
          <w:rFonts w:ascii="Roboto Mono" w:cs="Roboto Mono" w:eastAsia="Roboto Mono" w:hAnsi="Roboto Mono"/>
          <w:color w:val="188038"/>
          <w:rtl w:val="0"/>
        </w:rPr>
        <w:t xml:space="preserve">official_v1_4</w:t>
      </w:r>
      <w:r w:rsidDel="00000000" w:rsidR="00000000" w:rsidRPr="00000000">
        <w:rPr>
          <w:rtl w:val="0"/>
        </w:rPr>
        <w:t xml:space="preserve"> y permite regenerar, cuando procede, el </w:t>
      </w:r>
      <w:r w:rsidDel="00000000" w:rsidR="00000000" w:rsidRPr="00000000">
        <w:rPr>
          <w:i w:val="1"/>
          <w:iCs w:val="1"/>
          <w:rtl w:val="0"/>
        </w:rPr>
        <w:t xml:space="preserve">dataset trainable</w:t>
      </w:r>
      <w:r w:rsidDel="00000000" w:rsidR="00000000" w:rsidRPr="00000000">
        <w:rPr>
          <w:rtl w:val="0"/>
        </w:rPr>
        <w:t xml:space="preserve">, los </w:t>
      </w:r>
      <w:r w:rsidDel="00000000" w:rsidR="00000000" w:rsidRPr="00000000">
        <w:rPr>
          <w:i w:val="1"/>
          <w:iCs w:val="1"/>
          <w:rtl w:val="0"/>
        </w:rPr>
        <w:t xml:space="preserve">splits</w:t>
      </w:r>
      <w:r w:rsidDel="00000000" w:rsidR="00000000" w:rsidRPr="00000000">
        <w:rPr>
          <w:rtl w:val="0"/>
        </w:rPr>
        <w:t xml:space="preserve">, los </w:t>
      </w:r>
      <w:r w:rsidDel="00000000" w:rsidR="00000000" w:rsidRPr="00000000">
        <w:rPr>
          <w:i w:val="1"/>
          <w:iCs w:val="1"/>
          <w:rtl w:val="0"/>
        </w:rPr>
        <w:t xml:space="preserve">baselines</w:t>
      </w:r>
      <w:r w:rsidDel="00000000" w:rsidR="00000000" w:rsidRPr="00000000">
        <w:rPr>
          <w:rtl w:val="0"/>
        </w:rPr>
        <w:t xml:space="preserve">, el </w:t>
      </w:r>
      <w:r w:rsidDel="00000000" w:rsidR="00000000" w:rsidRPr="00000000">
        <w:rPr>
          <w:i w:val="1"/>
          <w:iCs w:val="1"/>
          <w:rtl w:val="0"/>
        </w:rPr>
        <w:t xml:space="preserve">benchmark</w:t>
      </w:r>
      <w:r w:rsidDel="00000000" w:rsidR="00000000" w:rsidRPr="00000000">
        <w:rPr>
          <w:rtl w:val="0"/>
        </w:rPr>
        <w:t xml:space="preserve"> tabular y la documentación operativa asociada. En la misma lógica, la línea metodológica de soporte puede reproducirse mediante:</w:t>
      </w:r>
    </w:p>
    <w:p w:rsidR="00000000" w:rsidDel="00000000" w:rsidP="00000000" w:rsidRDefault="00000000" w:rsidRPr="00000000" w14:paraId="00000318">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python -m src.main long_history_v2</w:t>
      </w:r>
    </w:p>
    <w:p w:rsidR="00000000" w:rsidDel="00000000" w:rsidP="00000000" w:rsidRDefault="00000000" w:rsidRPr="00000000" w14:paraId="00000319">
      <w:pPr>
        <w:rPr/>
      </w:pPr>
      <w:r w:rsidDel="00000000" w:rsidR="00000000" w:rsidRPr="00000000">
        <w:rPr>
          <w:rtl w:val="0"/>
        </w:rPr>
        <w:t xml:space="preserve">3. Consideración operativa sobre fuentes y reconstrucción</w:t>
        <w:br w:type="textWrapping"/>
        <w:t xml:space="preserve">La CLI puede reconstruir raw y staging si faltan entradas locales y raw_sources.download_missing está activado. No obstante, esta reconstrucción depende de la disponibilidad de las fuentes oficiales vivas. Si no existe copia local de los datos brutos y la fuente no responde, la regeneración falla y debe resolverse mediante reposición manual de los ficheros de entrada en las rutas esperadas por el sistema. Esta limitación forma parte del alcance operativo de la reproducibilidad actual.</w:t>
      </w:r>
    </w:p>
    <w:p w:rsidR="00000000" w:rsidDel="00000000" w:rsidP="00000000" w:rsidRDefault="00000000" w:rsidRPr="00000000" w14:paraId="0000031A">
      <w:pPr>
        <w:rPr/>
      </w:pPr>
      <w:r w:rsidDel="00000000" w:rsidR="00000000" w:rsidRPr="00000000">
        <w:rPr>
          <w:b w:val="1"/>
          <w:bCs w:val="1"/>
          <w:rtl w:val="0"/>
        </w:rPr>
        <w:t xml:space="preserve">4. Entrenamiento persistido del modelo operativo</w:t>
        <w:br w:type="textWrapping"/>
      </w:r>
      <w:r w:rsidDel="00000000" w:rsidR="00000000" w:rsidRPr="00000000">
        <w:rPr>
          <w:rtl w:val="0"/>
        </w:rPr>
        <w:t xml:space="preserve"> Entrenar y persistir el modelo promovido de la línea oficial:</w:t>
      </w:r>
    </w:p>
    <w:p w:rsidR="00000000" w:rsidDel="00000000" w:rsidP="00000000" w:rsidRDefault="00000000" w:rsidRPr="00000000" w14:paraId="0000031B">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python -m src.main train-model --line official_v1_4 --model ridge</w:t>
      </w:r>
    </w:p>
    <w:p w:rsidR="00000000" w:rsidDel="00000000" w:rsidP="00000000" w:rsidRDefault="00000000" w:rsidRPr="00000000" w14:paraId="0000031C">
      <w:pPr>
        <w:rPr/>
      </w:pPr>
      <w:r w:rsidDel="00000000" w:rsidR="00000000" w:rsidRPr="00000000">
        <w:rPr>
          <w:rtl w:val="0"/>
        </w:rPr>
        <w:t xml:space="preserve">Este comando ajusta </w:t>
      </w:r>
      <w:r w:rsidDel="00000000" w:rsidR="00000000" w:rsidRPr="00000000">
        <w:rPr>
          <w:rFonts w:ascii="Roboto Mono" w:cs="Roboto Mono" w:eastAsia="Roboto Mono" w:hAnsi="Roboto Mono"/>
          <w:color w:val="188038"/>
          <w:rtl w:val="0"/>
        </w:rPr>
        <w:t xml:space="preserve">ridge</w:t>
      </w:r>
      <w:r w:rsidDel="00000000" w:rsidR="00000000" w:rsidRPr="00000000">
        <w:rPr>
          <w:rtl w:val="0"/>
        </w:rPr>
        <w:t xml:space="preserve"> sobre el </w:t>
      </w:r>
      <w:r w:rsidDel="00000000" w:rsidR="00000000" w:rsidRPr="00000000">
        <w:rPr>
          <w:i w:val="1"/>
          <w:iCs w:val="1"/>
          <w:rtl w:val="0"/>
        </w:rPr>
        <w:t xml:space="preserve">split</w:t>
      </w:r>
      <w:r w:rsidDel="00000000" w:rsidR="00000000" w:rsidRPr="00000000">
        <w:rPr>
          <w:rtl w:val="0"/>
        </w:rPr>
        <w:t xml:space="preserve"> oficial de entrenamiento y genera dos artefactos persistidos en </w:t>
      </w:r>
      <w:r w:rsidDel="00000000" w:rsidR="00000000" w:rsidRPr="00000000">
        <w:rPr>
          <w:rFonts w:ascii="Roboto Mono" w:cs="Roboto Mono" w:eastAsia="Roboto Mono" w:hAnsi="Roboto Mono"/>
          <w:color w:val="188038"/>
          <w:rtl w:val="0"/>
        </w:rPr>
        <w:t xml:space="preserve">models/artifacts/official_v1_4/</w:t>
      </w:r>
      <w:r w:rsidDel="00000000" w:rsidR="00000000" w:rsidRPr="00000000">
        <w:rPr>
          <w:rtl w:val="0"/>
        </w:rPr>
        <w:t xml:space="preserve">: el fichero </w:t>
      </w:r>
      <w:r w:rsidDel="00000000" w:rsidR="00000000" w:rsidRPr="00000000">
        <w:rPr>
          <w:rFonts w:ascii="Roboto Mono" w:cs="Roboto Mono" w:eastAsia="Roboto Mono" w:hAnsi="Roboto Mono"/>
          <w:color w:val="188038"/>
          <w:rtl w:val="0"/>
        </w:rPr>
        <w:t xml:space="preserve">.pkl</w:t>
      </w:r>
      <w:r w:rsidDel="00000000" w:rsidR="00000000" w:rsidRPr="00000000">
        <w:rPr>
          <w:rtl w:val="0"/>
        </w:rPr>
        <w:t xml:space="preserve"> y su </w:t>
      </w:r>
      <w:r w:rsidDel="00000000" w:rsidR="00000000" w:rsidRPr="00000000">
        <w:rPr>
          <w:rFonts w:ascii="Roboto Mono" w:cs="Roboto Mono" w:eastAsia="Roboto Mono" w:hAnsi="Roboto Mono"/>
          <w:color w:val="188038"/>
          <w:rtl w:val="0"/>
        </w:rPr>
        <w:t xml:space="preserve">metadata</w:t>
      </w:r>
      <w:r w:rsidDel="00000000" w:rsidR="00000000" w:rsidRPr="00000000">
        <w:rPr>
          <w:rtl w:val="0"/>
        </w:rPr>
        <w:t xml:space="preserve"> asociada en formato </w:t>
      </w:r>
      <w:r w:rsidDel="00000000" w:rsidR="00000000" w:rsidRPr="00000000">
        <w:rPr>
          <w:rFonts w:ascii="Roboto Mono" w:cs="Roboto Mono" w:eastAsia="Roboto Mono" w:hAnsi="Roboto Mono"/>
          <w:color w:val="188038"/>
          <w:rtl w:val="0"/>
        </w:rPr>
        <w:t xml:space="preserve">.meta.json</w:t>
      </w:r>
      <w:r w:rsidDel="00000000" w:rsidR="00000000" w:rsidRPr="00000000">
        <w:rPr>
          <w:rtl w:val="0"/>
        </w:rPr>
        <w:t xml:space="preserve">. La misma lógica se aplica a la línea </w:t>
      </w:r>
      <w:r w:rsidDel="00000000" w:rsidR="00000000" w:rsidRPr="00000000">
        <w:rPr>
          <w:rFonts w:ascii="Roboto Mono" w:cs="Roboto Mono" w:eastAsia="Roboto Mono" w:hAnsi="Roboto Mono"/>
          <w:color w:val="188038"/>
          <w:rtl w:val="0"/>
        </w:rPr>
        <w:t xml:space="preserve">long_history_v2</w:t>
      </w:r>
      <w:r w:rsidDel="00000000" w:rsidR="00000000" w:rsidRPr="00000000">
        <w:rPr>
          <w:rtl w:val="0"/>
        </w:rPr>
        <w:t xml:space="preserve">:</w:t>
      </w:r>
    </w:p>
    <w:p w:rsidR="00000000" w:rsidDel="00000000" w:rsidP="00000000" w:rsidRDefault="00000000" w:rsidRPr="00000000" w14:paraId="0000031D">
      <w:pPr>
        <w:rPr/>
      </w:pPr>
      <w:r w:rsidDel="00000000" w:rsidR="00000000" w:rsidRPr="00000000">
        <w:rPr>
          <w:rtl w:val="0"/>
        </w:rPr>
        <w:t xml:space="preserve">python -m src.main train-model --line long_history_v2 --model ridge</w:t>
      </w:r>
    </w:p>
    <w:p w:rsidR="00000000" w:rsidDel="00000000" w:rsidP="00000000" w:rsidRDefault="00000000" w:rsidRPr="00000000" w14:paraId="0000031E">
      <w:pPr>
        <w:rPr/>
      </w:pPr>
      <w:r w:rsidDel="00000000" w:rsidR="00000000" w:rsidRPr="00000000">
        <w:rPr>
          <w:b w:val="1"/>
          <w:bCs w:val="1"/>
          <w:rtl w:val="0"/>
        </w:rPr>
        <w:t xml:space="preserve">5. Generación de métricas descriptivas de entrenamiento</w:t>
        <w:br w:type="textWrapping"/>
      </w:r>
      <w:r w:rsidDel="00000000" w:rsidR="00000000" w:rsidRPr="00000000">
        <w:rPr>
          <w:rtl w:val="0"/>
        </w:rPr>
        <w:t xml:space="preserve">Como evidencia complementaria del comportamiento en entrenamiento, puede ejecutarse:</w:t>
      </w:r>
    </w:p>
    <w:p w:rsidR="00000000" w:rsidDel="00000000" w:rsidP="00000000" w:rsidRDefault="00000000" w:rsidRPr="00000000" w14:paraId="0000031F">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python -m src.main train-metrics --line official_v1_4</w:t>
      </w:r>
    </w:p>
    <w:p w:rsidR="00000000" w:rsidDel="00000000" w:rsidP="00000000" w:rsidRDefault="00000000" w:rsidRPr="00000000" w14:paraId="0000032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python -m src.main train-metrics --line long_history_v2</w:t>
      </w:r>
    </w:p>
    <w:p w:rsidR="00000000" w:rsidDel="00000000" w:rsidP="00000000" w:rsidRDefault="00000000" w:rsidRPr="00000000" w14:paraId="00000321">
      <w:pPr>
        <w:rPr/>
      </w:pPr>
      <w:r w:rsidDel="00000000" w:rsidR="00000000" w:rsidRPr="00000000">
        <w:rPr>
          <w:rtl w:val="0"/>
        </w:rPr>
        <w:t xml:space="preserve">Estas métricas son descriptivas y se calculan sobre el </w:t>
      </w:r>
      <w:r w:rsidDel="00000000" w:rsidR="00000000" w:rsidRPr="00000000">
        <w:rPr>
          <w:i w:val="1"/>
          <w:iCs w:val="1"/>
          <w:rtl w:val="0"/>
        </w:rPr>
        <w:t xml:space="preserve">split</w:t>
      </w:r>
      <w:r w:rsidDel="00000000" w:rsidR="00000000" w:rsidRPr="00000000">
        <w:rPr>
          <w:rtl w:val="0"/>
        </w:rPr>
        <w:t xml:space="preserve"> persistido </w:t>
      </w:r>
      <w:r w:rsidDel="00000000" w:rsidR="00000000" w:rsidRPr="00000000">
        <w:rPr>
          <w:rFonts w:ascii="Roboto Mono" w:cs="Roboto Mono" w:eastAsia="Roboto Mono" w:hAnsi="Roboto Mono"/>
          <w:color w:val="188038"/>
          <w:rtl w:val="0"/>
        </w:rPr>
        <w:t xml:space="preserve">train</w:t>
      </w:r>
      <w:r w:rsidDel="00000000" w:rsidR="00000000" w:rsidRPr="00000000">
        <w:rPr>
          <w:rtl w:val="0"/>
        </w:rPr>
        <w:t xml:space="preserve">; no sustituyen la selección oficial del modelo, que permanece anclada al rendimiento fuera de muestra.</w:t>
      </w:r>
    </w:p>
    <w:p w:rsidR="00000000" w:rsidDel="00000000" w:rsidP="00000000" w:rsidRDefault="00000000" w:rsidRPr="00000000" w14:paraId="00000322">
      <w:pPr>
        <w:rPr/>
      </w:pPr>
      <w:r w:rsidDel="00000000" w:rsidR="00000000" w:rsidRPr="00000000">
        <w:rPr>
          <w:b w:val="1"/>
          <w:bCs w:val="1"/>
          <w:rtl w:val="0"/>
        </w:rPr>
        <w:t xml:space="preserve">6. Inferencia</w:t>
        <w:br w:type="textWrapping"/>
      </w:r>
      <w:r w:rsidDel="00000000" w:rsidR="00000000" w:rsidRPr="00000000">
        <w:rPr>
          <w:rtl w:val="0"/>
        </w:rPr>
        <w:t xml:space="preserve"> Para inferencia con artefacto persistido en la línea oficial:</w:t>
      </w:r>
    </w:p>
    <w:p w:rsidR="00000000" w:rsidDel="00000000" w:rsidP="00000000" w:rsidRDefault="00000000" w:rsidRPr="00000000" w14:paraId="00000323">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python -m src.main predict --line official_v1_4 --model ridge --horizon 1 --output table --use-artifact</w:t>
      </w:r>
    </w:p>
    <w:p w:rsidR="00000000" w:rsidDel="00000000" w:rsidP="00000000" w:rsidRDefault="00000000" w:rsidRPr="00000000" w14:paraId="00000324">
      <w:pPr>
        <w:rPr/>
      </w:pPr>
      <w:r w:rsidDel="00000000" w:rsidR="00000000" w:rsidRPr="00000000">
        <w:rPr>
          <w:rtl w:val="0"/>
        </w:rPr>
        <w:t xml:space="preserve">En horizontes mayores que uno, </w:t>
      </w:r>
      <w:r w:rsidDel="00000000" w:rsidR="00000000" w:rsidRPr="00000000">
        <w:rPr>
          <w:rFonts w:ascii="Roboto Mono" w:cs="Roboto Mono" w:eastAsia="Roboto Mono" w:hAnsi="Roboto Mono"/>
          <w:color w:val="188038"/>
          <w:rtl w:val="0"/>
        </w:rPr>
        <w:t xml:space="preserve">ridge</w:t>
      </w:r>
      <w:r w:rsidDel="00000000" w:rsidR="00000000" w:rsidRPr="00000000">
        <w:rPr>
          <w:rtl w:val="0"/>
        </w:rPr>
        <w:t xml:space="preserve"> requiere una política explícita para exógenas futuras. La opción operativa soportada es </w:t>
      </w:r>
      <w:r w:rsidDel="00000000" w:rsidR="00000000" w:rsidRPr="00000000">
        <w:rPr>
          <w:rFonts w:ascii="Roboto Mono" w:cs="Roboto Mono" w:eastAsia="Roboto Mono" w:hAnsi="Roboto Mono"/>
          <w:color w:val="188038"/>
          <w:rtl w:val="0"/>
        </w:rPr>
        <w:t xml:space="preserve">--exog-policy last_known</w:t>
      </w:r>
      <w:r w:rsidDel="00000000" w:rsidR="00000000" w:rsidRPr="00000000">
        <w:rPr>
          <w:rtl w:val="0"/>
        </w:rPr>
        <w:t xml:space="preserve">:</w:t>
      </w:r>
    </w:p>
    <w:p w:rsidR="00000000" w:rsidDel="00000000" w:rsidP="00000000" w:rsidRDefault="00000000" w:rsidRPr="00000000" w14:paraId="00000325">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python -m src.main predict --line official_v1_4 --model ridge --horizon 6 --output table --exog-policy last_known --use-artifact</w:t>
      </w:r>
    </w:p>
    <w:p w:rsidR="00000000" w:rsidDel="00000000" w:rsidP="00000000" w:rsidRDefault="00000000" w:rsidRPr="00000000" w14:paraId="00000326">
      <w:pPr>
        <w:rPr/>
      </w:pPr>
      <w:r w:rsidDel="00000000" w:rsidR="00000000" w:rsidRPr="00000000">
        <w:rPr>
          <w:rtl w:val="0"/>
        </w:rPr>
        <w:t xml:space="preserve">El mismo patrón puede aplicarse a </w:t>
      </w:r>
      <w:r w:rsidDel="00000000" w:rsidR="00000000" w:rsidRPr="00000000">
        <w:rPr>
          <w:rFonts w:ascii="Roboto Mono" w:cs="Roboto Mono" w:eastAsia="Roboto Mono" w:hAnsi="Roboto Mono"/>
          <w:color w:val="188038"/>
          <w:rtl w:val="0"/>
        </w:rPr>
        <w:t xml:space="preserve">long_history_v2</w:t>
      </w:r>
      <w:r w:rsidDel="00000000" w:rsidR="00000000" w:rsidRPr="00000000">
        <w:rPr>
          <w:rtl w:val="0"/>
        </w:rPr>
        <w:t xml:space="preserve">. Debe tenerse en cuenta que </w:t>
      </w:r>
      <w:r w:rsidDel="00000000" w:rsidR="00000000" w:rsidRPr="00000000">
        <w:rPr>
          <w:rFonts w:ascii="Roboto Mono" w:cs="Roboto Mono" w:eastAsia="Roboto Mono" w:hAnsi="Roboto Mono"/>
          <w:color w:val="188038"/>
          <w:rtl w:val="0"/>
        </w:rPr>
        <w:t xml:space="preserve">predict --use-artifact</w:t>
      </w:r>
      <w:r w:rsidDel="00000000" w:rsidR="00000000" w:rsidRPr="00000000">
        <w:rPr>
          <w:rtl w:val="0"/>
        </w:rPr>
        <w:t xml:space="preserve"> reutiliza el </w:t>
      </w:r>
      <w:r w:rsidDel="00000000" w:rsidR="00000000" w:rsidRPr="00000000">
        <w:rPr>
          <w:rFonts w:ascii="Roboto Mono" w:cs="Roboto Mono" w:eastAsia="Roboto Mono" w:hAnsi="Roboto Mono"/>
          <w:color w:val="188038"/>
          <w:rtl w:val="0"/>
        </w:rPr>
        <w:t xml:space="preserve">.pkl</w:t>
      </w:r>
      <w:r w:rsidDel="00000000" w:rsidR="00000000" w:rsidRPr="00000000">
        <w:rPr>
          <w:rtl w:val="0"/>
        </w:rPr>
        <w:t xml:space="preserve"> persistido sobre el </w:t>
      </w:r>
      <w:r w:rsidDel="00000000" w:rsidR="00000000" w:rsidRPr="00000000">
        <w:rPr>
          <w:i w:val="1"/>
          <w:iCs w:val="1"/>
          <w:rtl w:val="0"/>
        </w:rPr>
        <w:t xml:space="preserve">split</w:t>
      </w:r>
      <w:r w:rsidDel="00000000" w:rsidR="00000000" w:rsidRPr="00000000">
        <w:rPr>
          <w:rtl w:val="0"/>
        </w:rPr>
        <w:t xml:space="preserve"> oficial </w:t>
      </w:r>
      <w:r w:rsidDel="00000000" w:rsidR="00000000" w:rsidRPr="00000000">
        <w:rPr>
          <w:rFonts w:ascii="Roboto Mono" w:cs="Roboto Mono" w:eastAsia="Roboto Mono" w:hAnsi="Roboto Mono"/>
          <w:color w:val="188038"/>
          <w:rtl w:val="0"/>
        </w:rPr>
        <w:t xml:space="preserve">train</w:t>
      </w:r>
      <w:r w:rsidDel="00000000" w:rsidR="00000000" w:rsidRPr="00000000">
        <w:rPr>
          <w:rtl w:val="0"/>
        </w:rPr>
        <w:t xml:space="preserve">, mientras que </w:t>
      </w:r>
      <w:r w:rsidDel="00000000" w:rsidR="00000000" w:rsidRPr="00000000">
        <w:rPr>
          <w:rFonts w:ascii="Roboto Mono" w:cs="Roboto Mono" w:eastAsia="Roboto Mono" w:hAnsi="Roboto Mono"/>
          <w:color w:val="188038"/>
          <w:rtl w:val="0"/>
        </w:rPr>
        <w:t xml:space="preserve">predict</w:t>
      </w:r>
      <w:r w:rsidDel="00000000" w:rsidR="00000000" w:rsidRPr="00000000">
        <w:rPr>
          <w:rtl w:val="0"/>
        </w:rPr>
        <w:t xml:space="preserve"> sin esa bandera reentrena el modelo con la historia disponible hasta la fecha base.</w:t>
      </w:r>
    </w:p>
    <w:p w:rsidR="00000000" w:rsidDel="00000000" w:rsidP="00000000" w:rsidRDefault="00000000" w:rsidRPr="00000000" w14:paraId="00000327">
      <w:pPr>
        <w:rPr/>
      </w:pPr>
      <w:r w:rsidDel="00000000" w:rsidR="00000000" w:rsidRPr="00000000">
        <w:rPr>
          <w:b w:val="1"/>
          <w:bCs w:val="1"/>
          <w:rtl w:val="0"/>
        </w:rPr>
        <w:t xml:space="preserve">7. Validación complementaria</w:t>
        <w:br w:type="textWrapping"/>
      </w:r>
      <w:r w:rsidDel="00000000" w:rsidR="00000000" w:rsidRPr="00000000">
        <w:rPr>
          <w:rtl w:val="0"/>
        </w:rPr>
        <w:t xml:space="preserve"> Para validar el comportamiento reciente del modelo sobre la cola del </w:t>
      </w:r>
      <w:r w:rsidDel="00000000" w:rsidR="00000000" w:rsidRPr="00000000">
        <w:rPr>
          <w:i w:val="1"/>
          <w:iCs w:val="1"/>
          <w:rtl w:val="0"/>
        </w:rPr>
        <w:t xml:space="preserve">split</w:t>
      </w:r>
      <w:r w:rsidDel="00000000" w:rsidR="00000000" w:rsidRPr="00000000">
        <w:rPr>
          <w:rtl w:val="0"/>
        </w:rPr>
        <w:t xml:space="preserve"> de test configurado:</w:t>
      </w:r>
    </w:p>
    <w:p w:rsidR="00000000" w:rsidDel="00000000" w:rsidP="00000000" w:rsidRDefault="00000000" w:rsidRPr="00000000" w14:paraId="00000328">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python -m src.main backtest --line official_v1_4 --model ridge --last-n 12</w:t>
      </w:r>
    </w:p>
    <w:p w:rsidR="00000000" w:rsidDel="00000000" w:rsidP="00000000" w:rsidRDefault="00000000" w:rsidRPr="00000000" w14:paraId="00000329">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python -m src.main backtest --line long_history_v2 --model ridge --last-n 12</w:t>
      </w:r>
    </w:p>
    <w:p w:rsidR="00000000" w:rsidDel="00000000" w:rsidP="00000000" w:rsidRDefault="00000000" w:rsidRPr="00000000" w14:paraId="0000032A">
      <w:pPr>
        <w:rPr/>
      </w:pPr>
      <w:r w:rsidDel="00000000" w:rsidR="00000000" w:rsidRPr="00000000">
        <w:rPr>
          <w:rtl w:val="0"/>
        </w:rPr>
        <w:t xml:space="preserve">Este paso aporta una comprobación complementaria del rendimiento </w:t>
      </w:r>
      <w:r w:rsidDel="00000000" w:rsidR="00000000" w:rsidRPr="00000000">
        <w:rPr>
          <w:i w:val="1"/>
          <w:iCs w:val="1"/>
          <w:rtl w:val="0"/>
        </w:rPr>
        <w:t xml:space="preserve">one-step-ahead</w:t>
      </w:r>
      <w:r w:rsidDel="00000000" w:rsidR="00000000" w:rsidRPr="00000000">
        <w:rPr>
          <w:rtl w:val="0"/>
        </w:rPr>
        <w:t xml:space="preserve"> en el tramo final de evaluación y resulta especialmente útil como revisión técnica tras reconstrucción o reentrenamiento.</w:t>
      </w:r>
    </w:p>
    <w:p w:rsidR="00000000" w:rsidDel="00000000" w:rsidP="00000000" w:rsidRDefault="00000000" w:rsidRPr="00000000" w14:paraId="0000032B">
      <w:pPr>
        <w:rPr/>
      </w:pPr>
      <w:r w:rsidDel="00000000" w:rsidR="00000000" w:rsidRPr="00000000">
        <w:rPr>
          <w:b w:val="1"/>
          <w:bCs w:val="1"/>
          <w:rtl w:val="0"/>
        </w:rPr>
        <w:t xml:space="preserve">8. Inspección de artefactos</w:t>
        <w:br w:type="textWrapping"/>
      </w:r>
      <w:r w:rsidDel="00000000" w:rsidR="00000000" w:rsidRPr="00000000">
        <w:rPr>
          <w:rtl w:val="0"/>
        </w:rPr>
        <w:t xml:space="preserve"> Para listar los modelos persistidos disponibles:</w:t>
      </w:r>
    </w:p>
    <w:p w:rsidR="00000000" w:rsidDel="00000000" w:rsidP="00000000" w:rsidRDefault="00000000" w:rsidRPr="00000000" w14:paraId="0000032C">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python -m src.main list-models</w:t>
      </w:r>
    </w:p>
    <w:p w:rsidR="00000000" w:rsidDel="00000000" w:rsidP="00000000" w:rsidRDefault="00000000" w:rsidRPr="00000000" w14:paraId="0000032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Para inspeccionar un artefacto concreto:</w:t>
      </w:r>
    </w:p>
    <w:p w:rsidR="00000000" w:rsidDel="00000000" w:rsidP="00000000" w:rsidRDefault="00000000" w:rsidRPr="00000000" w14:paraId="0000032E">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python -m src.main show-model --line official_v1_4 --model ridge</w:t>
      </w:r>
    </w:p>
    <w:p w:rsidR="00000000" w:rsidDel="00000000" w:rsidP="00000000" w:rsidRDefault="00000000" w:rsidRPr="00000000" w14:paraId="0000032F">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python -m src.main show-model --line long_history_v2 --model ridge</w:t>
      </w:r>
    </w:p>
    <w:p w:rsidR="00000000" w:rsidDel="00000000" w:rsidP="00000000" w:rsidRDefault="00000000" w:rsidRPr="00000000" w14:paraId="00000330">
      <w:pPr>
        <w:rPr/>
      </w:pPr>
      <w:r w:rsidDel="00000000" w:rsidR="00000000" w:rsidRPr="00000000">
        <w:rPr>
          <w:rtl w:val="0"/>
        </w:rPr>
        <w:t xml:space="preserve">Además, puede utilizarse </w:t>
      </w:r>
      <w:r w:rsidDel="00000000" w:rsidR="00000000" w:rsidRPr="00000000">
        <w:rPr>
          <w:rFonts w:ascii="Roboto Mono" w:cs="Roboto Mono" w:eastAsia="Roboto Mono" w:hAnsi="Roboto Mono"/>
          <w:color w:val="188038"/>
          <w:rtl w:val="0"/>
        </w:rPr>
        <w:t xml:space="preserve">explain-model</w:t>
      </w:r>
      <w:r w:rsidDel="00000000" w:rsidR="00000000" w:rsidRPr="00000000">
        <w:rPr>
          <w:rtl w:val="0"/>
        </w:rPr>
        <w:t xml:space="preserve"> para resumir soporte de horizonte, necesidad de exógenas futuras, carga por artefacto y limitaciones operativas:</w:t>
      </w:r>
    </w:p>
    <w:p w:rsidR="00000000" w:rsidDel="00000000" w:rsidP="00000000" w:rsidRDefault="00000000" w:rsidRPr="00000000" w14:paraId="0000033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python -m src.main explain-model --line official_v1_4 --model ridge</w:t>
      </w:r>
    </w:p>
    <w:p w:rsidR="00000000" w:rsidDel="00000000" w:rsidP="00000000" w:rsidRDefault="00000000" w:rsidRPr="00000000" w14:paraId="0000033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python -m src.main explain-model --line long_history_v2 --model ridge</w:t>
      </w:r>
    </w:p>
    <w:p w:rsidR="00000000" w:rsidDel="00000000" w:rsidP="00000000" w:rsidRDefault="00000000" w:rsidRPr="00000000" w14:paraId="00000333">
      <w:pPr>
        <w:rPr/>
      </w:pPr>
      <w:r w:rsidDel="00000000" w:rsidR="00000000" w:rsidRPr="00000000">
        <w:rPr>
          <w:b w:val="1"/>
          <w:bCs w:val="1"/>
          <w:rtl w:val="0"/>
        </w:rPr>
        <w:t xml:space="preserve">9. Evidencia auxiliar de auditoría</w:t>
        <w:br w:type="textWrapping"/>
      </w:r>
      <w:r w:rsidDel="00000000" w:rsidR="00000000" w:rsidRPr="00000000">
        <w:rPr>
          <w:rtl w:val="0"/>
        </w:rPr>
        <w:t xml:space="preserve">Cuando se requiera evidencia formal de particionado </w:t>
      </w:r>
      <w:r w:rsidDel="00000000" w:rsidR="00000000" w:rsidRPr="00000000">
        <w:rPr>
          <w:rFonts w:ascii="Roboto Mono" w:cs="Roboto Mono" w:eastAsia="Roboto Mono" w:hAnsi="Roboto Mono"/>
          <w:color w:val="188038"/>
          <w:rtl w:val="0"/>
        </w:rPr>
        <w:t xml:space="preserve">train/val/test</w:t>
      </w:r>
      <w:r w:rsidDel="00000000" w:rsidR="00000000" w:rsidRPr="00000000">
        <w:rPr>
          <w:rtl w:val="0"/>
        </w:rPr>
        <w:t xml:space="preserve"> para auditoría, el repositorio incorpora perfiles paralelos </w:t>
      </w:r>
      <w:r w:rsidDel="00000000" w:rsidR="00000000" w:rsidRPr="00000000">
        <w:rPr>
          <w:rFonts w:ascii="Roboto Mono" w:cs="Roboto Mono" w:eastAsia="Roboto Mono" w:hAnsi="Roboto Mono"/>
          <w:color w:val="188038"/>
          <w:rtl w:val="0"/>
        </w:rPr>
        <w:t xml:space="preserve">audit-only</w:t>
      </w:r>
      <w:r w:rsidDel="00000000" w:rsidR="00000000" w:rsidRPr="00000000">
        <w:rPr>
          <w:rtl w:val="0"/>
        </w:rPr>
        <w:t xml:space="preserve"> que no alteran los </w:t>
      </w:r>
      <w:r w:rsidDel="00000000" w:rsidR="00000000" w:rsidRPr="00000000">
        <w:rPr>
          <w:i w:val="1"/>
          <w:iCs w:val="1"/>
          <w:rtl w:val="0"/>
        </w:rPr>
        <w:t xml:space="preserve">scoreboards</w:t>
      </w:r>
      <w:r w:rsidDel="00000000" w:rsidR="00000000" w:rsidRPr="00000000">
        <w:rPr>
          <w:rtl w:val="0"/>
        </w:rPr>
        <w:t xml:space="preserve"> promovidos:</w:t>
      </w:r>
    </w:p>
    <w:p w:rsidR="00000000" w:rsidDel="00000000" w:rsidP="00000000" w:rsidRDefault="00000000" w:rsidRPr="00000000" w14:paraId="00000334">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python -m src.main make-audit-split --line official_v1_4</w:t>
      </w:r>
    </w:p>
    <w:p w:rsidR="00000000" w:rsidDel="00000000" w:rsidP="00000000" w:rsidRDefault="00000000" w:rsidRPr="00000000" w14:paraId="00000335">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python -m src.main make-audit-split --line long_history_v2</w:t>
      </w:r>
    </w:p>
    <w:p w:rsidR="00000000" w:rsidDel="00000000" w:rsidP="00000000" w:rsidRDefault="00000000" w:rsidRPr="00000000" w14:paraId="00000336">
      <w:pPr>
        <w:rPr/>
      </w:pPr>
      <w:r w:rsidDel="00000000" w:rsidR="00000000" w:rsidRPr="00000000">
        <w:rPr>
          <w:rtl w:val="0"/>
        </w:rPr>
        <w:t xml:space="preserve">Estos perfiles generan </w:t>
      </w:r>
      <w:r w:rsidDel="00000000" w:rsidR="00000000" w:rsidRPr="00000000">
        <w:rPr>
          <w:i w:val="1"/>
          <w:iCs w:val="1"/>
          <w:rtl w:val="0"/>
        </w:rPr>
        <w:t xml:space="preserve">splits</w:t>
      </w:r>
      <w:r w:rsidDel="00000000" w:rsidR="00000000" w:rsidRPr="00000000">
        <w:rPr>
          <w:rtl w:val="0"/>
        </w:rPr>
        <w:t xml:space="preserve"> y reportes separados y deben interpretarse como evidencia complementaria de cumplimiento formal, no como sustitución de la política promovida </w:t>
      </w:r>
      <w:r w:rsidDel="00000000" w:rsidR="00000000" w:rsidRPr="00000000">
        <w:rPr>
          <w:rFonts w:ascii="Roboto Mono" w:cs="Roboto Mono" w:eastAsia="Roboto Mono" w:hAnsi="Roboto Mono"/>
          <w:color w:val="188038"/>
          <w:rtl w:val="0"/>
        </w:rPr>
        <w:t xml:space="preserve">train/test</w:t>
      </w:r>
      <w:r w:rsidDel="00000000" w:rsidR="00000000" w:rsidRPr="00000000">
        <w:rPr>
          <w:rtl w:val="0"/>
        </w:rPr>
        <w:t xml:space="preserve">.</w:t>
      </w:r>
    </w:p>
    <w:p w:rsidR="00000000" w:rsidDel="00000000" w:rsidP="00000000" w:rsidRDefault="00000000" w:rsidRPr="00000000" w14:paraId="00000337">
      <w:pPr>
        <w:pStyle w:val="Heading2"/>
        <w:numPr>
          <w:ilvl w:val="1"/>
          <w:numId w:val="12"/>
        </w:numPr>
        <w:ind w:left="720" w:hanging="720"/>
        <w:rPr/>
      </w:pPr>
      <w:bookmarkStart w:colFirst="0" w:colLast="0" w:name="_heading=h.wh2lb6q9wjpg" w:id="62"/>
      <w:bookmarkEnd w:id="62"/>
      <w:r w:rsidDel="00000000" w:rsidR="00000000" w:rsidRPr="00000000">
        <w:rPr>
          <w:rtl w:val="0"/>
        </w:rPr>
        <w:t xml:space="preserve">EVIDENCIAS Y TRAZABILIDAD</w:t>
      </w:r>
    </w:p>
    <w:p w:rsidR="00000000" w:rsidDel="00000000" w:rsidP="00000000" w:rsidRDefault="00000000" w:rsidRPr="00000000" w14:paraId="00000338">
      <w:pPr>
        <w:rPr/>
      </w:pPr>
      <w:r w:rsidDel="00000000" w:rsidR="00000000" w:rsidRPr="00000000">
        <w:rPr>
          <w:rtl w:val="0"/>
        </w:rPr>
        <w:t xml:space="preserve">La trazabilidad del sistema se garantiza a varios niveles. En primer lugar, cada línea promovida mantiene rutas explícitas para dataset fuente, dataset entrenable, splits, benchmarks y documentación asociada. En official_v1_4, la selección oficial del modelo queda documentada con claridad: Ridge permanece bloqueado como modelo operativo, mientras que Naive actúa como baseline oficial de control. Esta decisión se apoya en un benchmark reproducible donde Ridge alcanza MAE = 4.4605, RMSE = 6.4091, MASE = 0.6405 y Directional Accuracy = 0.8710, superando tanto al baseline Naive como al resto de modelos tabulares evaluados.</w:t>
      </w:r>
    </w:p>
    <w:p w:rsidR="00000000" w:rsidDel="00000000" w:rsidP="00000000" w:rsidRDefault="00000000" w:rsidRPr="00000000" w14:paraId="00000339">
      <w:pPr>
        <w:rPr/>
      </w:pPr>
      <w:r w:rsidDel="00000000" w:rsidR="00000000" w:rsidRPr="00000000">
        <w:rPr>
          <w:rtl w:val="0"/>
        </w:rPr>
        <w:t xml:space="preserve">En segundo lugar, el sistema conserva documentación específica de promoción y supersesión. Esto permite reconstruir no solo el rendimiento numérico, sino también la lógica metodológica de las decisiones adoptadas. En particular, official_v1_3 permanece disponible como referencia histórica reproducible, pero queda formalmente superseded por official_v1_4, cuya mejora se atribuye a la incorporación explícita de estacionalidad sin cambiar target, frecuencia, cobertura ni split. De forma análoga, long_history permanece como referencia histórica dentro de su familia metodológica, mientras que long_history_v2 actúa como línea de soporte con mayor cobertura temporal.</w:t>
      </w:r>
    </w:p>
    <w:p w:rsidR="00000000" w:rsidDel="00000000" w:rsidP="00000000" w:rsidRDefault="00000000" w:rsidRPr="00000000" w14:paraId="0000033A">
      <w:pPr>
        <w:rPr/>
      </w:pPr>
      <w:r w:rsidDel="00000000" w:rsidR="00000000" w:rsidRPr="00000000">
        <w:rPr>
          <w:rtl w:val="0"/>
        </w:rPr>
        <w:t xml:space="preserve">En tercer lugar, los artefactos persistentes del modelo operativo permiten separar de forma clara la evidencia de entrenamiento de la ejecución de inferencia. Cada archivo .pkl se acompaña de metadata suficiente para identificar la línea, el modelo, las columnas requeridas y el contexto de entrenamiento, reforzando así la auditabilidad del flujo y facilitando la reutilización controlada del modelo.</w:t>
      </w:r>
    </w:p>
    <w:p w:rsidR="00000000" w:rsidDel="00000000" w:rsidP="00000000" w:rsidRDefault="00000000" w:rsidRPr="00000000" w14:paraId="0000033B">
      <w:pPr>
        <w:rPr/>
      </w:pPr>
      <w:r w:rsidDel="00000000" w:rsidR="00000000" w:rsidRPr="00000000">
        <w:rPr>
          <w:rtl w:val="0"/>
        </w:rPr>
        <w:t xml:space="preserve">Además, para cumplimiento formal del checklist de auditoría DATAGIA, el repositorio incorpora perfiles paralelos audit-only con esquema train/val/test persistido para las dos líneas promovidas: official_v1_4_audit_split y long_history_v2_audit_split. Estos perfiles se construyen a partir de los datasets trainable promovidos, mantienen intacto el tramo oficial de test y no sustituyen ni modifican los benchmarks, artefactos ni scoreboards oficiales de official_v1_4 y long_history_v2. Su función es exclusivamente aportar evidencia complementaria de particionado formal y métricas segmentadas para auditoría.</w:t>
      </w:r>
    </w:p>
    <w:p w:rsidR="00000000" w:rsidDel="00000000" w:rsidP="00000000" w:rsidRDefault="00000000" w:rsidRPr="00000000" w14:paraId="0000033C">
      <w:pPr>
        <w:rPr/>
      </w:pPr>
      <w:r w:rsidDel="00000000" w:rsidR="00000000" w:rsidRPr="00000000">
        <w:rPr>
          <w:rtl w:val="0"/>
        </w:rPr>
        <w:t xml:space="preserve">Por último, la reproducibilidad no depende de ejecuciones ad hoc ni de configuraciones implícitas en notebooks. La combinación de datasets congelados, benchmarks oficiales, artefactos persistidos, comandos CLI explícitos, perfiles paralelos de auditoría y documentación estructurada permite considerar el proyecto como un sistema reproducible, auditable y técnicamente defendible, tanto para revisión interna como para auditoría externa.</w:t>
      </w:r>
    </w:p>
    <w:p w:rsidR="00000000" w:rsidDel="00000000" w:rsidP="00000000" w:rsidRDefault="00000000" w:rsidRPr="00000000" w14:paraId="0000033D">
      <w:pPr>
        <w:rPr/>
      </w:pPr>
      <w:r w:rsidDel="00000000" w:rsidR="00000000" w:rsidRPr="00000000">
        <w:rPr>
          <w:rtl w:val="0"/>
        </w:rPr>
        <w:t xml:space="preserve">La versión de referencia del entregable y del repositorio auditado corresponde a la rama main, congelada en el commit </w:t>
      </w:r>
      <w:hyperlink r:id="rId24">
        <w:r w:rsidDel="00000000" w:rsidR="00000000" w:rsidRPr="00000000">
          <w:rPr>
            <w:color w:val="1155cc"/>
            <w:u w:val="single"/>
            <w:rtl w:val="0"/>
          </w:rPr>
          <w:t xml:space="preserve">42b6467</w:t>
        </w:r>
      </w:hyperlink>
      <w:r w:rsidDel="00000000" w:rsidR="00000000" w:rsidRPr="00000000">
        <w:rPr>
          <w:rtl w:val="0"/>
        </w:rPr>
        <w:t xml:space="preserve">, correspondiente al merge de la rama de trabajo main. Esta referencia constituye la base de trazabilidad técnica del paquete auditado y permite vincular de forma inequívoca la memoria, la configuración versionada, los artefactos y los resultados reproducibles del sistema.</w:t>
      </w:r>
    </w:p>
    <w:p w:rsidR="00000000" w:rsidDel="00000000" w:rsidP="00000000" w:rsidRDefault="00000000" w:rsidRPr="00000000" w14:paraId="0000033E">
      <w:pPr>
        <w:pStyle w:val="Heading1"/>
        <w:numPr>
          <w:ilvl w:val="0"/>
          <w:numId w:val="12"/>
        </w:numPr>
        <w:ind w:left="1080" w:hanging="720"/>
        <w:rPr>
          <w:b w:val="1"/>
          <w:bCs w:val="1"/>
        </w:rPr>
      </w:pPr>
      <w:bookmarkStart w:colFirst="0" w:colLast="0" w:name="_heading=h.qtotj5iwxvkr" w:id="63"/>
      <w:bookmarkEnd w:id="63"/>
      <w:r w:rsidDel="00000000" w:rsidR="00000000" w:rsidRPr="00000000">
        <w:rPr>
          <w:b w:val="1"/>
          <w:bCs w:val="1"/>
          <w:rtl w:val="0"/>
        </w:rPr>
        <w:t xml:space="preserve">LIMITACIONES, RIESGOS Y CONSIDERACIONES</w:t>
      </w:r>
    </w:p>
    <w:p w:rsidR="00000000" w:rsidDel="00000000" w:rsidP="00000000" w:rsidRDefault="00000000" w:rsidRPr="00000000" w14:paraId="0000033F">
      <w:pPr>
        <w:pStyle w:val="Heading2"/>
        <w:numPr>
          <w:ilvl w:val="1"/>
          <w:numId w:val="12"/>
        </w:numPr>
        <w:ind w:left="720" w:hanging="720"/>
        <w:rPr/>
      </w:pPr>
      <w:bookmarkStart w:colFirst="0" w:colLast="0" w:name="_heading=h.49o98epl455x" w:id="64"/>
      <w:bookmarkEnd w:id="64"/>
      <w:r w:rsidDel="00000000" w:rsidR="00000000" w:rsidRPr="00000000">
        <w:rPr>
          <w:rtl w:val="0"/>
        </w:rPr>
        <w:t xml:space="preserve">SESGOS CONOCIDOS DEL MODELO</w:t>
      </w:r>
    </w:p>
    <w:p w:rsidR="00000000" w:rsidDel="00000000" w:rsidP="00000000" w:rsidRDefault="00000000" w:rsidRPr="00000000" w14:paraId="00000340">
      <w:pPr>
        <w:rPr/>
      </w:pPr>
      <w:r w:rsidDel="00000000" w:rsidR="00000000" w:rsidRPr="00000000">
        <w:rPr>
          <w:rtl w:val="0"/>
        </w:rPr>
        <w:t xml:space="preserve">El sistema presenta limitaciones y riesgos conocidos derivados tanto de la estructura del dataset como del enfoque de modelado finalmente promovido. En la versión vigente del proyecto, la línea oficial principal es official_v1_4, con Ridge como modelo operativo y Naive como baseline oficial de control, mientras que long_history_v2 se mantiene como línea paralela de soporte metodológico. En consecuencia, los sesgos y riesgos deben interpretarse en relación con estas líneas promovidas y no con arquitecturas o configuraciones ya descartadas.</w:t>
      </w:r>
    </w:p>
    <w:p w:rsidR="00000000" w:rsidDel="00000000" w:rsidP="00000000" w:rsidRDefault="00000000" w:rsidRPr="00000000" w14:paraId="00000341">
      <w:pPr>
        <w:rPr/>
      </w:pPr>
      <w:r w:rsidDel="00000000" w:rsidR="00000000" w:rsidRPr="00000000">
        <w:rPr>
          <w:rtl w:val="0"/>
        </w:rPr>
        <w:t xml:space="preserve">En primer lugar, existe un sesgo estructural hacia la persistencia, propio de series temporales en las que el precio actual explica una parte relevante del siguiente valor observado. Esta característica es especialmente visible en official_v1_4, donde la serie presenta una autocorrelación elevada en retardos cortos y una señal estacional anual interpretable. Como consecuencia, cualquier modelo que no incorpore información temporal adicional útil corre el riesgo de aproximarse excesivamente a un comportamiento de persistencia. Este sesgo no invalida el sistema, pero sí explica por qué el baseline Naive constituye una referencia especialmente exigente y por qué la mejora de la línea oficial solo se consiguió al incorporar explícitamente la estacionalidad anual.</w:t>
      </w:r>
    </w:p>
    <w:p w:rsidR="00000000" w:rsidDel="00000000" w:rsidP="00000000" w:rsidRDefault="00000000" w:rsidRPr="00000000" w14:paraId="00000342">
      <w:pPr>
        <w:rPr/>
      </w:pPr>
      <w:r w:rsidDel="00000000" w:rsidR="00000000" w:rsidRPr="00000000">
        <w:rPr>
          <w:rtl w:val="0"/>
        </w:rPr>
        <w:t xml:space="preserve">En segundo lugar, el sistema mantiene una dependencia significativa de la calidad y cobertura de las covariables oficiales disponibles. Aunque la línea official_v1_4 integra señales de oferta, coste alimentario y una referencia nacional complementaria del propio mercado porcino, no incorpora de manera exhaustiva variables de demanda, inventario, logística, comercio o shocks macroeconómicos directamente observados y alineados temporalmente con el target. Esto implica que el modelo puede comportarse adecuadamente en condiciones regulares de mercado y, aun así, mostrar limitaciones frente a cambios abruptos o rupturas de régimen no suficientemente representadas por las variables promovidas. La existencia de líneas experimentales no promovidas con inflación y régimen, así como la promoción separada de long_history_v2, refuerza precisamente esta conclusión: la incorporación de nuevas señales exógenas puede aportar valor, pero no siempre mejora simultáneamente el error y la exactitud direccional en la línea oficial principal.</w:t>
      </w:r>
    </w:p>
    <w:p w:rsidR="00000000" w:rsidDel="00000000" w:rsidP="00000000" w:rsidRDefault="00000000" w:rsidRPr="00000000" w14:paraId="00000343">
      <w:pPr>
        <w:rPr/>
      </w:pPr>
      <w:r w:rsidDel="00000000" w:rsidR="00000000" w:rsidRPr="00000000">
        <w:rPr>
          <w:rtl w:val="0"/>
        </w:rPr>
        <w:t xml:space="preserve">En tercer lugar, existe un riesgo de degradación ante cambios de distribución (drift) o episodios de mercado no representados adecuadamente en la historia reciente. Dado que el sistema aprende patrones temporales y relaciones empíricas a partir de un tramo histórico concreto, su rendimiento puede deteriorarse si cambian de forma relevante las condiciones de producción, coste, política comercial o comportamiento del mercado. Este riesgo no es específico de la línea oficial, sino inherente al propio problema de predicción temporal en mercados agroalimentarios. Por ello, la evaluación del sistema debe mantenerse ligada a benchmarks explícitos, revisión periódica del rendimiento fuera de muestra y monitorización de la estabilidad de las métricas.</w:t>
      </w:r>
    </w:p>
    <w:p w:rsidR="00000000" w:rsidDel="00000000" w:rsidP="00000000" w:rsidRDefault="00000000" w:rsidRPr="00000000" w14:paraId="00000344">
      <w:pPr>
        <w:rPr/>
      </w:pPr>
      <w:r w:rsidDel="00000000" w:rsidR="00000000" w:rsidRPr="00000000">
        <w:rPr>
          <w:rtl w:val="0"/>
        </w:rPr>
        <w:t xml:space="preserve">En cuarto lugar, la inferencia multi-step con modelo tabular introduce una simplificación operativa: para horizontes mayores que uno, la predicción con Ridge requiere una política explícita para exógenas futuras, implementada mediante last_known. Esta estrategia permite generar trayectorias reproducibles, pero no equivale a conocer realmente el valor futuro de las covariables. En consecuencia, las predicciones a varios pasos deben interpretarse como una extensión operativa útil para análisis exploratorio o simulación ligera, no como una validación equivalente a la predicción oficial one-step ahead.</w:t>
      </w:r>
    </w:p>
    <w:p w:rsidR="00000000" w:rsidDel="00000000" w:rsidP="00000000" w:rsidRDefault="00000000" w:rsidRPr="00000000" w14:paraId="00000345">
      <w:pPr>
        <w:rPr/>
      </w:pPr>
      <w:r w:rsidDel="00000000" w:rsidR="00000000" w:rsidRPr="00000000">
        <w:rPr>
          <w:rtl w:val="0"/>
        </w:rPr>
        <w:t xml:space="preserve">Por último, la reutilización de artefactos .pkl aporta una ventaja clara de portabilidad práctica, pero también conlleva una limitación técnica conocida: la compatibilidad efectiva depende de la versión de Python, del entorno de librerías y de la estructura interna del modelo serializado. Por tanto, la exportación del modelo debe entenderse como un mecanismo de reutilización dentro de entornos Python compatibles y no como una garantía universal de interoperabilidad.</w:t>
      </w:r>
    </w:p>
    <w:p w:rsidR="00000000" w:rsidDel="00000000" w:rsidP="00000000" w:rsidRDefault="00000000" w:rsidRPr="00000000" w14:paraId="00000346">
      <w:pPr>
        <w:pStyle w:val="Heading2"/>
        <w:numPr>
          <w:ilvl w:val="1"/>
          <w:numId w:val="12"/>
        </w:numPr>
        <w:ind w:left="720" w:hanging="720"/>
        <w:rPr/>
      </w:pPr>
      <w:bookmarkStart w:colFirst="0" w:colLast="0" w:name="_heading=h.4c1l7jre2e7l" w:id="65"/>
      <w:bookmarkEnd w:id="65"/>
      <w:r w:rsidDel="00000000" w:rsidR="00000000" w:rsidRPr="00000000">
        <w:rPr>
          <w:rtl w:val="0"/>
        </w:rPr>
        <w:t xml:space="preserve">ALCANCE REAL DEL MODELO Y JUSTIFICACIÓN DE LA DESVIACIÓN DE OBJETIVOS</w:t>
      </w:r>
    </w:p>
    <w:p w:rsidR="00000000" w:rsidDel="00000000" w:rsidP="00000000" w:rsidRDefault="00000000" w:rsidRPr="00000000" w14:paraId="00000347">
      <w:pPr>
        <w:rPr/>
      </w:pPr>
      <w:r w:rsidDel="00000000" w:rsidR="00000000" w:rsidRPr="00000000">
        <w:rPr>
          <w:rtl w:val="0"/>
        </w:rPr>
        <w:t xml:space="preserve">El caso de uso CU05 se formula en términos de predicción de tendencias del mercado cárnico, con un KPI asociado a una exactitud mínima del 80%. En la versión final del proyecto, este objetivo se aborda mediante una formulación mensual one-step ahead sobre el precio oficial de pigmeat class E en España, utilizando un conjunto acotado de fuentes oficiales mensuales y una especificación tabular promovida de forma explícita. Bajo esta definición, la línea official_v1_4 constituye la solución principal del entregable y long_history_v2 actúa como línea metodológica de soporte, no como reemplazo de la primera.</w:t>
      </w:r>
    </w:p>
    <w:p w:rsidR="00000000" w:rsidDel="00000000" w:rsidP="00000000" w:rsidRDefault="00000000" w:rsidRPr="00000000" w14:paraId="00000348">
      <w:pPr>
        <w:rPr/>
      </w:pPr>
      <w:r w:rsidDel="00000000" w:rsidR="00000000" w:rsidRPr="00000000">
        <w:rPr>
          <w:rtl w:val="0"/>
        </w:rPr>
        <w:t xml:space="preserve">Este alcance debe interpretarse con precisión. El sistema no pretende ofrecer un modelo causal completo del mercado cárnico, ni una representación exhaustiva de todos los factores que influyen en el precio. Tampoco pretende resolver en esta fase el problema general de predicción multifuente, multi-horizonte y multi-mercado. Su objetivo real y defendible es más concreto: construir una solución reproducible, auditable y operativamente utilizable para predicción mensual de corto plazo, evaluada fuera de muestra, capaz de superar baselines de persistencia y cumplir el KPI del caso de uso en la línea oficial promovida.</w:t>
      </w:r>
    </w:p>
    <w:p w:rsidR="00000000" w:rsidDel="00000000" w:rsidP="00000000" w:rsidRDefault="00000000" w:rsidRPr="00000000" w14:paraId="00000349">
      <w:pPr>
        <w:rPr/>
      </w:pPr>
      <w:r w:rsidDel="00000000" w:rsidR="00000000" w:rsidRPr="00000000">
        <w:rPr>
          <w:rtl w:val="0"/>
        </w:rPr>
        <w:t xml:space="preserve">En este marco, la línea official_v1_4 debe entenderse como una solución final parsimoniosa pero validada, no como una versión incompleta pendiente de una arquitectura más compleja. Su promoción se justificó porque mejoró limpiamente a official_v1_3, manteniendo el mismo target, la misma frecuencia mensual, la misma cobertura y el mismo esquema de evaluación, pero añadiendo una representación explícita de la estacionalidad mediante month_sin y month_cos. Bajo esta especificación, el modelo operativo Ridge alcanza MAE = 4.4605, MASE = 0.6405 y Directional Accuracy = 0.8710, superando tanto al baseline Naive como al umbral del 80% exigido por el KPI de tendencia.</w:t>
      </w:r>
    </w:p>
    <w:p w:rsidR="00000000" w:rsidDel="00000000" w:rsidP="00000000" w:rsidRDefault="00000000" w:rsidRPr="00000000" w14:paraId="0000034A">
      <w:pPr>
        <w:rPr/>
      </w:pPr>
      <w:r w:rsidDel="00000000" w:rsidR="00000000" w:rsidRPr="00000000">
        <w:rPr>
          <w:rtl w:val="0"/>
        </w:rPr>
        <w:t xml:space="preserve">Las arquitecturas recurrentes de tipo LSTM fueron evaluadas en fases experimentales previas del proyecto, pero no fueron promovidas como solución operativa al no justificar de forma suficientemente robusta su complejidad adicional frente a las líneas tabulares finalmente seleccionadas.</w:t>
      </w:r>
    </w:p>
    <w:p w:rsidR="00000000" w:rsidDel="00000000" w:rsidP="00000000" w:rsidRDefault="00000000" w:rsidRPr="00000000" w14:paraId="0000034B">
      <w:pPr>
        <w:rPr/>
      </w:pPr>
      <w:r w:rsidDel="00000000" w:rsidR="00000000" w:rsidRPr="00000000">
        <w:rPr>
          <w:rtl w:val="0"/>
        </w:rPr>
        <w:t xml:space="preserve">La evidencia LSTM conservada en el repositorio debe interpretarse separando dos niveles experimentales distintos. Por un lado, el benchmark superseded v1.3, documentado en data/benchmarks/superseded/cu05_v1_3_lstm_benchmark.csv, recoge las métricas de las configuraciones LSTM multivariantes mantenidas como comparación histórica dentro de esa familia experimental. Por otro lado, los valores MAE = 22.44, 25.09 y 26.15, así como el control univariante con MAE = 8.52, pertenecen al flujo legacy/debug v1.1 y no al benchmark superseded v1.3.</w:t>
      </w:r>
    </w:p>
    <w:p w:rsidR="00000000" w:rsidDel="00000000" w:rsidP="00000000" w:rsidRDefault="00000000" w:rsidRPr="00000000" w14:paraId="0000034C">
      <w:pPr>
        <w:rPr/>
      </w:pPr>
      <w:r w:rsidDel="00000000" w:rsidR="00000000" w:rsidRPr="00000000">
        <w:rPr>
          <w:rtl w:val="0"/>
        </w:rPr>
        <w:t xml:space="preserve">Para evitar ambigüedad de trazabilidad, estos valores quedan documentados como evidencia histórica cerrada en cu05_lstm_debug_report.md y resumidos en el CSV versionado cu05_lstm_debug_metrics.csv, junto con la indicación de procedencia y las rutas reales de los CSV de predicción utilizados. En consecuencia, dichos resultados no forman parte del scoreboard oficial vigente ni del benchmark tabular promovido, sino de la traza experimental legacy utilizada para justificar el descarte operativo de LSTM.</w:t>
      </w:r>
    </w:p>
    <w:p w:rsidR="00000000" w:rsidDel="00000000" w:rsidP="00000000" w:rsidRDefault="00000000" w:rsidRPr="00000000" w14:paraId="0000034D">
      <w:pPr>
        <w:rPr/>
      </w:pPr>
      <w:r w:rsidDel="00000000" w:rsidR="00000000" w:rsidRPr="00000000">
        <w:rPr>
          <w:rtl w:val="0"/>
        </w:rPr>
        <w:t xml:space="preserve">La conclusión metodológica se mantiene: LSTM queda cerrada como línea experimental no promovida. La línea vigente del sistema sigue siendo tabular, reproducible y auditable, con Ridge como modelo operativo promovido en official_v1_4.</w:t>
      </w:r>
    </w:p>
    <w:p w:rsidR="00000000" w:rsidDel="00000000" w:rsidP="00000000" w:rsidRDefault="00000000" w:rsidRPr="00000000" w14:paraId="0000034E">
      <w:pPr>
        <w:rPr/>
      </w:pPr>
      <w:r w:rsidDel="00000000" w:rsidR="00000000" w:rsidRPr="00000000">
        <w:rPr>
          <w:rtl w:val="0"/>
        </w:rPr>
        <w:t xml:space="preserve">De forma paralela, long_history_v2 demuestra que una línea con mayor cobertura temporal puede sostener una mejora tabular robusta dentro de su propia familia metodológica, pero ello no implica que ambas líneas sean intercambiables ni comparables como si constituyeran el mismo experimento. official_v1_4 y long_history_v2 responden a objetivos distintos dentro del repositorio: la primera como línea principal del entregable y la segunda como soporte metodológico de robustez temporal. Esta distinción es importante para evitar interpretaciones erróneas del alcance real del sistema.</w:t>
      </w:r>
    </w:p>
    <w:p w:rsidR="00000000" w:rsidDel="00000000" w:rsidP="00000000" w:rsidRDefault="00000000" w:rsidRPr="00000000" w14:paraId="0000034F">
      <w:pPr>
        <w:pStyle w:val="Heading2"/>
        <w:numPr>
          <w:ilvl w:val="1"/>
          <w:numId w:val="12"/>
        </w:numPr>
        <w:ind w:left="720" w:hanging="720"/>
        <w:rPr/>
      </w:pPr>
      <w:bookmarkStart w:colFirst="0" w:colLast="0" w:name="_heading=h.4gkkhizhrqvo" w:id="66"/>
      <w:bookmarkEnd w:id="66"/>
      <w:r w:rsidDel="00000000" w:rsidR="00000000" w:rsidRPr="00000000">
        <w:rPr>
          <w:rtl w:val="0"/>
        </w:rPr>
        <w:t xml:space="preserve">PLAN DE MITIGACIÓN DE RIESGOS</w:t>
      </w:r>
    </w:p>
    <w:p w:rsidR="00000000" w:rsidDel="00000000" w:rsidP="00000000" w:rsidRDefault="00000000" w:rsidRPr="00000000" w14:paraId="00000350">
      <w:pPr>
        <w:rPr/>
      </w:pPr>
      <w:r w:rsidDel="00000000" w:rsidR="00000000" w:rsidRPr="00000000">
        <w:rPr>
          <w:rtl w:val="0"/>
        </w:rPr>
        <w:t xml:space="preserve">La mitigación de riesgos en la versión final del sistema se apoya en una combinación de diseño metodológico, jerarquía de modelos, trazabilidad operativa y criterios explícitos de seguimiento post-promoción.</w:t>
      </w:r>
    </w:p>
    <w:p w:rsidR="00000000" w:rsidDel="00000000" w:rsidP="00000000" w:rsidRDefault="00000000" w:rsidRPr="00000000" w14:paraId="00000351">
      <w:pPr>
        <w:rPr/>
      </w:pPr>
      <w:r w:rsidDel="00000000" w:rsidR="00000000" w:rsidRPr="00000000">
        <w:rPr>
          <w:rtl w:val="0"/>
        </w:rPr>
        <w:t xml:space="preserve">En primer lugar, se mantiene una separación temporal estricta entre entrenamiento y evaluación, evitando fuga de información y garantizando que las métricas oficiales se interpreten como rendimiento genuinamente fuera de muestra. Esta decisión constituye la principal medida de mitigación frente al sobreajuste metodológico en el problema formulado.</w:t>
      </w:r>
    </w:p>
    <w:p w:rsidR="00000000" w:rsidDel="00000000" w:rsidP="00000000" w:rsidRDefault="00000000" w:rsidRPr="00000000" w14:paraId="00000352">
      <w:pPr>
        <w:rPr/>
      </w:pPr>
      <w:r w:rsidDel="00000000" w:rsidR="00000000" w:rsidRPr="00000000">
        <w:rPr>
          <w:rtl w:val="0"/>
        </w:rPr>
        <w:t xml:space="preserve">En segundo lugar, el sistema conserva una jerarquía explícita de control, con Naive como baseline oficial mínimo y Seasonal Naive como benchmark estacional secundario. Esto permite comprobar de forma continua si el modelo operativo realmente aporta valor sobre la persistencia. En otras palabras, la mitigación del riesgo no se basa en asumir que el modelo es mejor por ser más complejo, sino en exigir una mejora reproducible frente a referencias simples y fuertes.</w:t>
      </w:r>
    </w:p>
    <w:p w:rsidR="00000000" w:rsidDel="00000000" w:rsidP="00000000" w:rsidRDefault="00000000" w:rsidRPr="00000000" w14:paraId="00000353">
      <w:pPr>
        <w:rPr/>
      </w:pPr>
      <w:r w:rsidDel="00000000" w:rsidR="00000000" w:rsidRPr="00000000">
        <w:rPr>
          <w:rtl w:val="0"/>
        </w:rPr>
        <w:t xml:space="preserve">En tercer lugar, el proyecto ha optado por una arquitectura tabular de complejidad controlada, descartando como solución operativa las configuraciones recurrentes tipo LSTM. Esta decisión reduce el riesgo de sobreajuste, simplifica la reproducibilidad y mejora la auditabilidad del sistema. Además, el descarte de LSTM no se apoyó en una impresión cualitativa, sino en una comparación empírica explícita: incluso tras corregir la incidencia técnica detectada en la fase recurrente, las configuraciones evaluadas no alcanzaron un rendimiento competitivo frente a Ridge ni frente al baseline Naive, por lo que no justificaron su complejidad adicional fuera de muestra.</w:t>
      </w:r>
    </w:p>
    <w:p w:rsidR="00000000" w:rsidDel="00000000" w:rsidP="00000000" w:rsidRDefault="00000000" w:rsidRPr="00000000" w14:paraId="00000354">
      <w:pPr>
        <w:rPr/>
      </w:pPr>
      <w:r w:rsidDel="00000000" w:rsidR="00000000" w:rsidRPr="00000000">
        <w:rPr>
          <w:rtl w:val="0"/>
        </w:rPr>
        <w:t xml:space="preserve">En cuarto lugar, el sistema incorpora una capa de artefactos persistidos y metadata estructurada, lo que permite separar entrenamiento, inferencia e inspección del modelo. Esta separación refuerza la consistencia del flujo operativo y facilita la auditoría técnica, ya que cada ejecución puede vincularse a un dataset concreto, un split determinado, una configuración de línea y un artefacto identificado. En el uso operativo gobernado de la línea official_v1_4, el modo recomendado es la inferencia mediante artefacto persistido (--use-artifact), reservando el reentrenamiento on-the-fly para comprobaciones técnicas, análisis ad hoc o validaciones controladas.</w:t>
      </w:r>
    </w:p>
    <w:p w:rsidR="00000000" w:rsidDel="00000000" w:rsidP="00000000" w:rsidRDefault="00000000" w:rsidRPr="00000000" w14:paraId="00000355">
      <w:pPr>
        <w:rPr/>
      </w:pPr>
      <w:r w:rsidDel="00000000" w:rsidR="00000000" w:rsidRPr="00000000">
        <w:rPr>
          <w:rtl w:val="0"/>
        </w:rPr>
        <w:t xml:space="preserve">En quinto lugar, la mitigación del riesgo incluye una política mínima de seguimiento post-promoción. La revisión del modelo debe realizarse cada vez que se incorpore nuevo dato oficial mensual o cuando se detecte una incidencia relevante en la reconstrucción de fuentes. Como control operativo básico, se recomienda ejecutar un backtest corto sobre las últimas observaciones disponibles y contrastar su comportamiento con la referencia oficial promovida. Esta revisión debe activarse, como mínimo, cuando concurra alguna de las siguientes condiciones: indisponibilidad de una fuente oficial necesaria para la reconstrucción, fallo reproducible del pipeline de generación de datos, caída de la directional_accuracy reciente por debajo de 0.65 en una ventana corta de seguimiento, o incremento del MAE por encima de 1.2 veces el valor de referencia oficial de la línea promovida. Estos umbrales no redefinen el benchmark histórico del modelo, sino que actúan como criterios conservadores de alerta operativa.</w:t>
      </w:r>
    </w:p>
    <w:p w:rsidR="00000000" w:rsidDel="00000000" w:rsidP="00000000" w:rsidRDefault="00000000" w:rsidRPr="00000000" w14:paraId="00000356">
      <w:pPr>
        <w:rPr/>
      </w:pPr>
      <w:r w:rsidDel="00000000" w:rsidR="00000000" w:rsidRPr="00000000">
        <w:rPr>
          <w:rtl w:val="0"/>
        </w:rPr>
        <w:t xml:space="preserve">Cuando se supere alguno de estos umbrales o se confirme una incidencia de datos, la acción recomendada es abrir una revisión técnica de la línea promovida, regenerar el dataset correspondiente, reentrenar el modelo operativo, regenerar métricas descriptivas y volver a validar el comportamiento mediante inferencia y backtest antes de promover un nuevo artefacto persistido. De este modo, el reentrenamiento no se interpreta como una acción automática e incondicional, sino como una respuesta controlada ante evidencia de degradación, cambios en la disponibilidad de datos o necesidad de actualización metodológica.</w:t>
      </w:r>
    </w:p>
    <w:p w:rsidR="00000000" w:rsidDel="00000000" w:rsidP="00000000" w:rsidRDefault="00000000" w:rsidRPr="00000000" w14:paraId="00000357">
      <w:pPr>
        <w:rPr/>
      </w:pPr>
      <w:r w:rsidDel="00000000" w:rsidR="00000000" w:rsidRPr="00000000">
        <w:rPr>
          <w:rtl w:val="0"/>
        </w:rPr>
        <w:t xml:space="preserve">Por último, la mitigación del riesgo también descansa en la documentación explícita de lo no promovido. Las líneas official_v1_4_exog, official_v1_5_exog y long_history_v2_exog se conservan como evidencia experimental; official_v1_3 y long_history permanecen como líneas superseded reproducibles; y LSTM queda formalmente cerrada. Esta política evita que la capa operativa se contamine con soluciones ambiguas o no suficientemente justificadas y permite que el sistema final se mantenga alineado con evidencia empírica realmente validada.</w:t>
      </w:r>
    </w:p>
    <w:p w:rsidR="00000000" w:rsidDel="00000000" w:rsidP="00000000" w:rsidRDefault="00000000" w:rsidRPr="00000000" w14:paraId="00000358">
      <w:pPr>
        <w:rPr/>
      </w:pPr>
      <w:r w:rsidDel="00000000" w:rsidR="00000000" w:rsidRPr="00000000">
        <w:rPr>
          <w:rtl w:val="0"/>
        </w:rPr>
        <w:t xml:space="preserve">En conjunto, estas medidas permiten interpretar la versión final del sistema como una solución prudente, trazable y defendible, donde el riesgo no se elimina por completo —algo inviable en un problema de mercado—, pero sí se controla mediante evaluación fuera de muestra, comparación estructural frente a baselines, promoción conservadora de modelos, seguimiento operativo con umbrales explícitos y documentación clara de las decisiones metodológicas.</w:t>
      </w:r>
    </w:p>
    <w:p w:rsidR="00000000" w:rsidDel="00000000" w:rsidP="00000000" w:rsidRDefault="00000000" w:rsidRPr="00000000" w14:paraId="00000359">
      <w:pPr>
        <w:pStyle w:val="Heading1"/>
        <w:rPr/>
      </w:pPr>
      <w:bookmarkStart w:colFirst="0" w:colLast="0" w:name="_heading=h.1mi6gf5b537a" w:id="67"/>
      <w:bookmarkEnd w:id="67"/>
      <w:r w:rsidDel="00000000" w:rsidR="00000000" w:rsidRPr="00000000">
        <w:rPr>
          <w:rtl w:val="0"/>
        </w:rPr>
        <w:t xml:space="preserve">Referencias</w:t>
      </w:r>
    </w:p>
    <w:p w:rsidR="00000000" w:rsidDel="00000000" w:rsidP="00000000" w:rsidRDefault="00000000" w:rsidRPr="00000000" w14:paraId="0000035A">
      <w:pPr>
        <w:rPr>
          <w:color w:val="1155cc"/>
          <w:u w:val="single"/>
        </w:rPr>
      </w:pPr>
      <w:r w:rsidDel="00000000" w:rsidR="00000000" w:rsidRPr="00000000">
        <w:rPr>
          <w:rtl w:val="0"/>
        </w:rPr>
        <w:t xml:space="preserve">Baráth, Z., Veres, P., &amp; Bányai, Á. (2026). </w:t>
      </w:r>
      <w:r w:rsidDel="00000000" w:rsidR="00000000" w:rsidRPr="00000000">
        <w:rPr>
          <w:i w:val="1"/>
          <w:iCs w:val="1"/>
          <w:rtl w:val="0"/>
        </w:rPr>
        <w:t xml:space="preserve">Beyond traditional forecasting methods: Evaluating LSTM performance on diverse time series</w:t>
      </w:r>
      <w:r w:rsidDel="00000000" w:rsidR="00000000" w:rsidRPr="00000000">
        <w:rPr>
          <w:rtl w:val="0"/>
        </w:rPr>
        <w:t xml:space="preserve">. </w:t>
      </w:r>
      <w:r w:rsidDel="00000000" w:rsidR="00000000" w:rsidRPr="00000000">
        <w:rPr>
          <w:i w:val="1"/>
          <w:iCs w:val="1"/>
          <w:rtl w:val="0"/>
        </w:rPr>
        <w:t xml:space="preserve">Mathematics, 14</w:t>
      </w:r>
      <w:r w:rsidDel="00000000" w:rsidR="00000000" w:rsidRPr="00000000">
        <w:rPr>
          <w:rtl w:val="0"/>
        </w:rPr>
        <w:t xml:space="preserve">(5), 838.</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https://doi.org/10.3390/math14050838</w:t>
        </w:r>
      </w:hyperlink>
      <w:r w:rsidDel="00000000" w:rsidR="00000000" w:rsidRPr="00000000">
        <w:rPr>
          <w:rtl w:val="0"/>
        </w:rPr>
      </w:r>
    </w:p>
    <w:p w:rsidR="00000000" w:rsidDel="00000000" w:rsidP="00000000" w:rsidRDefault="00000000" w:rsidRPr="00000000" w14:paraId="0000035B">
      <w:pPr>
        <w:rPr>
          <w:color w:val="1155cc"/>
          <w:u w:val="single"/>
        </w:rPr>
      </w:pPr>
      <w:r w:rsidDel="00000000" w:rsidR="00000000" w:rsidRPr="00000000">
        <w:rPr>
          <w:rtl w:val="0"/>
        </w:rPr>
        <w:t xml:space="preserve">Beck, N., Dovern, J., &amp; Vogl, S. (2025). </w:t>
      </w:r>
      <w:r w:rsidDel="00000000" w:rsidR="00000000" w:rsidRPr="00000000">
        <w:rPr>
          <w:i w:val="1"/>
          <w:iCs w:val="1"/>
          <w:rtl w:val="0"/>
        </w:rPr>
        <w:t xml:space="preserve">Mind the naive forecast! A rigorous evaluation of forecasting models for time series with low predictability</w:t>
      </w:r>
      <w:r w:rsidDel="00000000" w:rsidR="00000000" w:rsidRPr="00000000">
        <w:rPr>
          <w:rtl w:val="0"/>
        </w:rPr>
        <w:t xml:space="preserve">. </w:t>
      </w:r>
      <w:r w:rsidDel="00000000" w:rsidR="00000000" w:rsidRPr="00000000">
        <w:rPr>
          <w:i w:val="1"/>
          <w:iCs w:val="1"/>
          <w:rtl w:val="0"/>
        </w:rPr>
        <w:t xml:space="preserve">Applied Intelligence, 55</w:t>
      </w:r>
      <w:r w:rsidDel="00000000" w:rsidR="00000000" w:rsidRPr="00000000">
        <w:rPr>
          <w:rtl w:val="0"/>
        </w:rPr>
        <w:t xml:space="preserve">, 395.</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https://doi.org/10.1007/s10489-025-06268-w</w:t>
        </w:r>
      </w:hyperlink>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Chuluunsaikhan, T., Ryu, G.-A., Yoo, K.-H., Rah, H., &amp; Nasridinov, A. (2020). </w:t>
      </w:r>
      <w:r w:rsidDel="00000000" w:rsidR="00000000" w:rsidRPr="00000000">
        <w:rPr>
          <w:i w:val="1"/>
          <w:iCs w:val="1"/>
          <w:rtl w:val="0"/>
        </w:rPr>
        <w:t xml:space="preserve">Incorporating deep learning and news topic modeling for forecasting pork prices: The case of South Korea</w:t>
      </w:r>
      <w:r w:rsidDel="00000000" w:rsidR="00000000" w:rsidRPr="00000000">
        <w:rPr>
          <w:rtl w:val="0"/>
        </w:rPr>
        <w:t xml:space="preserve">. </w:t>
      </w:r>
      <w:r w:rsidDel="00000000" w:rsidR="00000000" w:rsidRPr="00000000">
        <w:rPr>
          <w:i w:val="1"/>
          <w:iCs w:val="1"/>
          <w:rtl w:val="0"/>
        </w:rPr>
        <w:t xml:space="preserve">Agriculture, 10</w:t>
      </w:r>
      <w:r w:rsidDel="00000000" w:rsidR="00000000" w:rsidRPr="00000000">
        <w:rPr>
          <w:rtl w:val="0"/>
        </w:rPr>
        <w:t xml:space="preserve">(11), 513. </w:t>
      </w:r>
      <w:hyperlink r:id="rId29">
        <w:r w:rsidDel="00000000" w:rsidR="00000000" w:rsidRPr="00000000">
          <w:rPr>
            <w:color w:val="1155cc"/>
            <w:u w:val="single"/>
            <w:rtl w:val="0"/>
          </w:rPr>
          <w:t xml:space="preserve">https://doi.org/10.3390/agriculture10110513</w:t>
        </w:r>
      </w:hyperlink>
      <w:r w:rsidDel="00000000" w:rsidR="00000000" w:rsidRPr="00000000">
        <w:rPr>
          <w:rtl w:val="0"/>
        </w:rPr>
      </w:r>
    </w:p>
    <w:p w:rsidR="00000000" w:rsidDel="00000000" w:rsidP="00000000" w:rsidRDefault="00000000" w:rsidRPr="00000000" w14:paraId="0000035D">
      <w:pPr>
        <w:rPr>
          <w:color w:val="1155cc"/>
          <w:u w:val="single"/>
        </w:rPr>
      </w:pPr>
      <w:r w:rsidDel="00000000" w:rsidR="00000000" w:rsidRPr="00000000">
        <w:rPr>
          <w:rtl w:val="0"/>
        </w:rPr>
        <w:t xml:space="preserve">Guo, Y., Tang, D., Tang, W., Yang, S., Tang, Q., Feng, Y., &amp; Zhang, F. (2022). </w:t>
      </w:r>
      <w:r w:rsidDel="00000000" w:rsidR="00000000" w:rsidRPr="00000000">
        <w:rPr>
          <w:i w:val="1"/>
          <w:iCs w:val="1"/>
          <w:rtl w:val="0"/>
        </w:rPr>
        <w:t xml:space="preserve">Agricultural price prediction based on combined forecasting model under spatial-temporal influencing factors</w:t>
      </w:r>
      <w:r w:rsidDel="00000000" w:rsidR="00000000" w:rsidRPr="00000000">
        <w:rPr>
          <w:rtl w:val="0"/>
        </w:rPr>
        <w:t xml:space="preserve">. </w:t>
      </w:r>
      <w:r w:rsidDel="00000000" w:rsidR="00000000" w:rsidRPr="00000000">
        <w:rPr>
          <w:i w:val="1"/>
          <w:iCs w:val="1"/>
          <w:rtl w:val="0"/>
        </w:rPr>
        <w:t xml:space="preserve">Sustainability, 14</w:t>
      </w:r>
      <w:r w:rsidDel="00000000" w:rsidR="00000000" w:rsidRPr="00000000">
        <w:rPr>
          <w:rtl w:val="0"/>
        </w:rPr>
        <w:t xml:space="preserve">(17), 10483.</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https://doi.org/10.3390/su141710483</w:t>
        </w:r>
      </w:hyperlink>
      <w:r w:rsidDel="00000000" w:rsidR="00000000" w:rsidRPr="00000000">
        <w:rPr>
          <w:rtl w:val="0"/>
        </w:rPr>
      </w:r>
    </w:p>
    <w:p w:rsidR="00000000" w:rsidDel="00000000" w:rsidP="00000000" w:rsidRDefault="00000000" w:rsidRPr="00000000" w14:paraId="0000035E">
      <w:pPr>
        <w:rPr>
          <w:color w:val="1155cc"/>
          <w:u w:val="single"/>
        </w:rPr>
      </w:pPr>
      <w:r w:rsidDel="00000000" w:rsidR="00000000" w:rsidRPr="00000000">
        <w:rPr>
          <w:rtl w:val="0"/>
        </w:rPr>
        <w:t xml:space="preserve">Hyndman, R. J., &amp; Koehler, A. B. (2006). </w:t>
      </w:r>
      <w:r w:rsidDel="00000000" w:rsidR="00000000" w:rsidRPr="00000000">
        <w:rPr>
          <w:i w:val="1"/>
          <w:iCs w:val="1"/>
          <w:rtl w:val="0"/>
        </w:rPr>
        <w:t xml:space="preserve">Another look at measures of forecast accuracy</w:t>
      </w:r>
      <w:r w:rsidDel="00000000" w:rsidR="00000000" w:rsidRPr="00000000">
        <w:rPr>
          <w:rtl w:val="0"/>
        </w:rPr>
        <w:t xml:space="preserve">. </w:t>
      </w:r>
      <w:r w:rsidDel="00000000" w:rsidR="00000000" w:rsidRPr="00000000">
        <w:rPr>
          <w:i w:val="1"/>
          <w:iCs w:val="1"/>
          <w:rtl w:val="0"/>
        </w:rPr>
        <w:t xml:space="preserve">International Journal of Forecasting, 22</w:t>
      </w:r>
      <w:r w:rsidDel="00000000" w:rsidR="00000000" w:rsidRPr="00000000">
        <w:rPr>
          <w:rtl w:val="0"/>
        </w:rPr>
        <w:t xml:space="preserve">(4), 679–688.</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https://doi.org/10.1016/j.ijforecast.2006.03.001</w:t>
        </w:r>
      </w:hyperlink>
      <w:r w:rsidDel="00000000" w:rsidR="00000000" w:rsidRPr="00000000">
        <w:rPr>
          <w:rtl w:val="0"/>
        </w:rPr>
      </w:r>
    </w:p>
    <w:p w:rsidR="00000000" w:rsidDel="00000000" w:rsidP="00000000" w:rsidRDefault="00000000" w:rsidRPr="00000000" w14:paraId="0000035F">
      <w:pPr>
        <w:rPr>
          <w:color w:val="1155cc"/>
          <w:u w:val="single"/>
        </w:rPr>
      </w:pPr>
      <w:r w:rsidDel="00000000" w:rsidR="00000000" w:rsidRPr="00000000">
        <w:rPr>
          <w:rtl w:val="0"/>
        </w:rPr>
        <w:t xml:space="preserve">Rahmani, E., Khatami, M., &amp; Stephens, E. (2024). </w:t>
      </w:r>
      <w:r w:rsidDel="00000000" w:rsidR="00000000" w:rsidRPr="00000000">
        <w:rPr>
          <w:i w:val="1"/>
          <w:iCs w:val="1"/>
          <w:rtl w:val="0"/>
        </w:rPr>
        <w:t xml:space="preserve">Using probabilistic machine learning methods to improve beef cattle price modeling and promote beef production efficiency and sustainability in Canada</w:t>
      </w:r>
      <w:r w:rsidDel="00000000" w:rsidR="00000000" w:rsidRPr="00000000">
        <w:rPr>
          <w:rtl w:val="0"/>
        </w:rPr>
        <w:t xml:space="preserve">. </w:t>
      </w:r>
      <w:r w:rsidDel="00000000" w:rsidR="00000000" w:rsidRPr="00000000">
        <w:rPr>
          <w:i w:val="1"/>
          <w:iCs w:val="1"/>
          <w:rtl w:val="0"/>
        </w:rPr>
        <w:t xml:space="preserve">Sustainability, 16</w:t>
      </w:r>
      <w:r w:rsidDel="00000000" w:rsidR="00000000" w:rsidRPr="00000000">
        <w:rPr>
          <w:rtl w:val="0"/>
        </w:rPr>
        <w:t xml:space="preserve">(5), 1789.</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https://doi.org/10.3390/su16051789</w:t>
        </w:r>
      </w:hyperlink>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Ryu, G.-A., Nasridinov, A., Rah, H., &amp; Yoo, K.-H. (2020). </w:t>
      </w:r>
      <w:r w:rsidDel="00000000" w:rsidR="00000000" w:rsidRPr="00000000">
        <w:rPr>
          <w:i w:val="1"/>
          <w:iCs w:val="1"/>
          <w:rtl w:val="0"/>
        </w:rPr>
        <w:t xml:space="preserve">Forecasts of the amount purchase pork meat by using structured and unstructured big data</w:t>
      </w:r>
      <w:r w:rsidDel="00000000" w:rsidR="00000000" w:rsidRPr="00000000">
        <w:rPr>
          <w:rtl w:val="0"/>
        </w:rPr>
        <w:t xml:space="preserve">. </w:t>
      </w:r>
      <w:r w:rsidDel="00000000" w:rsidR="00000000" w:rsidRPr="00000000">
        <w:rPr>
          <w:i w:val="1"/>
          <w:iCs w:val="1"/>
          <w:rtl w:val="0"/>
        </w:rPr>
        <w:t xml:space="preserve">Agriculture, 10</w:t>
      </w:r>
      <w:r w:rsidDel="00000000" w:rsidR="00000000" w:rsidRPr="00000000">
        <w:rPr>
          <w:rtl w:val="0"/>
        </w:rPr>
        <w:t xml:space="preserve">(1), 21. https://doi.org/10.3390/agriculture10010021</w:t>
      </w:r>
    </w:p>
    <w:p w:rsidR="00000000" w:rsidDel="00000000" w:rsidP="00000000" w:rsidRDefault="00000000" w:rsidRPr="00000000" w14:paraId="00000361">
      <w:pPr>
        <w:rPr>
          <w:color w:val="1155cc"/>
          <w:u w:val="single"/>
        </w:rPr>
      </w:pPr>
      <w:r w:rsidDel="00000000" w:rsidR="00000000" w:rsidRPr="00000000">
        <w:rPr>
          <w:rtl w:val="0"/>
        </w:rPr>
        <w:t xml:space="preserve">Suaza-Medina, M. E., Zarazaga-Soria, F. J., Pinilla-Lopez, J., Lopez-Pellicer, F. J., &amp; Lacasta, J. (2023). </w:t>
      </w:r>
      <w:r w:rsidDel="00000000" w:rsidR="00000000" w:rsidRPr="00000000">
        <w:rPr>
          <w:i w:val="1"/>
          <w:iCs w:val="1"/>
          <w:rtl w:val="0"/>
        </w:rPr>
        <w:t xml:space="preserve">Effects of data time lag in a decision-making system using machine learning for pork price prediction</w:t>
      </w:r>
      <w:r w:rsidDel="00000000" w:rsidR="00000000" w:rsidRPr="00000000">
        <w:rPr>
          <w:rtl w:val="0"/>
        </w:rPr>
        <w:t xml:space="preserve">. </w:t>
      </w:r>
      <w:r w:rsidDel="00000000" w:rsidR="00000000" w:rsidRPr="00000000">
        <w:rPr>
          <w:i w:val="1"/>
          <w:iCs w:val="1"/>
          <w:rtl w:val="0"/>
        </w:rPr>
        <w:t xml:space="preserve">Neural Computing and Applications, 35</w:t>
      </w:r>
      <w:r w:rsidDel="00000000" w:rsidR="00000000" w:rsidRPr="00000000">
        <w:rPr>
          <w:rtl w:val="0"/>
        </w:rPr>
        <w:t xml:space="preserve">, 19221–19233.</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https://doi.org/10.1007/s00521-023-08730-7</w:t>
        </w:r>
      </w:hyperlink>
      <w:r w:rsidDel="00000000" w:rsidR="00000000" w:rsidRPr="00000000">
        <w:rPr>
          <w:rtl w:val="0"/>
        </w:rPr>
      </w:r>
    </w:p>
    <w:p w:rsidR="00000000" w:rsidDel="00000000" w:rsidP="00000000" w:rsidRDefault="00000000" w:rsidRPr="00000000" w14:paraId="00000362">
      <w:pPr>
        <w:rPr>
          <w:color w:val="1155cc"/>
          <w:u w:val="single"/>
        </w:rPr>
      </w:pPr>
      <w:r w:rsidDel="00000000" w:rsidR="00000000" w:rsidRPr="00000000">
        <w:rPr>
          <w:rtl w:val="0"/>
        </w:rPr>
        <w:t xml:space="preserve">Thaker, J., &amp; Höller, R. (2022). </w:t>
      </w:r>
      <w:r w:rsidDel="00000000" w:rsidR="00000000" w:rsidRPr="00000000">
        <w:rPr>
          <w:i w:val="1"/>
          <w:iCs w:val="1"/>
          <w:rtl w:val="0"/>
        </w:rPr>
        <w:t xml:space="preserve">A comparative study of time series forecasting of solar energy based on irradiance classification</w:t>
      </w:r>
      <w:r w:rsidDel="00000000" w:rsidR="00000000" w:rsidRPr="00000000">
        <w:rPr>
          <w:rtl w:val="0"/>
        </w:rPr>
        <w:t xml:space="preserve">. </w:t>
      </w:r>
      <w:r w:rsidDel="00000000" w:rsidR="00000000" w:rsidRPr="00000000">
        <w:rPr>
          <w:i w:val="1"/>
          <w:iCs w:val="1"/>
          <w:rtl w:val="0"/>
        </w:rPr>
        <w:t xml:space="preserve">Energies, 15</w:t>
      </w:r>
      <w:r w:rsidDel="00000000" w:rsidR="00000000" w:rsidRPr="00000000">
        <w:rPr>
          <w:rtl w:val="0"/>
        </w:rPr>
        <w:t xml:space="preserve">(8), 2837.</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https://doi.org/10.3390/en15082837</w:t>
        </w:r>
      </w:hyperlink>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Xiong, T., Li, C., &amp; Bao, Y. (2017). </w:t>
      </w:r>
      <w:r w:rsidDel="00000000" w:rsidR="00000000" w:rsidRPr="00000000">
        <w:rPr>
          <w:i w:val="1"/>
          <w:iCs w:val="1"/>
          <w:rtl w:val="0"/>
        </w:rPr>
        <w:t xml:space="preserve">Seasonal forecasting of agricultural commodity price using a hybrid STL and ELM method: Evidence from the vegetable market in China</w:t>
      </w:r>
      <w:r w:rsidDel="00000000" w:rsidR="00000000" w:rsidRPr="00000000">
        <w:rPr>
          <w:rtl w:val="0"/>
        </w:rPr>
        <w:t xml:space="preserve">. </w:t>
      </w:r>
      <w:r w:rsidDel="00000000" w:rsidR="00000000" w:rsidRPr="00000000">
        <w:rPr>
          <w:i w:val="1"/>
          <w:iCs w:val="1"/>
          <w:rtl w:val="0"/>
        </w:rPr>
        <w:t xml:space="preserve">Neurocomputing, 275</w:t>
      </w:r>
      <w:r w:rsidDel="00000000" w:rsidR="00000000" w:rsidRPr="00000000">
        <w:rPr>
          <w:rtl w:val="0"/>
        </w:rPr>
        <w:t xml:space="preserve">, 2831–2844. </w:t>
      </w:r>
      <w:hyperlink r:id="rId40">
        <w:r w:rsidDel="00000000" w:rsidR="00000000" w:rsidRPr="00000000">
          <w:rPr>
            <w:color w:val="1155cc"/>
            <w:u w:val="single"/>
            <w:rtl w:val="0"/>
          </w:rPr>
          <w:t xml:space="preserve">https://doi.org/10.1016/j.neucom.2017.11.053</w:t>
        </w:r>
      </w:hyperlink>
      <w:r w:rsidDel="00000000" w:rsidR="00000000" w:rsidRPr="00000000">
        <w:rPr>
          <w:rtl w:val="0"/>
        </w:rPr>
      </w:r>
    </w:p>
    <w:p w:rsidR="00000000" w:rsidDel="00000000" w:rsidP="00000000" w:rsidRDefault="00000000" w:rsidRPr="00000000" w14:paraId="00000364">
      <w:pPr>
        <w:rPr>
          <w:color w:val="1155cc"/>
          <w:u w:val="single"/>
        </w:rPr>
      </w:pPr>
      <w:r w:rsidDel="00000000" w:rsidR="00000000" w:rsidRPr="00000000">
        <w:rPr>
          <w:rtl w:val="0"/>
        </w:rPr>
        <w:t xml:space="preserve">Zhang, C. (2026). </w:t>
      </w:r>
      <w:r w:rsidDel="00000000" w:rsidR="00000000" w:rsidRPr="00000000">
        <w:rPr>
          <w:i w:val="1"/>
          <w:iCs w:val="1"/>
          <w:rtl w:val="0"/>
        </w:rPr>
        <w:t xml:space="preserve">A nontrivial upper bound on the out-of-sample R² in return forecasting</w:t>
      </w:r>
      <w:r w:rsidDel="00000000" w:rsidR="00000000" w:rsidRPr="00000000">
        <w:rPr>
          <w:rtl w:val="0"/>
        </w:rPr>
        <w:t xml:space="preserve"> [Preprint]. arXiv.</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https://arxiv.org/abs/2602.07841</w:t>
        </w:r>
      </w:hyperlink>
      <w:r w:rsidDel="00000000" w:rsidR="00000000" w:rsidRPr="00000000">
        <w:rPr>
          <w:rtl w:val="0"/>
        </w:rPr>
      </w:r>
    </w:p>
    <w:p w:rsidR="00000000" w:rsidDel="00000000" w:rsidP="00000000" w:rsidRDefault="00000000" w:rsidRPr="00000000" w14:paraId="00000365">
      <w:pPr>
        <w:rPr>
          <w:color w:val="1155cc"/>
          <w:u w:val="single"/>
        </w:rPr>
      </w:pPr>
      <w:r w:rsidDel="00000000" w:rsidR="00000000" w:rsidRPr="00000000">
        <w:rPr>
          <w:rtl w:val="0"/>
        </w:rPr>
        <w:t xml:space="preserve">Comisión Europea - DG AGRI. (s. f.). </w:t>
      </w:r>
      <w:r w:rsidDel="00000000" w:rsidR="00000000" w:rsidRPr="00000000">
        <w:rPr>
          <w:i w:val="1"/>
          <w:iCs w:val="1"/>
          <w:rtl w:val="0"/>
        </w:rPr>
        <w:t xml:space="preserve">Agri-food data portal: Monthly market prices</w:t>
      </w:r>
      <w:r w:rsidDel="00000000" w:rsidR="00000000" w:rsidRPr="00000000">
        <w:rPr>
          <w:rtl w:val="0"/>
        </w:rPr>
        <w:t xml:space="preserve">. Recuperado el 16 de abril de 2026, de</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https://agridata.ec.europa.eu/extensions/DashboardPrice/DashboardMarketPrices-m.html</w:t>
        </w:r>
      </w:hyperlink>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Comisión Europea - DG AGRI. (s. f.). </w:t>
      </w:r>
      <w:r w:rsidDel="00000000" w:rsidR="00000000" w:rsidRPr="00000000">
        <w:rPr>
          <w:i w:val="1"/>
          <w:iCs w:val="1"/>
          <w:rtl w:val="0"/>
        </w:rPr>
        <w:t xml:space="preserve">EU cereals prices API documentation</w:t>
      </w:r>
      <w:r w:rsidDel="00000000" w:rsidR="00000000" w:rsidRPr="00000000">
        <w:rPr>
          <w:rtl w:val="0"/>
        </w:rPr>
        <w:t xml:space="preserve">. Recuperado el 16 de abril de 2026, de</w:t>
      </w:r>
      <w:hyperlink r:id="rId45">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367">
      <w:pPr>
        <w:rPr>
          <w:color w:val="1155cc"/>
          <w:u w:val="single"/>
        </w:rPr>
      </w:pPr>
      <w:hyperlink r:id="rId46">
        <w:r w:rsidDel="00000000" w:rsidR="00000000" w:rsidRPr="00000000">
          <w:rPr>
            <w:color w:val="1155cc"/>
            <w:u w:val="single"/>
            <w:rtl w:val="0"/>
          </w:rPr>
          <w:t xml:space="preserve">https://agridata.ec.europa.eu/extensions/API_Documentation/cereals.html</w:t>
        </w:r>
      </w:hyperlink>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Eurostat. (s. f.). </w:t>
      </w:r>
      <w:r w:rsidDel="00000000" w:rsidR="00000000" w:rsidRPr="00000000">
        <w:rPr>
          <w:i w:val="1"/>
          <w:iCs w:val="1"/>
          <w:rtl w:val="0"/>
        </w:rPr>
        <w:t xml:space="preserve">Livestock and meat statistics (apro_mt_pheadm): Metadata</w:t>
      </w:r>
      <w:r w:rsidDel="00000000" w:rsidR="00000000" w:rsidRPr="00000000">
        <w:rPr>
          <w:rtl w:val="0"/>
        </w:rPr>
        <w:t xml:space="preserve">. Recuperado el 16 de abril de 2026, de</w:t>
      </w:r>
    </w:p>
    <w:p w:rsidR="00000000" w:rsidDel="00000000" w:rsidP="00000000" w:rsidRDefault="00000000" w:rsidRPr="00000000" w14:paraId="00000369">
      <w:pPr>
        <w:rPr>
          <w:color w:val="1155cc"/>
          <w:u w:val="single"/>
        </w:rPr>
      </w:pPr>
      <w:hyperlink r:id="rId47">
        <w:r w:rsidDel="00000000" w:rsidR="00000000" w:rsidRPr="00000000">
          <w:rPr>
            <w:rtl w:val="0"/>
          </w:rPr>
          <w:t xml:space="preserve"> </w:t>
        </w:r>
      </w:hyperlink>
      <w:hyperlink r:id="rId48">
        <w:r w:rsidDel="00000000" w:rsidR="00000000" w:rsidRPr="00000000">
          <w:rPr>
            <w:color w:val="1155cc"/>
            <w:u w:val="single"/>
            <w:rtl w:val="0"/>
          </w:rPr>
          <w:t xml:space="preserve">https://ec.europa.eu/eurostat/cache/metadata/EN/apro_mt_esqrs.htm</w:t>
        </w:r>
      </w:hyperlink>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Instituto Nacional de Estadística. (s. f.). </w:t>
      </w:r>
      <w:r w:rsidDel="00000000" w:rsidR="00000000" w:rsidRPr="00000000">
        <w:rPr>
          <w:i w:val="1"/>
          <w:iCs w:val="1"/>
          <w:rtl w:val="0"/>
        </w:rPr>
        <w:t xml:space="preserve">Índice de Precios de Consumo (IPC), tabla 76125</w:t>
      </w:r>
      <w:r w:rsidDel="00000000" w:rsidR="00000000" w:rsidRPr="00000000">
        <w:rPr>
          <w:rtl w:val="0"/>
        </w:rPr>
        <w:t xml:space="preserve">. Recuperado el 16 de abril de 2026, de</w:t>
      </w:r>
    </w:p>
    <w:p w:rsidR="00000000" w:rsidDel="00000000" w:rsidP="00000000" w:rsidRDefault="00000000" w:rsidRPr="00000000" w14:paraId="0000036B">
      <w:pPr>
        <w:rPr>
          <w:color w:val="1155cc"/>
          <w:u w:val="single"/>
        </w:rPr>
      </w:pPr>
      <w:hyperlink r:id="rId49">
        <w:r w:rsidDel="00000000" w:rsidR="00000000" w:rsidRPr="00000000">
          <w:rPr>
            <w:rtl w:val="0"/>
          </w:rPr>
          <w:t xml:space="preserve"> </w:t>
        </w:r>
      </w:hyperlink>
      <w:hyperlink r:id="rId50">
        <w:r w:rsidDel="00000000" w:rsidR="00000000" w:rsidRPr="00000000">
          <w:rPr>
            <w:color w:val="1155cc"/>
            <w:u w:val="single"/>
            <w:rtl w:val="0"/>
          </w:rPr>
          <w:t xml:space="preserve">https://www.ine.es/jaxiT3/Tabla.htm?L=0&amp;t=76125</w:t>
        </w:r>
      </w:hyperlink>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Instituto Nacional de Estadística. (s. f.). </w:t>
      </w:r>
      <w:r w:rsidDel="00000000" w:rsidR="00000000" w:rsidRPr="00000000">
        <w:rPr>
          <w:i w:val="1"/>
          <w:iCs w:val="1"/>
          <w:rtl w:val="0"/>
        </w:rPr>
        <w:t xml:space="preserve">Servicio DATOS_TABLA/76125 del IPC</w:t>
      </w:r>
      <w:r w:rsidDel="00000000" w:rsidR="00000000" w:rsidRPr="00000000">
        <w:rPr>
          <w:rtl w:val="0"/>
        </w:rPr>
        <w:t xml:space="preserve">. Recuperado el 16 de abril de 2026, de</w:t>
      </w:r>
    </w:p>
    <w:p w:rsidR="00000000" w:rsidDel="00000000" w:rsidP="00000000" w:rsidRDefault="00000000" w:rsidRPr="00000000" w14:paraId="0000036D">
      <w:pPr>
        <w:rPr>
          <w:color w:val="1155cc"/>
          <w:u w:val="single"/>
        </w:rPr>
      </w:pPr>
      <w:hyperlink r:id="rId51">
        <w:r w:rsidDel="00000000" w:rsidR="00000000" w:rsidRPr="00000000">
          <w:rPr>
            <w:color w:val="1155cc"/>
            <w:u w:val="single"/>
            <w:rtl w:val="0"/>
          </w:rPr>
          <w:t xml:space="preserve">https://servicios.ine.es/wstempus/js/es/DATOS_TABLA/76125</w:t>
        </w:r>
      </w:hyperlink>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Ministerio de Agricultura, Pesca y Alimentación. (s. f.). </w:t>
      </w:r>
      <w:r w:rsidDel="00000000" w:rsidR="00000000" w:rsidRPr="00000000">
        <w:rPr>
          <w:i w:val="1"/>
          <w:iCs w:val="1"/>
          <w:rtl w:val="0"/>
        </w:rPr>
        <w:t xml:space="preserve">Precios percibidos por los agricultores y ganaderos</w:t>
      </w:r>
      <w:r w:rsidDel="00000000" w:rsidR="00000000" w:rsidRPr="00000000">
        <w:rPr>
          <w:rtl w:val="0"/>
        </w:rPr>
        <w:t xml:space="preserve">. Recuperado el 16 de abril de 2026, de</w:t>
      </w:r>
    </w:p>
    <w:p w:rsidR="00000000" w:rsidDel="00000000" w:rsidP="00000000" w:rsidRDefault="00000000" w:rsidRPr="00000000" w14:paraId="0000036F">
      <w:pPr>
        <w:rPr>
          <w:color w:val="1155cc"/>
          <w:u w:val="single"/>
        </w:rPr>
      </w:pPr>
      <w:hyperlink r:id="rId52">
        <w:r w:rsidDel="00000000" w:rsidR="00000000" w:rsidRPr="00000000">
          <w:rPr>
            <w:color w:val="1155cc"/>
            <w:u w:val="single"/>
            <w:rtl w:val="0"/>
          </w:rPr>
          <w:t xml:space="preserve">https://www.mapa.gob.es/es/estadistica/temas/estadisticas-agrarias/economia/precios-percibidos-pagados/precios-percibidos-por-los-agricultores-y-ganaderos</w:t>
        </w:r>
      </w:hyperlink>
      <w:r w:rsidDel="00000000" w:rsidR="00000000" w:rsidRPr="00000000">
        <w:rPr>
          <w:rtl w:val="0"/>
        </w:rPr>
      </w:r>
    </w:p>
    <w:p w:rsidR="00000000" w:rsidDel="00000000" w:rsidP="00000000" w:rsidRDefault="00000000" w:rsidRPr="00000000" w14:paraId="00000370">
      <w:pPr>
        <w:rPr>
          <w:color w:val="1155cc"/>
          <w:u w:val="single"/>
        </w:rPr>
      </w:pPr>
      <w:r w:rsidDel="00000000" w:rsidR="00000000" w:rsidRPr="00000000">
        <w:rPr>
          <w:rtl w:val="0"/>
        </w:rPr>
        <w:t xml:space="preserve">Comisión Europea. (s. f.). </w:t>
      </w:r>
      <w:r w:rsidDel="00000000" w:rsidR="00000000" w:rsidRPr="00000000">
        <w:rPr>
          <w:i w:val="1"/>
          <w:iCs w:val="1"/>
          <w:rtl w:val="0"/>
        </w:rPr>
        <w:t xml:space="preserve">Legal notice</w:t>
      </w:r>
      <w:r w:rsidDel="00000000" w:rsidR="00000000" w:rsidRPr="00000000">
        <w:rPr>
          <w:rtl w:val="0"/>
        </w:rPr>
        <w:t xml:space="preserve">. Recuperado el 16 de abril de 2026, de</w:t>
      </w:r>
      <w:hyperlink r:id="rId53">
        <w:r w:rsidDel="00000000" w:rsidR="00000000" w:rsidRPr="00000000">
          <w:rPr>
            <w:rtl w:val="0"/>
          </w:rPr>
          <w:t xml:space="preserve"> </w:t>
        </w:r>
      </w:hyperlink>
      <w:hyperlink r:id="rId54">
        <w:r w:rsidDel="00000000" w:rsidR="00000000" w:rsidRPr="00000000">
          <w:rPr>
            <w:color w:val="1155cc"/>
            <w:u w:val="single"/>
            <w:rtl w:val="0"/>
          </w:rPr>
          <w:t xml:space="preserve">https://commission.europa.eu/legal-notice_en</w:t>
        </w:r>
      </w:hyperlink>
      <w:r w:rsidDel="00000000" w:rsidR="00000000" w:rsidRPr="00000000">
        <w:rPr>
          <w:rtl w:val="0"/>
        </w:rPr>
      </w:r>
    </w:p>
    <w:p w:rsidR="00000000" w:rsidDel="00000000" w:rsidP="00000000" w:rsidRDefault="00000000" w:rsidRPr="00000000" w14:paraId="00000371">
      <w:pPr>
        <w:rPr>
          <w:color w:val="1155cc"/>
          <w:u w:val="single"/>
        </w:rPr>
      </w:pPr>
      <w:r w:rsidDel="00000000" w:rsidR="00000000" w:rsidRPr="00000000">
        <w:rPr>
          <w:rtl w:val="0"/>
        </w:rPr>
        <w:t xml:space="preserve">Eurostat. (s. f.). </w:t>
      </w:r>
      <w:r w:rsidDel="00000000" w:rsidR="00000000" w:rsidRPr="00000000">
        <w:rPr>
          <w:i w:val="1"/>
          <w:iCs w:val="1"/>
          <w:rtl w:val="0"/>
        </w:rPr>
        <w:t xml:space="preserve">Copyright notice</w:t>
      </w:r>
      <w:r w:rsidDel="00000000" w:rsidR="00000000" w:rsidRPr="00000000">
        <w:rPr>
          <w:rtl w:val="0"/>
        </w:rPr>
        <w:t xml:space="preserve">. Recuperado el 16 de abril de 2026, de</w:t>
      </w:r>
      <w:hyperlink r:id="rId55">
        <w:r w:rsidDel="00000000" w:rsidR="00000000" w:rsidRPr="00000000">
          <w:rPr>
            <w:rtl w:val="0"/>
          </w:rPr>
          <w:t xml:space="preserve"> </w:t>
        </w:r>
      </w:hyperlink>
      <w:hyperlink r:id="rId56">
        <w:r w:rsidDel="00000000" w:rsidR="00000000" w:rsidRPr="00000000">
          <w:rPr>
            <w:color w:val="1155cc"/>
            <w:u w:val="single"/>
            <w:rtl w:val="0"/>
          </w:rPr>
          <w:t xml:space="preserve">https://ec.europa.eu/eurostat/help/copyright-notice</w:t>
        </w:r>
      </w:hyperlink>
      <w:r w:rsidDel="00000000" w:rsidR="00000000" w:rsidRPr="00000000">
        <w:rPr>
          <w:rtl w:val="0"/>
        </w:rPr>
      </w:r>
    </w:p>
    <w:p w:rsidR="00000000" w:rsidDel="00000000" w:rsidP="00000000" w:rsidRDefault="00000000" w:rsidRPr="00000000" w14:paraId="00000372">
      <w:pPr>
        <w:rPr>
          <w:color w:val="1155cc"/>
          <w:u w:val="single"/>
        </w:rPr>
      </w:pPr>
      <w:r w:rsidDel="00000000" w:rsidR="00000000" w:rsidRPr="00000000">
        <w:rPr>
          <w:rtl w:val="0"/>
        </w:rPr>
        <w:t xml:space="preserve">Instituto Nacional de Estadística. (s. f.). </w:t>
      </w:r>
      <w:r w:rsidDel="00000000" w:rsidR="00000000" w:rsidRPr="00000000">
        <w:rPr>
          <w:i w:val="1"/>
          <w:iCs w:val="1"/>
          <w:rtl w:val="0"/>
        </w:rPr>
        <w:t xml:space="preserve">Aviso legal</w:t>
      </w:r>
      <w:r w:rsidDel="00000000" w:rsidR="00000000" w:rsidRPr="00000000">
        <w:rPr>
          <w:rtl w:val="0"/>
        </w:rPr>
        <w:t xml:space="preserve">. Recuperado el 16 de abril de 2026, de</w:t>
      </w:r>
      <w:hyperlink r:id="rId57">
        <w:r w:rsidDel="00000000" w:rsidR="00000000" w:rsidRPr="00000000">
          <w:rPr>
            <w:rtl w:val="0"/>
          </w:rPr>
          <w:t xml:space="preserve"> </w:t>
        </w:r>
      </w:hyperlink>
      <w:hyperlink r:id="rId58">
        <w:r w:rsidDel="00000000" w:rsidR="00000000" w:rsidRPr="00000000">
          <w:rPr>
            <w:color w:val="1155cc"/>
            <w:u w:val="single"/>
            <w:rtl w:val="0"/>
          </w:rPr>
          <w:t xml:space="preserve">https://ine.es/dyngs/AYU/index.htm?cid=125</w:t>
        </w:r>
      </w:hyperlink>
      <w:r w:rsidDel="00000000" w:rsidR="00000000" w:rsidRPr="00000000">
        <w:rPr>
          <w:rtl w:val="0"/>
        </w:rPr>
      </w:r>
    </w:p>
    <w:p w:rsidR="00000000" w:rsidDel="00000000" w:rsidP="00000000" w:rsidRDefault="00000000" w:rsidRPr="00000000" w14:paraId="00000373">
      <w:pPr>
        <w:rPr>
          <w:color w:val="1155cc"/>
          <w:u w:val="single"/>
        </w:rPr>
      </w:pPr>
      <w:r w:rsidDel="00000000" w:rsidR="00000000" w:rsidRPr="00000000">
        <w:rPr>
          <w:rtl w:val="0"/>
        </w:rPr>
        <w:t xml:space="preserve">Instituto Nacional de Estadística. (s. f.). </w:t>
      </w:r>
      <w:r w:rsidDel="00000000" w:rsidR="00000000" w:rsidRPr="00000000">
        <w:rPr>
          <w:i w:val="1"/>
          <w:iCs w:val="1"/>
          <w:rtl w:val="0"/>
        </w:rPr>
        <w:t xml:space="preserve">Portal de datos abiertos</w:t>
      </w:r>
      <w:r w:rsidDel="00000000" w:rsidR="00000000" w:rsidRPr="00000000">
        <w:rPr>
          <w:rtl w:val="0"/>
        </w:rPr>
        <w:t xml:space="preserve">. Recuperado el 16 de abril de 2026, de</w:t>
      </w:r>
      <w:hyperlink r:id="rId59">
        <w:r w:rsidDel="00000000" w:rsidR="00000000" w:rsidRPr="00000000">
          <w:rPr>
            <w:rtl w:val="0"/>
          </w:rPr>
          <w:t xml:space="preserve"> </w:t>
        </w:r>
      </w:hyperlink>
      <w:hyperlink r:id="rId60">
        <w:r w:rsidDel="00000000" w:rsidR="00000000" w:rsidRPr="00000000">
          <w:rPr>
            <w:color w:val="1155cc"/>
            <w:u w:val="single"/>
            <w:rtl w:val="0"/>
          </w:rPr>
          <w:t xml:space="preserve">https://www.ine.es/dyngs/DAB/index.htm?cid=1722</w:t>
        </w:r>
      </w:hyperlink>
      <w:r w:rsidDel="00000000" w:rsidR="00000000" w:rsidRPr="00000000">
        <w:rPr>
          <w:rtl w:val="0"/>
        </w:rPr>
      </w:r>
    </w:p>
    <w:p w:rsidR="00000000" w:rsidDel="00000000" w:rsidP="00000000" w:rsidRDefault="00000000" w:rsidRPr="00000000" w14:paraId="00000374">
      <w:pPr>
        <w:rPr>
          <w:color w:val="1155cc"/>
          <w:u w:val="single"/>
        </w:rPr>
      </w:pPr>
      <w:r w:rsidDel="00000000" w:rsidR="00000000" w:rsidRPr="00000000">
        <w:rPr>
          <w:rtl w:val="0"/>
        </w:rPr>
        <w:t xml:space="preserve">Ministerio de Agricultura, Pesca y Alimentación. (s. f.). </w:t>
      </w:r>
      <w:r w:rsidDel="00000000" w:rsidR="00000000" w:rsidRPr="00000000">
        <w:rPr>
          <w:i w:val="1"/>
          <w:iCs w:val="1"/>
          <w:rtl w:val="0"/>
        </w:rPr>
        <w:t xml:space="preserve">Aviso legal</w:t>
      </w:r>
      <w:r w:rsidDel="00000000" w:rsidR="00000000" w:rsidRPr="00000000">
        <w:rPr>
          <w:rtl w:val="0"/>
        </w:rPr>
        <w:t xml:space="preserve">. Recuperado el 16 de abril de 2026, de</w:t>
      </w:r>
      <w:hyperlink r:id="rId61">
        <w:r w:rsidDel="00000000" w:rsidR="00000000" w:rsidRPr="00000000">
          <w:rPr>
            <w:rtl w:val="0"/>
          </w:rPr>
          <w:t xml:space="preserve"> </w:t>
        </w:r>
      </w:hyperlink>
      <w:hyperlink r:id="rId62">
        <w:r w:rsidDel="00000000" w:rsidR="00000000" w:rsidRPr="00000000">
          <w:rPr>
            <w:color w:val="1155cc"/>
            <w:u w:val="single"/>
            <w:rtl w:val="0"/>
          </w:rPr>
          <w:t xml:space="preserve">https://www.mapa.gob.es/es/atencion-al-ciudadano/aviso-legal</w:t>
        </w:r>
      </w:hyperlink>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sectPr>
      <w:headerReference r:id="rId63" w:type="default"/>
      <w:headerReference r:id="rId64" w:type="even"/>
      <w:footerReference r:id="rId65" w:type="default"/>
      <w:footerReference r:id="rId66" w:type="firs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eration Sans Regular"/>
  <w:font w:name="Liberation sans narrow regular"/>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 w:name="Roboto Mono">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 w:name="Open Sans">
    <w:embedRegular w:fontKey="{00000000-0000-0000-0000-000000000000}" r:id="rId19" w:subsetted="0"/>
    <w:embedBold w:fontKey="{00000000-0000-0000-0000-000000000000}" r:id="rId20" w:subsetted="0"/>
    <w:embedItalic w:fontKey="{00000000-0000-0000-0000-000000000000}" r:id="rId21" w:subsetted="0"/>
    <w:embedBoldItalic w:fontKey="{00000000-0000-0000-0000-000000000000}" r:id="rId22" w:subsetted="0"/>
  </w:font>
  <w:font w:name="Liberalisation sans narro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A">
    <w:pPr>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2486270</wp:posOffset>
          </wp:positionH>
          <wp:positionV relativeFrom="paragraph">
            <wp:posOffset>54140</wp:posOffset>
          </wp:positionV>
          <wp:extent cx="1343025" cy="311150"/>
          <wp:effectExtent b="0" l="0" r="0" t="0"/>
          <wp:wrapSquare wrapText="bothSides" distB="0" distT="0" distL="114300" distR="114300"/>
          <wp:docPr descr="A yellow sign with black text&#10;&#10;AI-generated content may be incorrect." id="7" name="image15.png"/>
          <a:graphic>
            <a:graphicData uri="http://schemas.openxmlformats.org/drawingml/2006/picture">
              <pic:pic>
                <pic:nvPicPr>
                  <pic:cNvPr descr="A yellow sign with black text&#10;&#10;AI-generated content may be incorrect." id="0" name="image15.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5368943</wp:posOffset>
          </wp:positionH>
          <wp:positionV relativeFrom="paragraph">
            <wp:posOffset>-46331</wp:posOffset>
          </wp:positionV>
          <wp:extent cx="746760" cy="464185"/>
          <wp:effectExtent b="0" l="0" r="0" t="0"/>
          <wp:wrapSquare wrapText="bothSides" distB="0" distT="0" distL="114300" distR="114300"/>
          <wp:docPr descr="A logo with a lion and a crown&#10;&#10;AI-generated content may be incorrect." id="6" name="image1.jpg"/>
          <a:graphic>
            <a:graphicData uri="http://schemas.openxmlformats.org/drawingml/2006/picture">
              <pic:pic>
                <pic:nvPicPr>
                  <pic:cNvPr descr="A logo with a lion and a crown&#10;&#10;AI-generated content may be incorrect." id="0" name="image1.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-889829</wp:posOffset>
          </wp:positionH>
          <wp:positionV relativeFrom="paragraph">
            <wp:posOffset>56415</wp:posOffset>
          </wp:positionV>
          <wp:extent cx="1488440" cy="435610"/>
          <wp:effectExtent b="0" l="0" r="0" t="0"/>
          <wp:wrapSquare wrapText="bothSides" distB="0" distT="0" distL="114300" distR="114300"/>
          <wp:docPr descr="A blue and grey logo&#10;&#10;AI-generated content may be incorrect." id="5" name="image9.jpg"/>
          <a:graphic>
            <a:graphicData uri="http://schemas.openxmlformats.org/drawingml/2006/picture">
              <pic:pic>
                <pic:nvPicPr>
                  <pic:cNvPr descr="A blue and grey logo&#10;&#10;AI-generated content may be incorrect." id="0" name="image9.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3922395</wp:posOffset>
          </wp:positionH>
          <wp:positionV relativeFrom="paragraph">
            <wp:posOffset>24295</wp:posOffset>
          </wp:positionV>
          <wp:extent cx="1374775" cy="343535"/>
          <wp:effectExtent b="0" l="0" r="0" t="0"/>
          <wp:wrapSquare wrapText="bothSides" distB="0" distT="0" distL="114300" distR="114300"/>
          <wp:docPr descr="A close-up of a sign&#10;&#10;AI-generated content may be incorrect." id="4" name="image2.png"/>
          <a:graphic>
            <a:graphicData uri="http://schemas.openxmlformats.org/drawingml/2006/picture">
              <pic:pic>
                <pic:nvPicPr>
                  <pic:cNvPr descr="A close-up of a sign&#10;&#10;AI-generated content may be incorrect." id="0" name="image2.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37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C">
    <w:pPr>
      <w:rPr>
        <w:color w:val="000000"/>
      </w:rPr>
    </w:pPr>
    <w:r w:rsidDel="00000000" w:rsidR="00000000" w:rsidRPr="00000000">
      <w:rPr>
        <w:color w:val="000000"/>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5134800</wp:posOffset>
          </wp:positionH>
          <wp:positionV relativeFrom="paragraph">
            <wp:posOffset>-59686</wp:posOffset>
          </wp:positionV>
          <wp:extent cx="746760" cy="464185"/>
          <wp:effectExtent b="0" l="0" r="0" t="0"/>
          <wp:wrapSquare wrapText="bothSides" distB="0" distT="0" distL="114300" distR="114300"/>
          <wp:docPr descr="A logo with a lion and a crown&#10;&#10;AI-generated content may be incorrect." id="3" name="image1.jpg"/>
          <a:graphic>
            <a:graphicData uri="http://schemas.openxmlformats.org/drawingml/2006/picture">
              <pic:pic>
                <pic:nvPicPr>
                  <pic:cNvPr descr="A logo with a lion and a crown&#10;&#10;AI-generated content may be incorrect." id="0" name="image1.jpg"/>
                  <pic:cNvPicPr preferRelativeResize="0"/>
                </pic:nvPicPr>
                <pic:blipFill>
                  <a:blip r:embed="rId1"/>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3779075</wp:posOffset>
          </wp:positionH>
          <wp:positionV relativeFrom="paragraph">
            <wp:posOffset>7620</wp:posOffset>
          </wp:positionV>
          <wp:extent cx="1374775" cy="343535"/>
          <wp:effectExtent b="0" l="0" r="0" t="0"/>
          <wp:wrapSquare wrapText="bothSides" distB="0" distT="0" distL="114300" distR="114300"/>
          <wp:docPr descr="A close-up of a sign&#10;&#10;AI-generated content may be incorrect." id="2" name="image2.png"/>
          <a:graphic>
            <a:graphicData uri="http://schemas.openxmlformats.org/drawingml/2006/picture">
              <pic:pic>
                <pic:nvPicPr>
                  <pic:cNvPr descr="A close-up of a sign&#10;&#10;AI-generated content may be incorrect." id="0" name="image2.png"/>
                  <pic:cNvPicPr preferRelativeResize="0"/>
                </pic:nvPicPr>
                <pic:blipFill>
                  <a:blip r:embed="rId2"/>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8">
    <w:pP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 Modelo de Análisis de Precios de Mercado de Productos Cárnicos</w:t>
    </w:r>
    <w:r w:rsidDel="00000000" w:rsidR="00000000" w:rsidRPr="00000000">
      <w:rPr/>
      <w:pict>
        <v:shape id="WordPictureWatermark1"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1" o:title="image5.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9">
    <w:pPr>
      <w:rPr/>
    </w:pPr>
    <w:r w:rsidDel="00000000" w:rsidR="00000000" w:rsidRPr="00000000">
      <w:rPr/>
      <w:pict>
        <v:shape id="WordPictureWatermark2"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1" o:title="image5.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decimal"/>
      <w:lvlText w:val="%1."/>
      <w:lvlJc w:val="left"/>
      <w:pPr>
        <w:ind w:left="1080" w:hanging="720"/>
      </w:pPr>
      <w:rPr/>
    </w:lvl>
    <w:lvl w:ilvl="1">
      <w:start w:val="1"/>
      <w:numFmt w:val="decimal"/>
      <w:lvlText w:val="%1.%2"/>
      <w:lvlJc w:val="left"/>
      <w:pPr>
        <w:ind w:left="72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800" w:hanging="1440"/>
      </w:pPr>
      <w:rPr/>
    </w:lvl>
    <w:lvl w:ilvl="5">
      <w:start w:val="1"/>
      <w:numFmt w:val="decimal"/>
      <w:lvlText w:val="%1.%2.%3.%4.%5.%6"/>
      <w:lvlJc w:val="left"/>
      <w:pPr>
        <w:ind w:left="2160" w:hanging="1800"/>
      </w:pPr>
      <w:rPr/>
    </w:lvl>
    <w:lvl w:ilvl="6">
      <w:start w:val="1"/>
      <w:numFmt w:val="decimal"/>
      <w:lvlText w:val="%1.%2.%3.%4.%5.%6.%7"/>
      <w:lvlJc w:val="left"/>
      <w:pPr>
        <w:ind w:left="2160" w:hanging="1800"/>
      </w:pPr>
      <w:rPr/>
    </w:lvl>
    <w:lvl w:ilvl="7">
      <w:start w:val="1"/>
      <w:numFmt w:val="decimal"/>
      <w:lvlText w:val="%1.%2.%3.%4.%5.%6.%7.%8"/>
      <w:lvlJc w:val="left"/>
      <w:pPr>
        <w:ind w:left="2520" w:hanging="2160"/>
      </w:pPr>
      <w:rPr/>
    </w:lvl>
    <w:lvl w:ilvl="8">
      <w:start w:val="1"/>
      <w:numFmt w:val="decimal"/>
      <w:lvlText w:val="%1.%2.%3.%4.%5.%6.%7.%8.%9"/>
      <w:lvlJc w:val="left"/>
      <w:pPr>
        <w:ind w:left="2880" w:hanging="2520"/>
      </w:pPr>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ans narrow regular" w:cs="Liberation sans narrow regular" w:eastAsia="Liberation sans narrow regular" w:hAnsi="Liberation sans narrow regular"/>
        <w:sz w:val="22"/>
        <w:szCs w:val="22"/>
        <w:lang w:val="es"/>
      </w:rPr>
    </w:rPrDefault>
    <w:pPrDefault>
      <w:pPr>
        <w:spacing w:after="240" w:before="24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76" w:lineRule="auto"/>
      <w:ind w:left="1080" w:hanging="720"/>
    </w:pPr>
    <w:rPr>
      <w:color w:val="203441"/>
      <w:sz w:val="44"/>
      <w:szCs w:val="44"/>
    </w:rPr>
  </w:style>
  <w:style w:type="paragraph" w:styleId="Heading2">
    <w:name w:val="heading 2"/>
    <w:basedOn w:val="Normal"/>
    <w:next w:val="Normal"/>
    <w:pPr>
      <w:keepNext w:val="1"/>
      <w:keepLines w:val="1"/>
      <w:spacing w:after="0" w:before="40" w:line="240" w:lineRule="auto"/>
      <w:ind w:left="720"/>
    </w:pPr>
    <w:rPr>
      <w:color w:val="588a40"/>
      <w:sz w:val="32"/>
      <w:szCs w:val="32"/>
    </w:rPr>
  </w:style>
  <w:style w:type="paragraph" w:styleId="Heading3">
    <w:name w:val="heading 3"/>
    <w:basedOn w:val="Normal"/>
    <w:next w:val="Normal"/>
    <w:pPr>
      <w:keepNext w:val="1"/>
      <w:keepLines w:val="1"/>
      <w:spacing w:after="0" w:before="40" w:line="240" w:lineRule="auto"/>
      <w:ind w:left="1080" w:hanging="720"/>
    </w:pPr>
    <w:rPr>
      <w:color w:val="588a40"/>
      <w:sz w:val="28"/>
      <w:szCs w:val="28"/>
    </w:rPr>
  </w:style>
  <w:style w:type="paragraph" w:styleId="Heading4">
    <w:name w:val="heading 4"/>
    <w:basedOn w:val="Normal"/>
    <w:next w:val="Normal"/>
    <w:pPr>
      <w:keepNext w:val="1"/>
      <w:keepLines w:val="1"/>
      <w:spacing w:after="0" w:before="40" w:lineRule="auto"/>
      <w:jc w:val="center"/>
    </w:pPr>
    <w:rPr>
      <w:rFonts w:ascii="Open Sans" w:cs="Open Sans" w:eastAsia="Open Sans" w:hAnsi="Open Sans"/>
      <w:b w:val="1"/>
      <w:bCs w:val="1"/>
      <w:color w:val="284546"/>
      <w:sz w:val="16"/>
      <w:szCs w:val="16"/>
    </w:rPr>
  </w:style>
  <w:style w:type="paragraph" w:styleId="Heading5">
    <w:name w:val="heading 5"/>
    <w:basedOn w:val="Normal"/>
    <w:next w:val="Normal"/>
    <w:pPr>
      <w:keepNext w:val="1"/>
      <w:keepLines w:val="1"/>
      <w:spacing w:after="0" w:before="40" w:lineRule="auto"/>
    </w:pPr>
    <w:rPr>
      <w:rFonts w:ascii="Open Sans" w:cs="Open Sans" w:eastAsia="Open Sans" w:hAnsi="Open Sans"/>
      <w:b w:val="1"/>
      <w:bCs w:val="1"/>
      <w:smallCaps w:val="1"/>
      <w:color w:val="284546"/>
    </w:rPr>
  </w:style>
  <w:style w:type="paragraph" w:styleId="Heading6">
    <w:name w:val="heading 6"/>
    <w:basedOn w:val="Normal"/>
    <w:next w:val="Normal"/>
    <w:pPr>
      <w:keepNext w:val="1"/>
      <w:keepLines w:val="1"/>
      <w:spacing w:after="0" w:before="40" w:lineRule="auto"/>
    </w:pPr>
    <w:rPr>
      <w:rFonts w:ascii="Open Sans" w:cs="Open Sans" w:eastAsia="Open Sans" w:hAnsi="Open Sans"/>
      <w:b w:val="1"/>
      <w:bCs w:val="1"/>
      <w:i w:val="1"/>
      <w:iCs w:val="1"/>
      <w:smallCaps w:val="1"/>
      <w:color w:val="1b2e2f"/>
    </w:rPr>
  </w:style>
  <w:style w:type="paragraph" w:styleId="Title">
    <w:name w:val="Title"/>
    <w:basedOn w:val="Normal"/>
    <w:next w:val="Normal"/>
    <w:pPr>
      <w:spacing w:after="0" w:line="204" w:lineRule="auto"/>
    </w:pPr>
    <w:rPr>
      <w:rFonts w:ascii="Open Sans" w:cs="Open Sans" w:eastAsia="Open Sans" w:hAnsi="Open Sans"/>
      <w:b w:val="1"/>
      <w:bCs w:val="1"/>
      <w:smallCaps w:val="1"/>
      <w:color w:val="739a8a"/>
      <w:sz w:val="72"/>
      <w:szCs w:val="72"/>
    </w:rPr>
  </w:style>
  <w:style w:type="paragraph" w:styleId="Subtitle">
    <w:name w:val="Subtitle"/>
    <w:basedOn w:val="Normal"/>
    <w:next w:val="Normal"/>
    <w:pPr>
      <w:spacing w:line="240" w:lineRule="auto"/>
    </w:pPr>
    <w:rPr>
      <w:rFonts w:ascii="Open Sans" w:cs="Open Sans" w:eastAsia="Open Sans" w:hAnsi="Open Sans"/>
      <w:b w:val="1"/>
      <w:bCs w:val="1"/>
      <w:color w:val="365d5e"/>
      <w:sz w:val="28"/>
      <w:szCs w:val="28"/>
    </w:rPr>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16/j.neucom.2017.11.053" TargetMode="External"/><Relationship Id="rId42" Type="http://schemas.openxmlformats.org/officeDocument/2006/relationships/hyperlink" Target="https://arxiv.org/abs/2602.07841?utm_source=chatgpt.com" TargetMode="External"/><Relationship Id="rId41" Type="http://schemas.openxmlformats.org/officeDocument/2006/relationships/hyperlink" Target="https://arxiv.org/abs/2602.07841?utm_source=chatgpt.com" TargetMode="External"/><Relationship Id="rId44" Type="http://schemas.openxmlformats.org/officeDocument/2006/relationships/hyperlink" Target="https://agridata.ec.europa.eu/extensions/DashboardPrice/DashboardMarketPrices-m.html" TargetMode="External"/><Relationship Id="rId43" Type="http://schemas.openxmlformats.org/officeDocument/2006/relationships/hyperlink" Target="https://agridata.ec.europa.eu/extensions/DashboardPrice/DashboardMarketPrices-m.html" TargetMode="External"/><Relationship Id="rId46" Type="http://schemas.openxmlformats.org/officeDocument/2006/relationships/hyperlink" Target="https://agridata.ec.europa.eu/extensions/API_Documentation/cereals.html" TargetMode="External"/><Relationship Id="rId45" Type="http://schemas.openxmlformats.org/officeDocument/2006/relationships/hyperlink" Target="https://agridata.ec.europa.eu/extensions/API_Documentation/cereal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48" Type="http://schemas.openxmlformats.org/officeDocument/2006/relationships/hyperlink" Target="https://ec.europa.eu/eurostat/cache/metadata/EN/apro_mt_esqrs.htm" TargetMode="External"/><Relationship Id="rId47" Type="http://schemas.openxmlformats.org/officeDocument/2006/relationships/hyperlink" Target="https://ec.europa.eu/eurostat/cache/metadata/EN/apro_mt_esqrs.htm" TargetMode="External"/><Relationship Id="rId49" Type="http://schemas.openxmlformats.org/officeDocument/2006/relationships/hyperlink" Target="https://www.ine.es/jaxiT3/Tabla.htm?L=0&amp;t=76125"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10.png"/><Relationship Id="rId31" Type="http://schemas.openxmlformats.org/officeDocument/2006/relationships/hyperlink" Target="https://doi.org/10.3390/su141710483" TargetMode="External"/><Relationship Id="rId30" Type="http://schemas.openxmlformats.org/officeDocument/2006/relationships/hyperlink" Target="https://doi.org/10.3390/su141710483" TargetMode="External"/><Relationship Id="rId33" Type="http://schemas.openxmlformats.org/officeDocument/2006/relationships/hyperlink" Target="https://doi.org/10.1016/j.ijforecast.2006.03.001" TargetMode="External"/><Relationship Id="rId32" Type="http://schemas.openxmlformats.org/officeDocument/2006/relationships/hyperlink" Target="https://doi.org/10.1016/j.ijforecast.2006.03.001" TargetMode="External"/><Relationship Id="rId35" Type="http://schemas.openxmlformats.org/officeDocument/2006/relationships/hyperlink" Target="https://doi.org/10.3390/su16051789" TargetMode="External"/><Relationship Id="rId34" Type="http://schemas.openxmlformats.org/officeDocument/2006/relationships/hyperlink" Target="https://doi.org/10.3390/su16051789" TargetMode="External"/><Relationship Id="rId37" Type="http://schemas.openxmlformats.org/officeDocument/2006/relationships/hyperlink" Target="https://doi.org/10.1007/s00521-023-08730-7" TargetMode="External"/><Relationship Id="rId36" Type="http://schemas.openxmlformats.org/officeDocument/2006/relationships/hyperlink" Target="https://doi.org/10.1007/s00521-023-08730-7" TargetMode="External"/><Relationship Id="rId39" Type="http://schemas.openxmlformats.org/officeDocument/2006/relationships/hyperlink" Target="https://doi.org/10.3390/en15082837" TargetMode="External"/><Relationship Id="rId38" Type="http://schemas.openxmlformats.org/officeDocument/2006/relationships/hyperlink" Target="https://doi.org/10.3390/en15082837" TargetMode="External"/><Relationship Id="rId62" Type="http://schemas.openxmlformats.org/officeDocument/2006/relationships/hyperlink" Target="https://www.mapa.gob.es/es/atencion-al-ciudadano/aviso-legal" TargetMode="External"/><Relationship Id="rId61" Type="http://schemas.openxmlformats.org/officeDocument/2006/relationships/hyperlink" Target="https://www.mapa.gob.es/es/atencion-al-ciudadano/aviso-legal" TargetMode="External"/><Relationship Id="rId20" Type="http://schemas.openxmlformats.org/officeDocument/2006/relationships/image" Target="media/image3.png"/><Relationship Id="rId64" Type="http://schemas.openxmlformats.org/officeDocument/2006/relationships/header" Target="header2.xml"/><Relationship Id="rId63" Type="http://schemas.openxmlformats.org/officeDocument/2006/relationships/header" Target="header1.xml"/><Relationship Id="rId22" Type="http://schemas.openxmlformats.org/officeDocument/2006/relationships/image" Target="media/image6.png"/><Relationship Id="rId66" Type="http://schemas.openxmlformats.org/officeDocument/2006/relationships/footer" Target="footer2.xml"/><Relationship Id="rId21" Type="http://schemas.openxmlformats.org/officeDocument/2006/relationships/image" Target="media/image7.png"/><Relationship Id="rId65" Type="http://schemas.openxmlformats.org/officeDocument/2006/relationships/footer" Target="footer1.xml"/><Relationship Id="rId24" Type="http://schemas.openxmlformats.org/officeDocument/2006/relationships/hyperlink" Target="https://bitbucket.org/luce_back_front/retech-lote2-market-price-analysis-carnico/commits/42b64676a9ff1d05b49dead143f3be25ca2c10c8" TargetMode="External"/><Relationship Id="rId23" Type="http://schemas.openxmlformats.org/officeDocument/2006/relationships/image" Target="media/image14.png"/><Relationship Id="rId60" Type="http://schemas.openxmlformats.org/officeDocument/2006/relationships/hyperlink" Target="https://www.ine.es/dyngs/DAB/index.htm?cid=1722" TargetMode="External"/><Relationship Id="rId26" Type="http://schemas.openxmlformats.org/officeDocument/2006/relationships/hyperlink" Target="https://doi.org/10.3390/math14050838" TargetMode="External"/><Relationship Id="rId25" Type="http://schemas.openxmlformats.org/officeDocument/2006/relationships/hyperlink" Target="https://doi.org/10.3390/math14050838" TargetMode="External"/><Relationship Id="rId28" Type="http://schemas.openxmlformats.org/officeDocument/2006/relationships/hyperlink" Target="https://doi.org/10.1007/s10489-025-06268-w" TargetMode="External"/><Relationship Id="rId27" Type="http://schemas.openxmlformats.org/officeDocument/2006/relationships/hyperlink" Target="https://doi.org/10.1007/s10489-025-06268-w" TargetMode="External"/><Relationship Id="rId29" Type="http://schemas.openxmlformats.org/officeDocument/2006/relationships/hyperlink" Target="https://doi.org/10.3390/agriculture10110513" TargetMode="External"/><Relationship Id="rId51" Type="http://schemas.openxmlformats.org/officeDocument/2006/relationships/hyperlink" Target="https://servicios.ine.es/wstempus/js/es/DATOS_TABLA/76125" TargetMode="External"/><Relationship Id="rId50" Type="http://schemas.openxmlformats.org/officeDocument/2006/relationships/hyperlink" Target="https://www.ine.es/jaxiT3/Tabla.htm?L=0&amp;t=76125" TargetMode="External"/><Relationship Id="rId53" Type="http://schemas.openxmlformats.org/officeDocument/2006/relationships/hyperlink" Target="https://commission.europa.eu/legal-notice_en" TargetMode="External"/><Relationship Id="rId52" Type="http://schemas.openxmlformats.org/officeDocument/2006/relationships/hyperlink" Target="https://www.mapa.gob.es/es/estadistica/temas/estadisticas-agrarias/economia/precios-percibidos-pagados/precios-percibidos-por-los-agricultores-y-ganaderos" TargetMode="External"/><Relationship Id="rId11" Type="http://schemas.openxmlformats.org/officeDocument/2006/relationships/hyperlink" Target="https://ec.europa.eu/eurostat/cache/metadata/EN/apro_mt_esqrs.htm" TargetMode="External"/><Relationship Id="rId55" Type="http://schemas.openxmlformats.org/officeDocument/2006/relationships/hyperlink" Target="https://ec.europa.eu/eurostat/help/copyright-notice" TargetMode="External"/><Relationship Id="rId10" Type="http://schemas.openxmlformats.org/officeDocument/2006/relationships/hyperlink" Target="https://agridata.ec.europa.eu/extensions/DashboardPrice/DashboardMarketPrices-m.html" TargetMode="External"/><Relationship Id="rId54" Type="http://schemas.openxmlformats.org/officeDocument/2006/relationships/hyperlink" Target="https://commission.europa.eu/legal-notice_en" TargetMode="External"/><Relationship Id="rId13" Type="http://schemas.openxmlformats.org/officeDocument/2006/relationships/hyperlink" Target="https://www.mapa.gob.es/es/estadistica/temas/estadisticas-agrarias/economia/precios-percibidos-pagados/precios-percibidos-por-los-agricultores-y-ganaderos" TargetMode="External"/><Relationship Id="rId57" Type="http://schemas.openxmlformats.org/officeDocument/2006/relationships/hyperlink" Target="https://ine.es/dyngs/AYU/index.htm?cid=125" TargetMode="External"/><Relationship Id="rId12" Type="http://schemas.openxmlformats.org/officeDocument/2006/relationships/hyperlink" Target="https://agridata.ec.europa.eu/extensions/API_Documentation/cereals.html" TargetMode="External"/><Relationship Id="rId56" Type="http://schemas.openxmlformats.org/officeDocument/2006/relationships/hyperlink" Target="https://ec.europa.eu/eurostat/help/copyright-notice" TargetMode="External"/><Relationship Id="rId15" Type="http://schemas.openxmlformats.org/officeDocument/2006/relationships/hyperlink" Target="https://servicios.ine.es/wstempus/js/es/DATOS_TABLA/76125" TargetMode="External"/><Relationship Id="rId59" Type="http://schemas.openxmlformats.org/officeDocument/2006/relationships/hyperlink" Target="https://www.ine.es/dyngs/DAB/index.htm?cid=1722" TargetMode="External"/><Relationship Id="rId14" Type="http://schemas.openxmlformats.org/officeDocument/2006/relationships/hyperlink" Target="https://www.ine.es/jaxiT3/Tabla.htm?L=0&amp;t=76125" TargetMode="External"/><Relationship Id="rId58" Type="http://schemas.openxmlformats.org/officeDocument/2006/relationships/hyperlink" Target="https://ine.es/dyngs/AYU/index.htm?cid=125" TargetMode="External"/><Relationship Id="rId17" Type="http://schemas.openxmlformats.org/officeDocument/2006/relationships/image" Target="media/image8.png"/><Relationship Id="rId16" Type="http://schemas.openxmlformats.org/officeDocument/2006/relationships/image" Target="media/image16.png"/><Relationship Id="rId19" Type="http://schemas.openxmlformats.org/officeDocument/2006/relationships/image" Target="media/image13.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20" Type="http://schemas.openxmlformats.org/officeDocument/2006/relationships/font" Target="fonts/OpenSans-bold.ttf"/><Relationship Id="rId11" Type="http://schemas.openxmlformats.org/officeDocument/2006/relationships/font" Target="fonts/RobotoSemiBold-italic.ttf"/><Relationship Id="rId22" Type="http://schemas.openxmlformats.org/officeDocument/2006/relationships/font" Target="fonts/OpenSans-boldItalic.ttf"/><Relationship Id="rId10" Type="http://schemas.openxmlformats.org/officeDocument/2006/relationships/font" Target="fonts/RobotoSemiBold-bold.ttf"/><Relationship Id="rId21" Type="http://schemas.openxmlformats.org/officeDocument/2006/relationships/font" Target="fonts/OpenSans-italic.ttf"/><Relationship Id="rId13" Type="http://schemas.openxmlformats.org/officeDocument/2006/relationships/font" Target="fonts/NotoSansSymbols-regular.ttf"/><Relationship Id="rId12" Type="http://schemas.openxmlformats.org/officeDocument/2006/relationships/font" Target="fonts/RobotoSemiBold-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RobotoSemiBold-regular.ttf"/><Relationship Id="rId15" Type="http://schemas.openxmlformats.org/officeDocument/2006/relationships/font" Target="fonts/RobotoMono-regular.ttf"/><Relationship Id="rId14" Type="http://schemas.openxmlformats.org/officeDocument/2006/relationships/font" Target="fonts/NotoSansSymbols-bold.ttf"/><Relationship Id="rId17" Type="http://schemas.openxmlformats.org/officeDocument/2006/relationships/font" Target="fonts/RobotoMono-italic.ttf"/><Relationship Id="rId16" Type="http://schemas.openxmlformats.org/officeDocument/2006/relationships/font" Target="fonts/RobotoMono-bold.ttf"/><Relationship Id="rId5" Type="http://schemas.openxmlformats.org/officeDocument/2006/relationships/font" Target="fonts/Lato-regular.ttf"/><Relationship Id="rId19" Type="http://schemas.openxmlformats.org/officeDocument/2006/relationships/font" Target="fonts/OpenSans-regular.ttf"/><Relationship Id="rId6" Type="http://schemas.openxmlformats.org/officeDocument/2006/relationships/font" Target="fonts/Lato-bold.ttf"/><Relationship Id="rId18" Type="http://schemas.openxmlformats.org/officeDocument/2006/relationships/font" Target="fonts/RobotoMono-boldItalic.ttf"/><Relationship Id="rId7" Type="http://schemas.openxmlformats.org/officeDocument/2006/relationships/font" Target="fonts/Lato-italic.ttf"/><Relationship Id="rId8" Type="http://schemas.openxmlformats.org/officeDocument/2006/relationships/font" Target="fonts/La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 Id="rId2" Type="http://schemas.openxmlformats.org/officeDocument/2006/relationships/image" Target="media/image1.jpg"/><Relationship Id="rId3" Type="http://schemas.openxmlformats.org/officeDocument/2006/relationships/image" Target="media/image9.jpg"/><Relationship Id="rId4"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uj0rSx2zXgGzWAuywfyl5pjdCQ==">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MediaServiceImageTags</vt:lpwstr>
  </property>
</Properties>
</file>