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a05 · meat-cow-behaviour</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Sistema de análisis de vídeo que, sobre grabaciones de ganado vacuno, detecta y sigue a cada animal y reconoce qué está haciendo (pastando, bebiendo, caminando, descansando, etc.). Señala como 'comportamiento a revisar' las situaciones en las que no está seguro, como posible indicio temprano de un problema de salud o bienestar.</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Monitorizar de forma automática ganado vacuno en vídeo de vigilancia para detectar, seguir y clasificar el comportamiento de cada animal (la memoria declara 12 clases, p. ej. grazing, drinking, walking, running, resting), y señalar anomalías comportamentales — predicciones de baja confianza — como indicador temprano indirecto de problemas de salud o bienestar. Sustituye la observación manual continua en rebaños grandes. KPIs declarados: AP de detección &gt; 85%, Macro F1 de clasificación &gt; 75%, FPR de alertas &lt; 8%, precisión/recall end-to-end &gt; 65% / &gt; 72%.</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Envías un vídeo de las cámaras de la explotación y el sistema devuelve, para cada animal y a lo largo del tiempo, qué comportamiento realiza y si alguno resulta anómalo. Si solo te interesa un animal concreto, puedes enviar en su lugar una secuencia de imágenes ya recortadas de esa vaca. Sustituye la observación manual continua del rebaño.</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El sistema no diagnostica enfermedades: te avisa de que un animal se comporta de forma inusual, pero no te dice qué le pasa ni confirma que esté enfermo — esa valoración corresponde siempre a un experto o veterinario.</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salen de las cámaras de vigilancia de la explotación: puedes enviar directamente un vídeo grabado, o bien una secuencia de imágenes ya recortadas de un solo animal si solo quieres analizar a esa vaca.</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Vídeo de la explotación</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Una grabación de las cámaras de vigilancia del establo o el prado (formatos de vídeo habituales).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Secuencia de imágenes de un animal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Alternativa al vídeo: una serie de fotogramas ya recortados de un único animal cuando solo se quiere analizar a esa vaca.</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Comportamiento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La actividad reconocida para el animal (pastar, beber, caminar, descansar, etc.).</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Qué está haciendo cada animal en el vídeo.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Confianza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Cuán seguro está el sistema del comportamiento asignado.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Una confianza baja sugiere un comportamiento atípico o difícil de clasificar.</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Aviso de comportamiento a revisar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Marca las situaciones de baja confianza como anómalas.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Es una señal para que un experto revise ese animal, no un diagnóstico.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Seguimiento por animal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El recorrido y la actividad de cada animal identificado a lo largo del vídeo.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Permite seguir a un mismo animal frame a frame.</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para la vaca con identificador 7 el sistema devuelve el comportamiento "pastando" con una confianza de 0,92 y sin aviso de anomalía, significa que ese animal está pastando con normalidad. Si en cambio la confianza baja de 0,5 (por ejemplo 0,38), el sistema marca el aviso de anomalía: no reconoce con seguridad lo que hace el animal, y conviene que alguien lo revise visualmente.</w:t>
      </w:r>
    </w:p>
    <w:p ns2:paraId="7585C801" ns2:textId="77777777" w:rsidR="00CE24DC" w:rsidRDefault="00CE24DC" w:rsidP="00BB2B0B">
      <w:pPr>
        <w:jc w:val="both"/>
      </w:pPr>
    </w:p>
    <w:p ns2:paraId="2856C14E" ns2:textId="77777777" w:rsidR="00CE24DC" w:rsidRDefault="00000000" w:rsidP="00BB2B0B">
      <w:pPr>
        <w:jc w:val="both"/>
      </w:pPr>
      <w:r>
        <w:t xml:space="preserve">Según las cifras declaradas por el equipo que entrenó el modelo, el sistema completo capta aproximadamente 3 de cada 4 incidentes potenciales, y solo alrededor de 4 de cada 100 avisos son falsas alarmas. Esto significa que puede pasar por alto en torno a 1 de cada 4 situaciones anómalas, por lo que no sustituye las rondas de inspección habituales. Estas cifras se midieron con datos de explotaciones australianas y no se han verificado de forma independiente tras la integración en la plataforma.</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Cualquier aviso de anomalía: es una señal de que algo inusual ocurre, no un diagnóstico — siempre requiere revisión visual de un experto.</w:t>
      </w:r>
    </w:p>
    <w:p ns2:paraId="2053022C" ns2:textId="77777777" w:rsidR="00CE24DC" w:rsidRDefault="00000000">
      <w:r>
        <w:t xml:space="preserve">•  Grabaciones nocturnas o con mala visibilidad (niebla, lente sucia, contraluz): la capacidad de detección cae mucho de noche.</w:t>
      </w:r>
    </w:p>
    <w:p ns2:paraId="2053022C" ns2:textId="77777777" w:rsidR="00CE24DC" w:rsidRDefault="00000000">
      <w:r>
        <w:t xml:space="preserve">•  Comportamientos poco frecuentes como correr o beber: el sistema los vio pocas veces durante su aprendizaje y es menos fiable con ellos.</w:t>
      </w:r>
    </w:p>
    <w:p ns2:paraId="2053022C" ns2:textId="77777777" w:rsidR="00CE24DC" w:rsidRDefault="00000000">
      <w:r>
        <w:t xml:space="preserve">•  Escenas con muchos animales muy juntos u ocultos entre sí: el seguimiento individual puede confundir identidades.</w:t>
      </w:r>
    </w:p>
    <w:p ns2:paraId="2053022C" ns2:textId="77777777" w:rsidR="00CE24DC" w:rsidRDefault="00000000">
      <w:r>
        <w:t xml:space="preserve">•  Las primeras semanas tras el despliegue en una explotación nueva: el sistema aprendió con ganado y paisajes de Australia y puede necesitar un periodo de contraste con la realidad local.</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diagnostica enfermedades ni identifica qué problema de salud tiene un animal.</w:t>
      </w:r>
    </w:p>
    <w:p ns2:paraId="36E72011" ns2:textId="77777777" w:rsidR="00CE24DC" w:rsidRDefault="00000000">
      <w:r>
        <w:t xml:space="preserve">•  No detecta síntomas físicos visibles (heridas, lesiones, signos externos de enfermedad): trabaja solo con el comportamiento en movimiento.</w:t>
      </w:r>
    </w:p>
    <w:p ns2:paraId="36E72011" ns2:textId="77777777" w:rsidR="00CE24DC" w:rsidRDefault="00000000">
      <w:r>
        <w:t xml:space="preserve">•  No garantiza detectar todos los incidentes: según las cifras declaradas, en torno a 1 de cada 4 eventos anómalos puede pasar desapercibido.</w:t>
      </w:r>
    </w:p>
    <w:p ns2:paraId="36E72011" ns2:textId="77777777" w:rsidR="00CE24DC" w:rsidRDefault="00000000">
      <w:r>
        <w:t xml:space="preserve">•  No funciona con fiabilidad de noche ni con imágenes de mala calidad.</w:t>
      </w:r>
    </w:p>
    <w:p ns2:paraId="36E72011" ns2:textId="77777777" w:rsidR="00CE24DC" w:rsidRDefault="00000000">
      <w:r>
        <w:t xml:space="preserve">•  No sustituye la supervisión del ganadero ni la valoración veterinaria: es una herramienta de apoyo a la decisión.</w:t>
      </w:r>
    </w:p>
    <w:p ns2:paraId="36E72011" ns2:textId="77777777" w:rsidR="00CE24DC" w:rsidRDefault="00000000">
      <w:r>
        <w:t xml:space="preserve">•  No aprende de tus propios datos automáticamente: no se puede reentrenar desde la plataforma.</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El sistema reconoce mejor los comportamientos habituales (pastar, descansar) que los poco frecuentes (correr, beber), y puede confundir acciones parecidas, como caminar con la cabeza baja y pastar. Además, todas las cifras de rendimiento provienen de datos de explotaciones de Australia declarados por el equipo de desarrollo y no se han verificado de forma independiente tras la integración: antes de confiar decisiones operativas al sistema conviene validarlo con datos de tu propia explotación. Es una ayuda para vigilar el rebaño y priorizar revisiones, no una garantía ni un diagnóstico.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Cobertura del rebaño (detección de animales)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Objetivo: &gt; 85% de precisión de localización — declarado alcanzado: ~88%</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Garantiza que prácticamente ningún animal queda fuera de la monitorización, incluso cuando se tapan parcialmente entre sí.</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Acierto en el reconocimiento de comportamientos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Objetivo: &gt; 75% de acierto equilibrado entre comportamientos — declarado alcanzado: ~76%</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Asegura que el sistema no solo acierta con lo más común (pastar) sino también con conductas menos frecuentes.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Falsas alarmas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Objetivo: menos de 8 de cada 100 avisos falsos — declarado alcanzado: ~4 de cada 100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Evita la fatiga de alertas: si el sistema avisara sin motivo constantemente, el personal dejaría de hacerle caso.</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Eficacia global de la alerta temprana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Objetivo: captar más del 72% de los incidentes con más del 65% de avisos certeros — declarado alcanzado: 72% / 65%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Mide el ciclo completo: detectar al animal, seguirlo y avisar correctamente cuando su comportamiento es anómalo. Cifras declaradas por el equipo de desarrollo, pendientes de verificación independiente.</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Desbalance severo de clases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Distribución long-tail: grazing (42.9%), resting-lying (18.1%) y resting-standing (11.9%) concentran el 73% del dataset; running tiene solo ~1.000 muestras (ratio 347:1). Pese a Focal Loss y WeightedRandomSampler, el modelo es más robusto en comportamientos comunes que en acciones raras (correr, beber) y puede confundir acciones visualmente similares (caminar con la cabeza baja vs. pastar).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Sesgo de iluminación y estacional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90% de las muestras son diurnas y el 51% del verano austral. El AP del detector cae a ~45% en condiciones nocturnas — limitación operativa documentada. Lentes sucias, niebla u oclusiones severas también degradan detección y tracking.</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Contexto geográfico del entrenamiento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Datos del CSIRO Cow Behavior Dataset (explotaciones de Australia). Cambios drásticos de entorno visual (vegetación de Castilla y León, razas autóctonas, condiciones lumínicas distintas) pueden requerir fine-tuning con datos locales para mantener la precisión declarada.</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Alcance reducido respecto a la especificación inicial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alcance original contemplaba detección directa de sintomatología visible (lesiones) en aves. Por inexistencia de datasets públicos adecuados se unificó en un único modelo de comportamiento anómalo en vídeo de vacuno: los problemas de salud se infieren de forma indirecta por alteración de patrones de movimiento, no por signos físicos.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Lista de clases dependiente del artefacto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plugin lee el mapeo de comportamientos (behavior_to_idx) dinámicamente del checkpoint classifier_model.pth; la memoria declara 12 clases pero no enumera la lista completa. La enumeración exacta no está documentada en la entrega.</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Requisito de GPU</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Para inferencia en tiempo real se recomienda GPU con ≥ 12 GB VRAM (10-15 FPS en NVIDIA L40/RTX 4090, ~70-90 ms/frame). En CPU la inferencia es funcional pero muy lenta; no apta para flujo de vídeo en directo.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Sin reentrenamiento por usuario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endpoint de entrenamiento devuelve HTTP 501: el modelo sirve exclusivamente artefactos entrenados externamente por el equipo de IA.</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a05 (</w:t>
    </w:r>
    <w:proofErr w:type="spellStart"/>
    <w:r>
      <w:rPr>
        <w:rFonts w:ascii="Liberalisation sans narrow" w:eastAsia="Liberalisation sans narrow" w:hAnsi="Liberalisation sans narrow" w:cs="Liberalisation sans narrow"/>
        <w:color w:val="000000"/>
      </w:rPr>
      <w:t xml:space="preserve">meat-cow-behaviour</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