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a23 · lactic-market-price-forecast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Julio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ml23-lactic-market-price-forecast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Red neuronal recurrente GRU (PyTorch) para forecasting de series temporales del precio medio mensual de leche líquida a un horizonte fijo de 6 meses, expresado en EUR/litro. Opera sobre 16 series producto × canal usando ventanas de seq_len=6 meses y hasta 32 variables numéricas: retardos de precio, medias móviles, variables de calendario/estacionalidad e indicadores exógenos macroeconómicos y agrarios (inflación, índices agrarios del MAPA y precios percibidos por los ganaderos). Fue seleccionado como modelo de producción frente a LSTM, XGBoost y los baselines Naive/Drift por obtener el menor RMSE medio en validación cruzada temporal walk-forward.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time_series_regression (forecasting multiserie, horizonte de 6 meses)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PyTorch (GRU: 2 capas, hidden_size=64, dropout=0.3, ~43.841 parámetros) + numpy, pandas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Bundle de 3 ficheros: gru_model.pt (state_dict del GRU, ~174 KB) + rnn_scaler.npz (media y escala congeladas del estandarizado) + manifest.json (feature_cols, seq_len, hidden_size, horizon, selected_model). Cargados desde el artifact store (local o s3://&lt;bucket&gt;/artifacts/fixed/ml23_lactic_market_price_forecast/).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Estimar con antelación la evolución del precio medio mensual de la leche líquida en el mercado español para apoyar la planificación de la producción, la gestión de inventarios y las políticas comerciales de productores, industrias transformadoras y canales de distribución. El sistema modela 16 series (4 productos × 4 canales) a 6 meses vista para anticipar señales de subida, estabilidad o caída del precio.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Modo predict inline: se envía un diccionario con las variables de un mes de referencia; el plugin lo replica seq_len=6 veces para construir la secuencia y devuelve el precio estimado a 6 meses. Modo predict batch: se pasa un CSV histórico con columnas producto/canal/fecha y las variables de entrada; el plugin ordena por fecha, desliza una ventana de longitud seq_len por cada grupo (producto, canal) y emite una predicción (y_pred) por ventana válida. El reentrenamiento por usuario NO está soportado: train() devuelve HTTP 501 y el reentrenamiento se realiza offline con el repositorio original a23-rnn-dairy-prediccion.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data_path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(ruta CSV)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Modo batch: CSV histórico con columnas producto, canal, fecha y las variables de entrada; admite prefijo s3://. Se desliza una ventana temporal de seq_len=6 por cada grupo (producto, canal).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(modo batch)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producto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(columna CSV)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Metadato de serie: tipo de leche líquida (leche_entera, leche_desnatada, leche_semidesnatada, total_leche_liquida). Agrupa las ventanas en modo batch, no es una feature numérica de la red.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Recomendado en batch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canal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(columna CSV)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Metadato de serie: canal de distribución (DISCOUNTS, HIPERMERCADOS, SUPER+AUTOS, T.ESPAÑA). Agrupa las ventanas en modo batch.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Recomendado en batch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fecha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date (columna CSV)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Mes de referencia de la observación; se usa para ordenar cronológicamente la ventana temporal.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Recomendado en batch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current_price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Precio medio observado (EUR/L) en el instante de predicción t; forma parte de las 32 variables efectivas de la red.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Variables de calendario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x5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year, mes, trimestre, es_verano, es_navidad — indicadores de estacionalidad y patrones anuales.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Variables autoregresivas y de tendencia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x6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precio_lag_1, precio_lag_3, precio_lag_12 (retardos del precio) y variacion_mensual, media_movil_3, media_movil_12 (medias móviles) — persistencia a corto, medio y largo plazo.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Indicadores de inflación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x6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hicp_all_es_lag1, hicp_dairy_es_lag1, hicp_energy_es_lag1 (índices armonizados FRED) e ipc_alimentos_lag1, ipc_general_lag1, ipc_vivienda_energia_lag1 (IPC del INE), todos retardados un mes.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Índices agrarios del MAPA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x10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Índices de precios percibidos y medias móviles (…_lag1) de leche, cereales, cultivos forrajeros, leguminosas de pienso, ganado y vacuno para abasto — costes productivos de la cadena láctea.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Precios percibidos por los ganaderos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 x4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mapa_preper5 leche de vaca/oveja/cabra (EUR/100 L) y mapa_preper6 vacas paridas (EUR/100 kg vivo), retardados un mes — presión de costes en explotación.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0.0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model_key / threshold / mlflow_run_id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/ float / 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Aceptados por la firma del endpoint pero ignorados por este plugin: no hay selección de umbral ni carga de modelos reentrenados desde MLflow.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None / ""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prediction (inline) / y_pred (batch)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 (EUR/L)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Precio medio mensual estimado de leche líquida a 6 meses vista, redondeado a 4 decimales.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Continuo positivo; el histórico observado se sitúa en 0,65–1,12 EUR/L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Se compara con el precio actual (current_price) para inferir subida, estabilidad o caída esperada del precio a medio plazo.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horizon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 (meses)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Horizonte de la predicción, fijado por el manifest.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6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Todas las predicciones se refieren a 6 meses después del instante de predicción.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features_used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list[str]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Lista de las variables efectivas empleadas, según feature_cols del manifest.json del artefacto.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hasta 32 nombres de variable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Documenta qué conjunto exacto de variables activó el modelo cargado; consumido también por el servicio XAI.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model_version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str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Versión del artefacto de modelo.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1.0.0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Trazabilidad del artefacto usado en la inferencia.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confidence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 | None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Nivel de confianza de la predicción.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Siempre None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El modelo no expone una medida de incertidumbre por predicción.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xai_feature_values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dict | None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Valores numéricos de las features usadas en la predicción.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{feature: valor}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Insumo para el servicio de explicabilidad (XAI); no altera la predicción.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RMSE (test hold-out)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0,0226 ± 0,0086 EUR/L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Raíz del error cuadrático medio, media multi-semilla (3 semillas) en el test hold-out (último 10% de fechas)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error cuadrático típico del precio predicho es de poco más de 2 céntimos por litro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MAE (test hold-out)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0,0177 ± 0,0067 EUR/L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Error absoluto medio en el test hold-out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De media, la predicción se desvía menos de 2 céntimos por litro del precio real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MAPE (test hold-out)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1,78% ± 0,69%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Error porcentual absoluto medio en el test hold-out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Exactitud efectiva media ~98,22%, por encima del KPI del 85%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R² (test hold-out)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0,7957 ± 0,1535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Proporción de varianza explicada en el test hold-out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modelo explica de media el ~79,6% de la varianza del precio, con variabilidad entre semillas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Direction Accuracy (test hold-out)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93,2% ± 2,0%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Acierto en la dirección del cambio de precio en test (objetivo declarado &gt; 60%)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Acierta si el precio subirá o bajará en más de 9 de cada 10 casos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RMSE baseline Naive (test)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0,0295 EUR/L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Referencia de persistencia (precio futuro = precio actual) en test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GRU mejora ~23,3% el RMSE del baseline, confirmando capacidad predictiva real más allá de la persistencia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RMSE (validación cruzada temporal)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0,0263 ± 0,0074 EUR/L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RMSE medio en validación cruzada walk-forward de 5 folds (métrica de selección del modelo, frente a Naive CV 0,0492)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Métrica prioritaria que seleccionó GRU frente a LSTM (0,0288) y XGBoost (0,0453)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Direction Accuracy (validación cruzada)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82,56% ± 10,29%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Acierto direccional medio en validación cruzada temporal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La mayor de las arquitecturas evaluadas; mayor variabilidad entre folds por la heterogeneidad temporal (shock de precios de 2022)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Histórico corto y pocas series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dataset final tiene 1.440 observaciones (16 series producto × canal, junio 2018 – noviembre 2025, ~7,5 años mensuales). Es suficiente para ciclos estacionales anuales, pero limitado para observar varios ciclos económicos completos y no permite escalar a arquitecturas más profundas sin riesgo de sobreajuste.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Sensibilidad a la inicialización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Las métricas oficiales se reportan como media de 3 semillas por la variabilidad de inicialización. Una de las semillas obtuvo en test RMSE=0,0348 EUR/L, superior al baseline Naive, lo que evidencia sensibilidad a la semilla y refuerza la necesidad de monitorización en producción.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Rendimiento ligado al régimen de mercado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test hold-out corresponde a un tramo temporal reciente y estable (2024-10 a 2025-05). No garantiza el mismo nivel de precisión en regímenes volátiles no observados; los folds de validación que cubren el shock de precios de 2022 son sensiblemente más difíciles de predecir.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Precio objetivo estimado, no transaccional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precio medio se estima a partir de histogramas de distribución publicados por el MAPA, no de transacciones directas; introduce agregación y suavizado. Los informes del MAPA desde enero de 2024 usan el censo de población 2021 del INE, lo que puede introducir ligeras discontinuidades metodológicas.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Frecuencia mensual y dependencia de exógenas completas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La resolución mensual impide capturar shocks intramensuales. La inferencia requiere que las exógenas (INE/FRED/MAPA) del último mes estén publicadas y completas; no deben imputarse silenciosamente datos futuros, y si se arrastra el último valor la salida debe marcarse como estimación provisional.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Sin señales comerciales micro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No incorpora promociones, cambios de estrategia de precios de las cadenas, variaciones de demanda por segmento ni tendencias de sustitución (intolerancia a la lactosa, alternativas vegetales), lo que limita la precisión en periodos de cambio estructural del consumo.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Cobertura geográfica España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modelo se limita al mercado español agregado a nivel nacional; los resultados no son directamente extrapolables a otros mercados.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Reentrenamiento por usuario no soportado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plugin expone solo predict inline/batch; train() devuelve HTTP 501 y no incluye mlflow_utils.py. El reentrenamiento se hace offline con el repositorio a23-rnn-dairy-prediccion, subiendo los nuevos artefactos a S3. Se recomienda reentrenar mensual o trimestralmente con datos oficiales actualizados.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Arquitectura GRU (PyTorch): input_size=32, hidden_size=64, num_layers=2, dropout=0,3, capa lineal escalar final, ~43.841 parámetros; seq_len=6, horizon=6. El estandarizado usa media/escala congeladas del entrenamiento (rnn_scaler.npz) y el conjunto efectivo de variables lo fija feature_cols del manifest.json del artefacto. Ejecutable en CPU x86-64 (mínimo 2 vCPU), RAM ≥ 4 GB, sin GPU; almacenamiento &lt; 500 MB (artefacto GRU ~174 KB). Entorno de desarrollo Python 3.12; runtime compatible con Python 3.10+. Dependencias clave: torch, numpy, pandas. Reentrenamiento por usuario NO soportado (train → HTTP 501) y NO incluye mlflow_utils.py. Monitorización recomendada: reentrenar mensual/trimestral con nuevos datos oficiales completos y alertar si el RMSE observado supera en más del 25% al RMSE de test durante tres meses consecutivos, si la Direction Accuracy acumulada cae por debajo del 60%, si aparecen errores sistemáticos por producto/canal o si cambia la metodología de alguna fuente pública.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No se entregó golden dataset ejecutable para verificar la correctitud tras la integración: los tests unitarios del plugin usan mocks. La evaluación oficial de la memoria se realizó sobre el test hold-out del entregable (data/splits/test_h6.csv).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Test hold-out = último 10% de fechas únicas (2024-10 a 2025-05) sobre las 16 series producto × canal. La inferencia GRU sobre el dataset procesado completo (dataset_forecast_ready.csv, 1.440 observaciones) genera 1.360 filas: 16 series × 85 ventanas de longitud seq_len=6.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Métricas oficiales multi-semilla en test hold-out: RMSE=0,0226±0,0086 EUR/L, MAE=0,0177±0,0067, MAPE=1,78%±0,69%, R²=0,7957±0,1535, Direction Accuracy=93,2%±2,0%; mejora ~23,3% en RMSE frente al baseline Naive (0,0295 EUR/L). La semilla persistida como artefacto de inferencia obtiene en test RMSE=0,0170, MAE=0,0135, MAPE=1,33%, R²=0,8994 y Direction Accuracy=90,6%.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a23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lactic-market-price-forecast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