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ml14-wine-phyto-price-forecast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Desarrollo de un modelo de análisis de precios de mercado de productos fitosanitarios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no se ha encontrado acrónimo en el entregable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Vitivinícola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sin numeración de versión explícita en el entregable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07/07/2026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Regresión de serie temporal (forecasting semanal, horizonte t+16 semanas) — GRU sobre residual de un baseline de drift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PROTECCION_FITO — índice MAPA de precios de protección fitosanitaria (base 2020=100), a horizonte t+16 semanas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PyTorch 2.10.0 + scikit-learn 1.8.0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no especificado en el entregable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gru_model.pt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State dict PyTorch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GRU 2 capas, hidden_size=64, dropout=0.3 (45.185 parámetros) — modelo seleccionado por RMSE de test, ver estado de aceptación en el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final_dataset_for_modeling.csv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Dataset de referencia (CSV)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Dataset bundled usado para reajustar los escaladores de entrada/objetivo en cada predicción, igual que el código original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2.10.0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1.8.0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3.0.1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2.4.3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