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de Metadatos — Modelo ML33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Identificador del modelo</w:t>
            </w:r>
          </w:p>
        </w:tc>
        <w:tc>
          <w:tcPr>
            <w:tcW w:type="dxa" w:w="4320"/>
          </w:tcPr>
          <w:p>
            <w:r>
              <w:t>ml33-cereals-reuse-strategy-optimizer</w:t>
            </w:r>
          </w:p>
        </w:tc>
      </w:tr>
      <w:tr>
        <w:tc>
          <w:tcPr>
            <w:tcW w:type="dxa" w:w="4320"/>
          </w:tcPr>
          <w:p>
            <w:r>
              <w:t>Nombre completo</w:t>
            </w:r>
          </w:p>
        </w:tc>
        <w:tc>
          <w:tcPr>
            <w:tcW w:type="dxa" w:w="4320"/>
          </w:tcPr>
          <w:p>
            <w:r>
              <w:t>Implementación del modelo neuroevolutivo para la reducción del impacto ambiental de los residuos cerealísticos (motor desplegado: optimización exacta MILP por bloque; NEAT como benchmark)</w:t>
            </w:r>
          </w:p>
        </w:tc>
      </w:tr>
      <w:tr>
        <w:tc>
          <w:tcPr>
            <w:tcW w:type="dxa" w:w="4320"/>
          </w:tcPr>
          <w:p>
            <w:r>
              <w:t>Acrónimo</w:t>
            </w:r>
          </w:p>
        </w:tc>
        <w:tc>
          <w:tcPr>
            <w:tcW w:type="dxa" w:w="4320"/>
          </w:tcPr>
          <w:p>
            <w:r>
              <w:t>MILPCO2 — MILP para la mitigación de CO2 en cereales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Cerealista</w:t>
            </w:r>
          </w:p>
        </w:tc>
      </w:tr>
      <w:tr>
        <w:tc>
          <w:tcPr>
            <w:tcW w:type="dxa" w:w="4320"/>
          </w:tcPr>
          <w:p>
            <w:r>
              <w:t>Versión del modelo</w:t>
            </w:r>
          </w:p>
        </w:tc>
        <w:tc>
          <w:tcPr>
            <w:tcW w:type="dxa" w:w="4320"/>
          </w:tcPr>
          <w:p>
            <w:r>
              <w:t>2.0 (según la memoria; la versión del plugin/API en este repositorio es 1.0.0)</w:t>
            </w:r>
          </w:p>
        </w:tc>
      </w:tr>
      <w:tr>
        <w:tc>
          <w:tcPr>
            <w:tcW w:type="dxa" w:w="4320"/>
          </w:tcPr>
          <w:p>
            <w:r>
              <w:t>Versión de la memoria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Fecha de versión de la memoria</w:t>
            </w:r>
          </w:p>
        </w:tc>
        <w:tc>
          <w:tcPr>
            <w:tcW w:type="dxa" w:w="4320"/>
          </w:tcPr>
          <w:p>
            <w:r>
              <w:t>21/07/2026</w:t>
            </w:r>
          </w:p>
        </w:tc>
      </w:tr>
      <w:tr>
        <w:tc>
          <w:tcPr>
            <w:tcW w:type="dxa" w:w="4320"/>
          </w:tcPr>
          <w:p>
            <w:r>
              <w:t>Tipo de modelo</w:t>
            </w:r>
          </w:p>
        </w:tc>
        <w:tc>
          <w:tcPr>
            <w:tcW w:type="dxa" w:w="4320"/>
          </w:tcPr>
          <w:p>
            <w:r>
              <w:t>Optimización prescriptiva determinista — Programación Lineal Entera Mixta (MILP), scipy.optimize.milp / HiGHS. No es un modelo de aprendizaje supervisado: no tiene pesos entrenados.</w:t>
            </w:r>
          </w:p>
        </w:tc>
      </w:tr>
      <w:tr>
        <w:tc>
          <w:tcPr>
            <w:tcW w:type="dxa" w:w="4320"/>
          </w:tcPr>
          <w:p>
            <w:r>
              <w:t>Variable objetivo</w:t>
            </w:r>
          </w:p>
        </w:tc>
        <w:tc>
          <w:tcPr>
            <w:tcW w:type="dxa" w:w="4320"/>
          </w:tcPr>
          <w:p>
            <w:r>
              <w:t>N/A — no hay variable objetivo de aprendizaje. El solver minimiza la suma de estimated_emissions_kg (emisión de CO2 simulada) de cada bloque de lotes.</w:t>
            </w:r>
          </w:p>
        </w:tc>
      </w:tr>
      <w:tr>
        <w:tc>
          <w:tcPr>
            <w:tcW w:type="dxa" w:w="4320"/>
          </w:tcPr>
          <w:p>
            <w:r>
              <w:t>Framework principal</w:t>
            </w:r>
          </w:p>
        </w:tc>
        <w:tc>
          <w:tcPr>
            <w:tcW w:type="dxa" w:w="4320"/>
          </w:tcPr>
          <w:p>
            <w:r>
              <w:t>scipy.optimize.milp (HiGHS backend) &gt;= 1.11.0</w:t>
            </w:r>
          </w:p>
        </w:tc>
      </w:tr>
      <w:tr>
        <w:tc>
          <w:tcPr>
            <w:tcW w:type="dxa" w:w="4320"/>
          </w:tcPr>
          <w:p>
            <w:r>
              <w:t>Organismo desarrollador</w:t>
            </w:r>
          </w:p>
        </w:tc>
        <w:tc>
          <w:tcPr>
            <w:tcW w:type="dxa" w:w="4320"/>
          </w:tcPr>
          <w:p>
            <w:r>
              <w:t>AIR Institute — Equipo de ciencia de datos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Fichero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Sin artefactos serializados. El motor desplegado es código determinista (fórmula de emisión strategy_emissions() + solver MILP); no hay pesos, scaler ni ficheros de referencia que cargar. artifacts.folder: null en el manifest.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Librería</w:t>
            </w:r>
          </w:p>
        </w:tc>
        <w:tc>
          <w:tcPr>
            <w:tcW w:type="dxa" w:w="4320"/>
          </w:tcPr>
          <w:p>
            <w:r>
              <w:t>Versión</w:t>
            </w:r>
          </w:p>
        </w:tc>
      </w:tr>
      <w:tr>
        <w:tc>
          <w:tcPr>
            <w:tcW w:type="dxa" w:w="4320"/>
          </w:tcPr>
          <w:p>
            <w:r>
              <w:t>scipy</w:t>
            </w:r>
          </w:p>
        </w:tc>
        <w:tc>
          <w:tcPr>
            <w:tcW w:type="dxa" w:w="4320"/>
          </w:tcPr>
          <w:p>
            <w:r>
              <w:t>&gt;=1.11.0 (HiGHS backend, scipy.optimize.milp)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transitiva (requirements.txt)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transitiva (requirements.txt)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==2.9.2 (DTOs de request/response)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