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spacing w:line="276" w:lineRule="auto"/>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590550</wp:posOffset>
            </wp:positionH>
            <wp:positionV relativeFrom="paragraph">
              <wp:posOffset>0</wp:posOffset>
            </wp:positionV>
            <wp:extent cx="3373120" cy="2032000"/>
            <wp:effectExtent b="0" l="0" r="0" t="0"/>
            <wp:wrapSquare wrapText="bothSides" distB="0" distT="0" distL="114300" distR="114300"/>
            <wp:docPr descr="A logo with green leaves&#10;&#10;AI-generated content may be incorrect." id="13" name="image1.jpg"/>
            <a:graphic>
              <a:graphicData uri="http://schemas.openxmlformats.org/drawingml/2006/picture">
                <pic:pic>
                  <pic:nvPicPr>
                    <pic:cNvPr descr="A logo with green leaves&#10;&#10;AI-generated content may be incorrect." id="0" name="image1.jpg"/>
                    <pic:cNvPicPr preferRelativeResize="0"/>
                  </pic:nvPicPr>
                  <pic:blipFill>
                    <a:blip r:embed="rId7"/>
                    <a:srcRect b="0" l="0" r="0" t="0"/>
                    <a:stretch>
                      <a:fillRect/>
                    </a:stretch>
                  </pic:blipFill>
                  <pic:spPr>
                    <a:xfrm>
                      <a:off x="0" y="0"/>
                      <a:ext cx="3373120" cy="2032000"/>
                    </a:xfrm>
                    <a:prstGeom prst="rect"/>
                    <a:ln/>
                  </pic:spPr>
                </pic:pic>
              </a:graphicData>
            </a:graphic>
          </wp:anchor>
        </w:drawing>
      </w:r>
    </w:p>
    <w:p w:rsidR="00000000" w:rsidDel="00000000" w:rsidP="00000000" w:rsidRDefault="00000000" w:rsidRPr="00000000" w14:paraId="00000004">
      <w:pPr>
        <w:spacing w:line="276" w:lineRule="auto"/>
        <w:jc w:val="both"/>
        <w:rPr/>
      </w:pPr>
      <w:r w:rsidDel="00000000" w:rsidR="00000000" w:rsidRPr="00000000">
        <w:rPr>
          <w:rtl w:val="0"/>
        </w:rPr>
      </w:r>
    </w:p>
    <w:p w:rsidR="00000000" w:rsidDel="00000000" w:rsidP="00000000" w:rsidRDefault="00000000" w:rsidRPr="00000000" w14:paraId="00000005">
      <w:pPr>
        <w:spacing w:line="276" w:lineRule="auto"/>
        <w:jc w:val="both"/>
        <w:rPr/>
      </w:pPr>
      <w:r w:rsidDel="00000000" w:rsidR="00000000" w:rsidRPr="00000000">
        <w:rPr>
          <w:rtl w:val="0"/>
        </w:rPr>
      </w:r>
    </w:p>
    <w:p w:rsidR="00000000" w:rsidDel="00000000" w:rsidP="00000000" w:rsidRDefault="00000000" w:rsidRPr="00000000" w14:paraId="00000006">
      <w:pPr>
        <w:spacing w:line="276" w:lineRule="auto"/>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2634615</wp:posOffset>
            </wp:positionH>
            <wp:positionV relativeFrom="paragraph">
              <wp:posOffset>130810</wp:posOffset>
            </wp:positionV>
            <wp:extent cx="2266950" cy="1295400"/>
            <wp:effectExtent b="0" l="0" r="0" t="0"/>
            <wp:wrapNone/>
            <wp:docPr descr="A black background with white text and brown lines&#10;&#10;AI-generated content may be incorrect." id="14" name="image5.png"/>
            <a:graphic>
              <a:graphicData uri="http://schemas.openxmlformats.org/drawingml/2006/picture">
                <pic:pic>
                  <pic:nvPicPr>
                    <pic:cNvPr descr="A black background with white text and brown lines&#10;&#10;AI-generated content may be incorrect." id="0" name="image5.png"/>
                    <pic:cNvPicPr preferRelativeResize="0"/>
                  </pic:nvPicPr>
                  <pic:blipFill>
                    <a:blip r:embed="rId8"/>
                    <a:srcRect b="0" l="0" r="0" t="0"/>
                    <a:stretch>
                      <a:fillRect/>
                    </a:stretch>
                  </pic:blipFill>
                  <pic:spPr>
                    <a:xfrm>
                      <a:off x="0" y="0"/>
                      <a:ext cx="2266950" cy="1295400"/>
                    </a:xfrm>
                    <a:prstGeom prst="rect"/>
                    <a:ln/>
                  </pic:spPr>
                </pic:pic>
              </a:graphicData>
            </a:graphic>
          </wp:anchor>
        </w:drawing>
      </w:r>
    </w:p>
    <w:p w:rsidR="00000000" w:rsidDel="00000000" w:rsidP="00000000" w:rsidRDefault="00000000" w:rsidRPr="00000000" w14:paraId="00000007">
      <w:pPr>
        <w:spacing w:line="276" w:lineRule="auto"/>
        <w:jc w:val="both"/>
        <w:rPr/>
      </w:pPr>
      <w:r w:rsidDel="00000000" w:rsidR="00000000" w:rsidRPr="00000000">
        <w:rPr>
          <w:rtl w:val="0"/>
        </w:rPr>
      </w:r>
    </w:p>
    <w:p w:rsidR="00000000" w:rsidDel="00000000" w:rsidP="00000000" w:rsidRDefault="00000000" w:rsidRPr="00000000" w14:paraId="00000008">
      <w:pPr>
        <w:spacing w:line="276" w:lineRule="auto"/>
        <w:jc w:val="both"/>
        <w:rPr/>
      </w:pPr>
      <w:r w:rsidDel="00000000" w:rsidR="00000000" w:rsidRPr="00000000">
        <w:rPr>
          <w:rtl w:val="0"/>
        </w:rPr>
      </w:r>
    </w:p>
    <w:p w:rsidR="00000000" w:rsidDel="00000000" w:rsidP="00000000" w:rsidRDefault="00000000" w:rsidRPr="00000000" w14:paraId="00000009">
      <w:pPr>
        <w:spacing w:line="276" w:lineRule="auto"/>
        <w:jc w:val="both"/>
        <w:rPr/>
      </w:pPr>
      <w:r w:rsidDel="00000000" w:rsidR="00000000" w:rsidRPr="00000000">
        <w:rPr>
          <w:rtl w:val="0"/>
        </w:rPr>
      </w:r>
    </w:p>
    <w:p w:rsidR="00000000" w:rsidDel="00000000" w:rsidP="00000000" w:rsidRDefault="00000000" w:rsidRPr="00000000" w14:paraId="0000000A">
      <w:pPr>
        <w:spacing w:line="276" w:lineRule="auto"/>
        <w:jc w:val="both"/>
        <w:rPr/>
      </w:pPr>
      <w:r w:rsidDel="00000000" w:rsidR="00000000" w:rsidRPr="00000000">
        <w:rPr>
          <w:rtl w:val="0"/>
        </w:rPr>
      </w:r>
    </w:p>
    <w:p w:rsidR="00000000" w:rsidDel="00000000" w:rsidP="00000000" w:rsidRDefault="00000000" w:rsidRPr="00000000" w14:paraId="0000000B">
      <w:pPr>
        <w:spacing w:line="276" w:lineRule="auto"/>
        <w:jc w:val="both"/>
        <w:rPr/>
      </w:pPr>
      <w:r w:rsidDel="00000000" w:rsidR="00000000" w:rsidRPr="00000000">
        <w:rPr>
          <w:rtl w:val="0"/>
        </w:rPr>
      </w:r>
    </w:p>
    <w:p w:rsidR="00000000" w:rsidDel="00000000" w:rsidP="00000000" w:rsidRDefault="00000000" w:rsidRPr="00000000" w14:paraId="0000000C">
      <w:pPr>
        <w:spacing w:line="276" w:lineRule="auto"/>
        <w:jc w:val="both"/>
        <w:rPr/>
      </w:pPr>
      <w:r w:rsidDel="00000000" w:rsidR="00000000" w:rsidRPr="00000000">
        <w:rPr>
          <w:rtl w:val="0"/>
        </w:rPr>
      </w:r>
    </w:p>
    <w:p w:rsidR="00000000" w:rsidDel="00000000" w:rsidP="00000000" w:rsidRDefault="00000000" w:rsidRPr="00000000" w14:paraId="0000000D">
      <w:pPr>
        <w:spacing w:line="276" w:lineRule="auto"/>
        <w:jc w:val="both"/>
        <w:rPr/>
      </w:pPr>
      <w:r w:rsidDel="00000000" w:rsidR="00000000" w:rsidRPr="00000000">
        <w:rPr>
          <w:rtl w:val="0"/>
        </w:rPr>
      </w:r>
    </w:p>
    <w:p w:rsidR="00000000" w:rsidDel="00000000" w:rsidP="00000000" w:rsidRDefault="00000000" w:rsidRPr="00000000" w14:paraId="0000000E">
      <w:pPr>
        <w:spacing w:line="276" w:lineRule="auto"/>
        <w:jc w:val="both"/>
        <w:rPr>
          <w:color w:val="203441"/>
          <w:sz w:val="44"/>
          <w:szCs w:val="44"/>
        </w:rPr>
      </w:pPr>
      <w:r w:rsidDel="00000000" w:rsidR="00000000" w:rsidRPr="00000000">
        <w:rPr>
          <w:rtl w:val="0"/>
        </w:rPr>
      </w:r>
    </w:p>
    <w:p w:rsidR="00000000" w:rsidDel="00000000" w:rsidP="00000000" w:rsidRDefault="00000000" w:rsidRPr="00000000" w14:paraId="0000000F">
      <w:pPr>
        <w:spacing w:line="276" w:lineRule="auto"/>
        <w:ind w:left="993" w:firstLine="0"/>
        <w:jc w:val="both"/>
        <w:rPr>
          <w:color w:val="203441"/>
          <w:sz w:val="60"/>
          <w:szCs w:val="60"/>
        </w:rPr>
      </w:pPr>
      <w:r w:rsidDel="00000000" w:rsidR="00000000" w:rsidRPr="00000000">
        <w:rPr>
          <w:color w:val="203441"/>
          <w:sz w:val="60"/>
          <w:szCs w:val="60"/>
          <w:rtl w:val="0"/>
        </w:rPr>
        <w:t xml:space="preserve">Modelo de predicción de precios de mercado de productos fitosanitarios </w:t>
      </w:r>
    </w:p>
    <w:p w:rsidR="00000000" w:rsidDel="00000000" w:rsidP="00000000" w:rsidRDefault="00000000" w:rsidRPr="00000000" w14:paraId="00000010">
      <w:pPr>
        <w:shd w:fill="e3efdd" w:val="clear"/>
        <w:spacing w:line="276" w:lineRule="auto"/>
        <w:ind w:left="993" w:right="2267" w:firstLine="140.99999999999994"/>
        <w:jc w:val="both"/>
        <w:rPr>
          <w:color w:val="203441"/>
          <w:sz w:val="44"/>
          <w:szCs w:val="44"/>
        </w:rPr>
      </w:pPr>
      <w:r w:rsidDel="00000000" w:rsidR="00000000" w:rsidRPr="00000000">
        <w:rPr>
          <w:color w:val="203441"/>
          <w:sz w:val="44"/>
          <w:szCs w:val="44"/>
          <w:rtl w:val="0"/>
        </w:rPr>
        <w:t xml:space="preserve">Sector: Vitivinícola</w:t>
      </w:r>
    </w:p>
    <w:p w:rsidR="00000000" w:rsidDel="00000000" w:rsidP="00000000" w:rsidRDefault="00000000" w:rsidRPr="00000000" w14:paraId="00000011">
      <w:pPr>
        <w:spacing w:line="276" w:lineRule="auto"/>
        <w:ind w:left="993" w:firstLine="0"/>
        <w:jc w:val="both"/>
        <w:rPr>
          <w:color w:val="203441"/>
          <w:sz w:val="32"/>
          <w:szCs w:val="32"/>
        </w:rPr>
      </w:pPr>
      <w:r w:rsidDel="00000000" w:rsidR="00000000" w:rsidRPr="00000000">
        <w:rPr>
          <w:color w:val="203441"/>
          <w:sz w:val="32"/>
          <w:szCs w:val="32"/>
          <w:rtl w:val="0"/>
        </w:rPr>
        <w:t xml:space="preserve">Fecha: 13-03-2026</w:t>
      </w:r>
    </w:p>
    <w:p w:rsidR="00000000" w:rsidDel="00000000" w:rsidP="00000000" w:rsidRDefault="00000000" w:rsidRPr="00000000" w14:paraId="00000012">
      <w:pPr>
        <w:spacing w:line="276" w:lineRule="auto"/>
        <w:jc w:val="both"/>
        <w:rPr/>
      </w:pPr>
      <w:r w:rsidDel="00000000" w:rsidR="00000000" w:rsidRPr="00000000">
        <w:rPr/>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5397500" cy="5280025"/>
            <wp:effectExtent b="0" l="0" r="0" t="0"/>
            <wp:wrapNone/>
            <wp:docPr id="1"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397500" cy="5280025"/>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13">
      <w:pPr>
        <w:spacing w:line="276" w:lineRule="auto"/>
        <w:jc w:val="both"/>
        <w:rPr/>
      </w:pPr>
      <w:r w:rsidDel="00000000" w:rsidR="00000000" w:rsidRPr="00000000">
        <w:rPr>
          <w:rtl w:val="0"/>
        </w:rPr>
      </w:r>
    </w:p>
    <w:tbl>
      <w:tblPr>
        <w:tblStyle w:val="Table1"/>
        <w:tblW w:w="8494.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934"/>
        <w:gridCol w:w="6560"/>
        <w:tblGridChange w:id="0">
          <w:tblGrid>
            <w:gridCol w:w="1934"/>
            <w:gridCol w:w="6560"/>
          </w:tblGrid>
        </w:tblGridChange>
      </w:tblGrid>
      <w:tr>
        <w:trPr>
          <w:cantSplit w:val="0"/>
          <w:trHeight w:val="517" w:hRule="atLeast"/>
          <w:tblHeader w:val="0"/>
        </w:trPr>
        <w:tc>
          <w:tcPr>
            <w:vAlign w:val="center"/>
          </w:tcPr>
          <w:p w:rsidR="00000000" w:rsidDel="00000000" w:rsidP="00000000" w:rsidRDefault="00000000" w:rsidRPr="00000000" w14:paraId="00000014">
            <w:pPr>
              <w:spacing w:after="160" w:line="276"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Título - Proyecto</w:t>
            </w:r>
          </w:p>
        </w:tc>
        <w:tc>
          <w:tcPr>
            <w:vAlign w:val="center"/>
          </w:tcPr>
          <w:p w:rsidR="00000000" w:rsidDel="00000000" w:rsidP="00000000" w:rsidRDefault="00000000" w:rsidRPr="00000000" w14:paraId="00000015">
            <w:pPr>
              <w:spacing w:line="276" w:lineRule="auto"/>
              <w:jc w:val="both"/>
              <w:rPr>
                <w:rFonts w:ascii="Times New Roman" w:cs="Times New Roman" w:eastAsia="Times New Roman" w:hAnsi="Times New Roman"/>
                <w:b w:val="0"/>
                <w:bCs w:val="0"/>
                <w:color w:val="000000"/>
              </w:rPr>
            </w:pPr>
            <w:r w:rsidDel="00000000" w:rsidR="00000000" w:rsidRPr="00000000">
              <w:rPr>
                <w:rFonts w:ascii="Times New Roman" w:cs="Times New Roman" w:eastAsia="Times New Roman" w:hAnsi="Times New Roman"/>
                <w:b w:val="0"/>
                <w:bCs w:val="0"/>
                <w:color w:val="000000"/>
                <w:rtl w:val="0"/>
              </w:rPr>
              <w:t xml:space="preserve">Modelo de predicción de precios de mercado de productos fitosanitarios</w:t>
            </w:r>
          </w:p>
        </w:tc>
      </w:tr>
      <w:tr>
        <w:trPr>
          <w:cantSplit w:val="0"/>
          <w:tblHeader w:val="0"/>
        </w:trPr>
        <w:tc>
          <w:tcPr>
            <w:vAlign w:val="center"/>
          </w:tcPr>
          <w:p w:rsidR="00000000" w:rsidDel="00000000" w:rsidP="00000000" w:rsidRDefault="00000000" w:rsidRPr="00000000" w14:paraId="00000016">
            <w:pPr>
              <w:spacing w:after="160" w:line="276"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Acrónimo</w:t>
            </w:r>
          </w:p>
        </w:tc>
        <w:tc>
          <w:tcPr>
            <w:vAlign w:val="center"/>
          </w:tcPr>
          <w:p w:rsidR="00000000" w:rsidDel="00000000" w:rsidP="00000000" w:rsidRDefault="00000000" w:rsidRPr="00000000" w14:paraId="00000017">
            <w:pPr>
              <w:spacing w:after="160" w:line="276" w:lineRule="auto"/>
              <w:jc w:val="both"/>
              <w:rPr>
                <w:rFonts w:ascii="Times New Roman" w:cs="Times New Roman" w:eastAsia="Times New Roman" w:hAnsi="Times New Roman"/>
                <w:b w:val="0"/>
                <w:bCs w:val="0"/>
                <w:color w:val="000000"/>
              </w:rPr>
            </w:pPr>
            <w:r w:rsidDel="00000000" w:rsidR="00000000" w:rsidRPr="00000000">
              <w:rPr>
                <w:rFonts w:ascii="Times New Roman" w:cs="Times New Roman" w:eastAsia="Times New Roman" w:hAnsi="Times New Roman"/>
                <w:color w:val="000000"/>
                <w:rtl w:val="0"/>
              </w:rPr>
              <w:t xml:space="preserve">FitoVINAI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8">
            <w:pPr>
              <w:spacing w:after="160" w:line="276"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Organismo</w:t>
            </w:r>
          </w:p>
        </w:tc>
        <w:tc>
          <w:tcPr>
            <w:vAlign w:val="center"/>
          </w:tcPr>
          <w:p w:rsidR="00000000" w:rsidDel="00000000" w:rsidP="00000000" w:rsidRDefault="00000000" w:rsidRPr="00000000" w14:paraId="00000019">
            <w:pPr>
              <w:spacing w:after="160" w:line="276" w:lineRule="auto"/>
              <w:jc w:val="both"/>
              <w:rPr>
                <w:rFonts w:ascii="Times New Roman" w:cs="Times New Roman" w:eastAsia="Times New Roman" w:hAnsi="Times New Roman"/>
                <w:b w:val="0"/>
                <w:bCs w:val="0"/>
                <w:color w:val="000000"/>
              </w:rPr>
            </w:pPr>
            <w:r w:rsidDel="00000000" w:rsidR="00000000" w:rsidRPr="00000000">
              <w:rPr>
                <w:rFonts w:ascii="Times New Roman" w:cs="Times New Roman" w:eastAsia="Times New Roman" w:hAnsi="Times New Roman"/>
                <w:b w:val="0"/>
                <w:bCs w:val="0"/>
                <w:color w:val="000000"/>
                <w:rtl w:val="0"/>
              </w:rPr>
              <w:t xml:space="preserve">AIR Institute</w:t>
            </w:r>
          </w:p>
        </w:tc>
      </w:tr>
      <w:tr>
        <w:trPr>
          <w:cantSplit w:val="0"/>
          <w:trHeight w:val="365" w:hRule="atLeast"/>
          <w:tblHeader w:val="0"/>
        </w:trPr>
        <w:tc>
          <w:tcPr>
            <w:vAlign w:val="center"/>
          </w:tcPr>
          <w:p w:rsidR="00000000" w:rsidDel="00000000" w:rsidP="00000000" w:rsidRDefault="00000000" w:rsidRPr="00000000" w14:paraId="0000001A">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00000"/>
                <w:rtl w:val="0"/>
              </w:rPr>
              <w:t xml:space="preserve">Lote</w:t>
            </w:r>
            <w:r w:rsidDel="00000000" w:rsidR="00000000" w:rsidRPr="00000000">
              <w:rPr>
                <w:rtl w:val="0"/>
              </w:rPr>
            </w:r>
          </w:p>
        </w:tc>
        <w:tc>
          <w:tcPr>
            <w:vAlign w:val="center"/>
          </w:tcPr>
          <w:p w:rsidR="00000000" w:rsidDel="00000000" w:rsidP="00000000" w:rsidRDefault="00000000" w:rsidRPr="00000000" w14:paraId="0000001B">
            <w:pPr>
              <w:spacing w:line="276" w:lineRule="auto"/>
              <w:jc w:val="both"/>
              <w:rPr>
                <w:rFonts w:ascii="Times New Roman" w:cs="Times New Roman" w:eastAsia="Times New Roman" w:hAnsi="Times New Roman"/>
                <w:b w:val="0"/>
                <w:bCs w:val="0"/>
                <w:color w:val="000000"/>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C">
            <w:pPr>
              <w:spacing w:after="160" w:line="276"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Entregable </w:t>
            </w:r>
          </w:p>
        </w:tc>
        <w:tc>
          <w:tcPr>
            <w:vAlign w:val="center"/>
          </w:tcPr>
          <w:p w:rsidR="00000000" w:rsidDel="00000000" w:rsidP="00000000" w:rsidRDefault="00000000" w:rsidRPr="00000000" w14:paraId="0000001D">
            <w:pPr>
              <w:spacing w:line="276" w:lineRule="auto"/>
              <w:jc w:val="both"/>
              <w:rPr>
                <w:rFonts w:ascii="Times New Roman" w:cs="Times New Roman" w:eastAsia="Times New Roman" w:hAnsi="Times New Roman"/>
                <w:b w:val="0"/>
                <w:bCs w:val="0"/>
                <w:color w:val="000000"/>
              </w:rPr>
            </w:pPr>
            <w:r w:rsidDel="00000000" w:rsidR="00000000" w:rsidRPr="00000000">
              <w:rPr>
                <w:rFonts w:ascii="Times New Roman" w:cs="Times New Roman" w:eastAsia="Times New Roman" w:hAnsi="Times New Roman"/>
                <w:b w:val="0"/>
                <w:bCs w:val="0"/>
                <w:color w:val="000000"/>
                <w:rtl w:val="0"/>
              </w:rPr>
              <w:t xml:space="preserve">Modelo de predicción de precios de mercado para productos fitosanitarios</w:t>
            </w:r>
          </w:p>
        </w:tc>
      </w:tr>
      <w:tr>
        <w:trPr>
          <w:cantSplit w:val="0"/>
          <w:tblHeader w:val="0"/>
        </w:trPr>
        <w:tc>
          <w:tcPr>
            <w:vAlign w:val="center"/>
          </w:tcPr>
          <w:p w:rsidR="00000000" w:rsidDel="00000000" w:rsidP="00000000" w:rsidRDefault="00000000" w:rsidRPr="00000000" w14:paraId="0000001E">
            <w:pPr>
              <w:spacing w:after="160" w:line="276"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Realizado por </w:t>
            </w:r>
          </w:p>
        </w:tc>
        <w:tc>
          <w:tcPr>
            <w:vAlign w:val="center"/>
          </w:tcPr>
          <w:p w:rsidR="00000000" w:rsidDel="00000000" w:rsidP="00000000" w:rsidRDefault="00000000" w:rsidRPr="00000000" w14:paraId="0000001F">
            <w:pPr>
              <w:spacing w:after="160" w:line="276" w:lineRule="auto"/>
              <w:jc w:val="both"/>
              <w:rPr>
                <w:rFonts w:ascii="Times New Roman" w:cs="Times New Roman" w:eastAsia="Times New Roman" w:hAnsi="Times New Roman"/>
                <w:b w:val="0"/>
                <w:bCs w:val="0"/>
                <w:color w:val="000000"/>
              </w:rPr>
            </w:pPr>
            <w:r w:rsidDel="00000000" w:rsidR="00000000" w:rsidRPr="00000000">
              <w:rPr>
                <w:rFonts w:ascii="Times New Roman" w:cs="Times New Roman" w:eastAsia="Times New Roman" w:hAnsi="Times New Roman"/>
                <w:b w:val="0"/>
                <w:bCs w:val="0"/>
                <w:color w:val="000000"/>
                <w:rtl w:val="0"/>
              </w:rPr>
              <w:t xml:space="preserve">Equipo de Ciencia de Datos del AIR Institute</w:t>
            </w:r>
          </w:p>
        </w:tc>
      </w:tr>
      <w:tr>
        <w:trPr>
          <w:cantSplit w:val="0"/>
          <w:tblHeader w:val="0"/>
        </w:trPr>
        <w:tc>
          <w:tcPr>
            <w:vAlign w:val="center"/>
          </w:tcPr>
          <w:p w:rsidR="00000000" w:rsidDel="00000000" w:rsidP="00000000" w:rsidRDefault="00000000" w:rsidRPr="00000000" w14:paraId="00000020">
            <w:pPr>
              <w:spacing w:after="160" w:line="276"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Versión </w:t>
            </w:r>
          </w:p>
        </w:tc>
        <w:tc>
          <w:tcPr>
            <w:vAlign w:val="center"/>
          </w:tcPr>
          <w:p w:rsidR="00000000" w:rsidDel="00000000" w:rsidP="00000000" w:rsidRDefault="00000000" w:rsidRPr="00000000" w14:paraId="00000021">
            <w:pPr>
              <w:spacing w:after="160" w:line="276" w:lineRule="auto"/>
              <w:jc w:val="both"/>
              <w:rPr>
                <w:rFonts w:ascii="Times New Roman" w:cs="Times New Roman" w:eastAsia="Times New Roman" w:hAnsi="Times New Roman"/>
                <w:b w:val="0"/>
                <w:bCs w:val="0"/>
                <w:color w:val="000000"/>
              </w:rPr>
            </w:pPr>
            <w:r w:rsidDel="00000000" w:rsidR="00000000" w:rsidRPr="00000000">
              <w:rPr>
                <w:rFonts w:ascii="Times New Roman" w:cs="Times New Roman" w:eastAsia="Times New Roman" w:hAnsi="Times New Roman"/>
                <w:b w:val="0"/>
                <w:bCs w:val="0"/>
                <w:color w:val="000000"/>
                <w:rtl w:val="0"/>
              </w:rPr>
              <w:t xml:space="preserve">1.</w:t>
            </w:r>
            <w:r w:rsidDel="00000000" w:rsidR="00000000" w:rsidRPr="00000000">
              <w:rPr>
                <w:rFonts w:ascii="Times New Roman" w:cs="Times New Roman" w:eastAsia="Times New Roman" w:hAnsi="Times New Roman"/>
                <w:color w:val="000000"/>
                <w:rtl w:val="0"/>
              </w:rPr>
              <w:t xml:space="preserve">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2">
            <w:pPr>
              <w:spacing w:after="160" w:line="276"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Fecha versión </w:t>
            </w:r>
          </w:p>
        </w:tc>
        <w:tc>
          <w:tcPr>
            <w:vAlign w:val="center"/>
          </w:tcPr>
          <w:p w:rsidR="00000000" w:rsidDel="00000000" w:rsidP="00000000" w:rsidRDefault="00000000" w:rsidRPr="00000000" w14:paraId="00000023">
            <w:pPr>
              <w:spacing w:after="160" w:line="276" w:lineRule="auto"/>
              <w:jc w:val="both"/>
              <w:rPr>
                <w:rFonts w:ascii="Times New Roman" w:cs="Times New Roman" w:eastAsia="Times New Roman" w:hAnsi="Times New Roman"/>
                <w:b w:val="0"/>
                <w:bCs w:val="0"/>
                <w:color w:val="000000"/>
              </w:rPr>
            </w:pPr>
            <w:r w:rsidDel="00000000" w:rsidR="00000000" w:rsidRPr="00000000">
              <w:rPr>
                <w:rFonts w:ascii="Times New Roman" w:cs="Times New Roman" w:eastAsia="Times New Roman" w:hAnsi="Times New Roman"/>
                <w:color w:val="000000"/>
                <w:rtl w:val="0"/>
              </w:rPr>
              <w:t xml:space="preserve">07/</w:t>
            </w:r>
            <w:r w:rsidDel="00000000" w:rsidR="00000000" w:rsidRPr="00000000">
              <w:rPr>
                <w:rFonts w:ascii="Times New Roman" w:cs="Times New Roman" w:eastAsia="Times New Roman" w:hAnsi="Times New Roman"/>
                <w:b w:val="0"/>
                <w:bCs w:val="0"/>
                <w:color w:val="000000"/>
                <w:rtl w:val="0"/>
              </w:rPr>
              <w:t xml:space="preserve">0</w:t>
            </w:r>
            <w:r w:rsidDel="00000000" w:rsidR="00000000" w:rsidRPr="00000000">
              <w:rPr>
                <w:rFonts w:ascii="Times New Roman" w:cs="Times New Roman" w:eastAsia="Times New Roman" w:hAnsi="Times New Roman"/>
                <w:color w:val="000000"/>
                <w:rtl w:val="0"/>
              </w:rPr>
              <w:t xml:space="preserve">7/</w:t>
            </w:r>
            <w:r w:rsidDel="00000000" w:rsidR="00000000" w:rsidRPr="00000000">
              <w:rPr>
                <w:rFonts w:ascii="Times New Roman" w:cs="Times New Roman" w:eastAsia="Times New Roman" w:hAnsi="Times New Roman"/>
                <w:b w:val="0"/>
                <w:bCs w:val="0"/>
                <w:color w:val="000000"/>
                <w:rtl w:val="0"/>
              </w:rPr>
              <w:t xml:space="preserve">202</w:t>
            </w:r>
            <w:r w:rsidDel="00000000" w:rsidR="00000000" w:rsidRPr="00000000">
              <w:rPr>
                <w:rFonts w:ascii="Times New Roman" w:cs="Times New Roman" w:eastAsia="Times New Roman" w:hAnsi="Times New Roman"/>
                <w:color w:val="000000"/>
                <w:rtl w:val="0"/>
              </w:rPr>
              <w:t xml:space="preserve">6</w:t>
            </w:r>
            <w:r w:rsidDel="00000000" w:rsidR="00000000" w:rsidRPr="00000000">
              <w:rPr>
                <w:rtl w:val="0"/>
              </w:rPr>
            </w:r>
          </w:p>
        </w:tc>
      </w:tr>
    </w:tbl>
    <w:p w:rsidR="00000000" w:rsidDel="00000000" w:rsidP="00000000" w:rsidRDefault="00000000" w:rsidRPr="00000000" w14:paraId="00000024">
      <w:pPr>
        <w:spacing w:line="276" w:lineRule="auto"/>
        <w:jc w:val="both"/>
        <w:rPr/>
      </w:pPr>
      <w:r w:rsidDel="00000000" w:rsidR="00000000" w:rsidRPr="00000000">
        <w:rPr>
          <w:rtl w:val="0"/>
        </w:rPr>
      </w:r>
    </w:p>
    <w:tbl>
      <w:tblPr>
        <w:tblStyle w:val="Table2"/>
        <w:tblW w:w="8505.0" w:type="dxa"/>
        <w:jc w:val="center"/>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005"/>
        <w:gridCol w:w="4095"/>
        <w:gridCol w:w="1995"/>
        <w:gridCol w:w="1410"/>
        <w:tblGridChange w:id="0">
          <w:tblGrid>
            <w:gridCol w:w="1005"/>
            <w:gridCol w:w="4095"/>
            <w:gridCol w:w="1995"/>
            <w:gridCol w:w="1410"/>
          </w:tblGrid>
        </w:tblGridChange>
      </w:tblGrid>
      <w:tr>
        <w:trPr>
          <w:cantSplit w:val="0"/>
          <w:tblHeader w:val="0"/>
        </w:trPr>
        <w:tc>
          <w:tcPr>
            <w:gridSpan w:val="4"/>
            <w:vAlign w:val="center"/>
          </w:tcPr>
          <w:p w:rsidR="00000000" w:rsidDel="00000000" w:rsidP="00000000" w:rsidRDefault="00000000" w:rsidRPr="00000000" w14:paraId="00000025">
            <w:pPr>
              <w:spacing w:after="160" w:line="276" w:lineRule="auto"/>
              <w:jc w:val="both"/>
              <w:rPr>
                <w:rFonts w:ascii="Times New Roman" w:cs="Times New Roman" w:eastAsia="Times New Roman" w:hAnsi="Times New Roman"/>
                <w:b w:val="1"/>
                <w:bCs w:val="1"/>
                <w:smallCaps w:val="1"/>
                <w:color w:val="000000"/>
              </w:rPr>
            </w:pPr>
            <w:r w:rsidDel="00000000" w:rsidR="00000000" w:rsidRPr="00000000">
              <w:rPr>
                <w:rFonts w:ascii="Times New Roman" w:cs="Times New Roman" w:eastAsia="Times New Roman" w:hAnsi="Times New Roman"/>
                <w:b w:val="1"/>
                <w:bCs w:val="1"/>
                <w:smallCaps w:val="1"/>
                <w:color w:val="000000"/>
                <w:rtl w:val="0"/>
              </w:rPr>
              <w:t xml:space="preserve">REGISTRO DE CAMBIOS</w:t>
            </w:r>
          </w:p>
        </w:tc>
      </w:tr>
      <w:tr>
        <w:trPr>
          <w:cantSplit w:val="0"/>
          <w:tblHeader w:val="0"/>
        </w:trPr>
        <w:tc>
          <w:tcPr>
            <w:vAlign w:val="center"/>
          </w:tcPr>
          <w:p w:rsidR="00000000" w:rsidDel="00000000" w:rsidP="00000000" w:rsidRDefault="00000000" w:rsidRPr="00000000" w14:paraId="00000029">
            <w:pPr>
              <w:spacing w:after="160" w:line="276"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Versión</w:t>
            </w:r>
          </w:p>
        </w:tc>
        <w:tc>
          <w:tcPr>
            <w:vAlign w:val="center"/>
          </w:tcPr>
          <w:p w:rsidR="00000000" w:rsidDel="00000000" w:rsidP="00000000" w:rsidRDefault="00000000" w:rsidRPr="00000000" w14:paraId="0000002A">
            <w:pPr>
              <w:spacing w:after="160" w:line="276"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Cambio realizado</w:t>
            </w:r>
          </w:p>
        </w:tc>
        <w:tc>
          <w:tcPr>
            <w:vAlign w:val="center"/>
          </w:tcPr>
          <w:p w:rsidR="00000000" w:rsidDel="00000000" w:rsidP="00000000" w:rsidRDefault="00000000" w:rsidRPr="00000000" w14:paraId="0000002B">
            <w:pPr>
              <w:spacing w:after="160" w:line="276"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Responsable</w:t>
            </w:r>
          </w:p>
        </w:tc>
        <w:tc>
          <w:tcPr>
            <w:vAlign w:val="center"/>
          </w:tcPr>
          <w:p w:rsidR="00000000" w:rsidDel="00000000" w:rsidP="00000000" w:rsidRDefault="00000000" w:rsidRPr="00000000" w14:paraId="0000002C">
            <w:pPr>
              <w:spacing w:after="160" w:line="276"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Fecha</w:t>
            </w:r>
          </w:p>
        </w:tc>
      </w:tr>
      <w:tr>
        <w:trPr>
          <w:cantSplit w:val="0"/>
          <w:tblHeader w:val="0"/>
        </w:trPr>
        <w:tc>
          <w:tcPr>
            <w:vAlign w:val="center"/>
          </w:tcPr>
          <w:p w:rsidR="00000000" w:rsidDel="00000000" w:rsidP="00000000" w:rsidRDefault="00000000" w:rsidRPr="00000000" w14:paraId="0000002D">
            <w:pPr>
              <w:spacing w:after="160" w:line="276"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1.0</w:t>
            </w:r>
          </w:p>
        </w:tc>
        <w:tc>
          <w:tcPr>
            <w:vAlign w:val="center"/>
          </w:tcPr>
          <w:p w:rsidR="00000000" w:rsidDel="00000000" w:rsidP="00000000" w:rsidRDefault="00000000" w:rsidRPr="00000000" w14:paraId="0000002E">
            <w:pPr>
              <w:spacing w:after="160" w:line="276" w:lineRule="auto"/>
              <w:jc w:val="both"/>
              <w:rPr>
                <w:rFonts w:ascii="Times New Roman" w:cs="Times New Roman" w:eastAsia="Times New Roman" w:hAnsi="Times New Roman"/>
                <w:b w:val="0"/>
                <w:bCs w:val="0"/>
                <w:color w:val="000000"/>
              </w:rPr>
            </w:pPr>
            <w:r w:rsidDel="00000000" w:rsidR="00000000" w:rsidRPr="00000000">
              <w:rPr>
                <w:rFonts w:ascii="Times New Roman" w:cs="Times New Roman" w:eastAsia="Times New Roman" w:hAnsi="Times New Roman"/>
                <w:b w:val="0"/>
                <w:bCs w:val="0"/>
                <w:color w:val="000000"/>
                <w:rtl w:val="0"/>
              </w:rPr>
              <w:t xml:space="preserve">Versión inicial del modelo y documentación asociada</w:t>
            </w:r>
          </w:p>
        </w:tc>
        <w:tc>
          <w:tcPr>
            <w:vAlign w:val="center"/>
          </w:tcPr>
          <w:p w:rsidR="00000000" w:rsidDel="00000000" w:rsidP="00000000" w:rsidRDefault="00000000" w:rsidRPr="00000000" w14:paraId="0000002F">
            <w:pPr>
              <w:spacing w:before="0" w:lineRule="auto"/>
              <w:jc w:val="both"/>
              <w:rPr>
                <w:rFonts w:ascii="Times New Roman" w:cs="Times New Roman" w:eastAsia="Times New Roman" w:hAnsi="Times New Roman"/>
                <w:b w:val="0"/>
                <w:bCs w:val="0"/>
                <w:color w:val="000000"/>
              </w:rPr>
            </w:pPr>
            <w:r w:rsidDel="00000000" w:rsidR="00000000" w:rsidRPr="00000000">
              <w:rPr>
                <w:b w:val="1"/>
                <w:bCs w:val="1"/>
                <w:color w:val="000000"/>
                <w:rtl w:val="0"/>
              </w:rPr>
              <w:t xml:space="preserve">Equipo de Ciencia de Datos del AIR Institute</w:t>
            </w:r>
            <w:r w:rsidDel="00000000" w:rsidR="00000000" w:rsidRPr="00000000">
              <w:rPr>
                <w:rtl w:val="0"/>
              </w:rPr>
            </w:r>
          </w:p>
        </w:tc>
        <w:tc>
          <w:tcPr>
            <w:vAlign w:val="center"/>
          </w:tcPr>
          <w:p w:rsidR="00000000" w:rsidDel="00000000" w:rsidP="00000000" w:rsidRDefault="00000000" w:rsidRPr="00000000" w14:paraId="00000030">
            <w:pPr>
              <w:spacing w:after="160" w:line="276" w:lineRule="auto"/>
              <w:jc w:val="both"/>
              <w:rPr>
                <w:rFonts w:ascii="Times New Roman" w:cs="Times New Roman" w:eastAsia="Times New Roman" w:hAnsi="Times New Roman"/>
                <w:b w:val="0"/>
                <w:bCs w:val="0"/>
                <w:color w:val="000000"/>
              </w:rPr>
            </w:pPr>
            <w:r w:rsidDel="00000000" w:rsidR="00000000" w:rsidRPr="00000000">
              <w:rPr>
                <w:rFonts w:ascii="Times New Roman" w:cs="Times New Roman" w:eastAsia="Times New Roman" w:hAnsi="Times New Roman"/>
                <w:b w:val="0"/>
                <w:bCs w:val="0"/>
                <w:color w:val="000000"/>
                <w:rtl w:val="0"/>
              </w:rPr>
              <w:t xml:space="preserve">13</w:t>
            </w: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b w:val="0"/>
                <w:bCs w:val="0"/>
                <w:color w:val="000000"/>
                <w:rtl w:val="0"/>
              </w:rPr>
              <w:t xml:space="preserve">03</w:t>
            </w: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b w:val="0"/>
                <w:bCs w:val="0"/>
                <w:color w:val="000000"/>
                <w:rtl w:val="0"/>
              </w:rPr>
              <w:t xml:space="preserve">202</w:t>
            </w:r>
            <w:r w:rsidDel="00000000" w:rsidR="00000000" w:rsidRPr="00000000">
              <w:rPr>
                <w:rFonts w:ascii="Times New Roman" w:cs="Times New Roman" w:eastAsia="Times New Roman" w:hAnsi="Times New Roman"/>
                <w:color w:val="000000"/>
                <w:rtl w:val="0"/>
              </w:rPr>
              <w:t xml:space="preserve">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1">
            <w:pPr>
              <w:spacing w:after="160" w:line="276"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1.1</w:t>
            </w:r>
          </w:p>
        </w:tc>
        <w:tc>
          <w:tcPr>
            <w:vAlign w:val="center"/>
          </w:tcPr>
          <w:p w:rsidR="00000000" w:rsidDel="00000000" w:rsidP="00000000" w:rsidRDefault="00000000" w:rsidRPr="00000000" w14:paraId="00000032">
            <w:pPr>
              <w:spacing w:after="16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Revisión técnica: actualización de métricas, baselines, horizonte, inferencia y limitaciones.</w:t>
            </w:r>
          </w:p>
        </w:tc>
        <w:tc>
          <w:tcPr>
            <w:vAlign w:val="center"/>
          </w:tcPr>
          <w:p w:rsidR="00000000" w:rsidDel="00000000" w:rsidP="00000000" w:rsidRDefault="00000000" w:rsidRPr="00000000" w14:paraId="00000033">
            <w:pPr>
              <w:spacing w:before="0" w:lineRule="auto"/>
              <w:jc w:val="both"/>
              <w:rPr>
                <w:rFonts w:ascii="Times New Roman" w:cs="Times New Roman" w:eastAsia="Times New Roman" w:hAnsi="Times New Roman"/>
                <w:color w:val="000000"/>
              </w:rPr>
            </w:pPr>
            <w:r w:rsidDel="00000000" w:rsidR="00000000" w:rsidRPr="00000000">
              <w:rPr>
                <w:b w:val="1"/>
                <w:bCs w:val="1"/>
                <w:color w:val="000000"/>
                <w:rtl w:val="0"/>
              </w:rPr>
              <w:t xml:space="preserve">Equipo de Ciencia de Datos del AIR Institute</w:t>
            </w:r>
            <w:r w:rsidDel="00000000" w:rsidR="00000000" w:rsidRPr="00000000">
              <w:rPr>
                <w:rtl w:val="0"/>
              </w:rPr>
            </w:r>
          </w:p>
        </w:tc>
        <w:tc>
          <w:tcPr>
            <w:vAlign w:val="center"/>
          </w:tcPr>
          <w:p w:rsidR="00000000" w:rsidDel="00000000" w:rsidP="00000000" w:rsidRDefault="00000000" w:rsidRPr="00000000" w14:paraId="00000034">
            <w:pPr>
              <w:spacing w:after="16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14/05/2026</w:t>
            </w:r>
          </w:p>
        </w:tc>
      </w:tr>
      <w:tr>
        <w:trPr>
          <w:cantSplit w:val="0"/>
          <w:tblHeader w:val="0"/>
        </w:trPr>
        <w:tc>
          <w:tcPr>
            <w:vAlign w:val="center"/>
          </w:tcPr>
          <w:p w:rsidR="00000000" w:rsidDel="00000000" w:rsidP="00000000" w:rsidRDefault="00000000" w:rsidRPr="00000000" w14:paraId="00000035">
            <w:pPr>
              <w:spacing w:after="16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1.2</w:t>
            </w:r>
          </w:p>
        </w:tc>
        <w:tc>
          <w:tcPr>
            <w:vAlign w:val="center"/>
          </w:tcPr>
          <w:p w:rsidR="00000000" w:rsidDel="00000000" w:rsidP="00000000" w:rsidRDefault="00000000" w:rsidRPr="00000000" w14:paraId="00000036">
            <w:pPr>
              <w:spacing w:after="16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Corrección feedback </w:t>
            </w:r>
          </w:p>
        </w:tc>
        <w:tc>
          <w:tcPr>
            <w:vAlign w:val="center"/>
          </w:tcPr>
          <w:p w:rsidR="00000000" w:rsidDel="00000000" w:rsidP="00000000" w:rsidRDefault="00000000" w:rsidRPr="00000000" w14:paraId="00000037">
            <w:pPr>
              <w:rPr>
                <w:rFonts w:ascii="Times New Roman" w:cs="Times New Roman" w:eastAsia="Times New Roman" w:hAnsi="Times New Roman"/>
                <w:color w:val="000000"/>
              </w:rPr>
            </w:pPr>
            <w:r w:rsidDel="00000000" w:rsidR="00000000" w:rsidRPr="00000000">
              <w:rPr>
                <w:b w:val="1"/>
                <w:bCs w:val="1"/>
                <w:color w:val="000000"/>
                <w:rtl w:val="0"/>
              </w:rPr>
              <w:t xml:space="preserve">Equipo de Ciencia de Datos del AIR Institute</w:t>
            </w:r>
            <w:r w:rsidDel="00000000" w:rsidR="00000000" w:rsidRPr="00000000">
              <w:rPr>
                <w:rtl w:val="0"/>
              </w:rPr>
            </w:r>
          </w:p>
        </w:tc>
        <w:tc>
          <w:tcPr>
            <w:vAlign w:val="center"/>
          </w:tcPr>
          <w:p w:rsidR="00000000" w:rsidDel="00000000" w:rsidP="00000000" w:rsidRDefault="00000000" w:rsidRPr="00000000" w14:paraId="00000038">
            <w:pPr>
              <w:spacing w:after="16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19/06/2026</w:t>
            </w:r>
          </w:p>
        </w:tc>
      </w:tr>
      <w:tr>
        <w:trPr>
          <w:cantSplit w:val="0"/>
          <w:tblHeader w:val="0"/>
        </w:trPr>
        <w:tc>
          <w:tcPr>
            <w:vAlign w:val="center"/>
          </w:tcPr>
          <w:p w:rsidR="00000000" w:rsidDel="00000000" w:rsidP="00000000" w:rsidRDefault="00000000" w:rsidRPr="00000000" w14:paraId="00000039">
            <w:pPr>
              <w:spacing w:after="16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1.3</w:t>
            </w:r>
          </w:p>
        </w:tc>
        <w:tc>
          <w:tcPr>
            <w:vAlign w:val="center"/>
          </w:tcPr>
          <w:p w:rsidR="00000000" w:rsidDel="00000000" w:rsidP="00000000" w:rsidRDefault="00000000" w:rsidRPr="00000000" w14:paraId="0000003A">
            <w:pPr>
              <w:spacing w:after="16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Corrección feedback ITACYL y revisión 24/06/2026: inferencia raw y FE interno.</w:t>
            </w:r>
          </w:p>
        </w:tc>
        <w:tc>
          <w:tcPr>
            <w:vAlign w:val="center"/>
          </w:tcPr>
          <w:p w:rsidR="00000000" w:rsidDel="00000000" w:rsidP="00000000" w:rsidRDefault="00000000" w:rsidRPr="00000000" w14:paraId="0000003B">
            <w:pPr>
              <w:rPr>
                <w:rFonts w:ascii="Times New Roman" w:cs="Times New Roman" w:eastAsia="Times New Roman" w:hAnsi="Times New Roman"/>
                <w:color w:val="000000"/>
              </w:rPr>
            </w:pPr>
            <w:r w:rsidDel="00000000" w:rsidR="00000000" w:rsidRPr="00000000">
              <w:rPr>
                <w:b w:val="1"/>
                <w:bCs w:val="1"/>
                <w:color w:val="000000"/>
                <w:rtl w:val="0"/>
              </w:rPr>
              <w:t xml:space="preserve">Equipo de Ciencia de Datos del AIR Institute</w:t>
            </w:r>
            <w:r w:rsidDel="00000000" w:rsidR="00000000" w:rsidRPr="00000000">
              <w:rPr>
                <w:rtl w:val="0"/>
              </w:rPr>
            </w:r>
          </w:p>
        </w:tc>
        <w:tc>
          <w:tcPr>
            <w:vAlign w:val="center"/>
          </w:tcPr>
          <w:p w:rsidR="00000000" w:rsidDel="00000000" w:rsidP="00000000" w:rsidRDefault="00000000" w:rsidRPr="00000000" w14:paraId="0000003C">
            <w:pPr>
              <w:spacing w:after="16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07/07/2026</w:t>
            </w:r>
          </w:p>
        </w:tc>
      </w:tr>
    </w:tbl>
    <w:p w:rsidR="00000000" w:rsidDel="00000000" w:rsidP="00000000" w:rsidRDefault="00000000" w:rsidRPr="00000000" w14:paraId="0000003D">
      <w:pPr>
        <w:spacing w:line="276" w:lineRule="auto"/>
        <w:jc w:val="both"/>
        <w:rPr/>
      </w:pPr>
      <w:r w:rsidDel="00000000" w:rsidR="00000000" w:rsidRPr="00000000">
        <w:rPr>
          <w:rtl w:val="0"/>
        </w:rPr>
      </w:r>
    </w:p>
    <w:p w:rsidR="00000000" w:rsidDel="00000000" w:rsidP="00000000" w:rsidRDefault="00000000" w:rsidRPr="00000000" w14:paraId="0000003E">
      <w:pPr>
        <w:keepLines w:val="1"/>
        <w:spacing w:after="120" w:before="120" w:line="276" w:lineRule="auto"/>
        <w:jc w:val="both"/>
        <w:rPr>
          <w:color w:val="203441"/>
          <w:sz w:val="44"/>
          <w:szCs w:val="44"/>
        </w:rPr>
      </w:pPr>
      <w:r w:rsidDel="00000000" w:rsidR="00000000" w:rsidRPr="00000000">
        <w:rPr>
          <w:color w:val="203441"/>
          <w:sz w:val="44"/>
          <w:szCs w:val="44"/>
          <w:rtl w:val="0"/>
        </w:rPr>
        <w:t xml:space="preserve">Índice</w:t>
      </w:r>
    </w:p>
    <w:sdt>
      <w:sdtPr>
        <w:id w:val="1714691588"/>
        <w:docPartObj>
          <w:docPartGallery w:val="Table of Contents"/>
          <w:docPartUnique w:val="1"/>
        </w:docPartObj>
      </w:sdtPr>
      <w:sdtContent>
        <w:p w:rsidR="00000000" w:rsidDel="00000000" w:rsidP="00000000" w:rsidRDefault="00000000" w:rsidRPr="00000000" w14:paraId="0000003F">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imz4kaihdfa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Lista de Tablas</w:t>
              <w:tab/>
              <w:t xml:space="preserve">4</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e3mg138124d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Lista de Figuras</w:t>
              <w:tab/>
              <w:t xml:space="preserve">4</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bea7ldgakn2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Listado de Abreviaturas</w:t>
              <w:tab/>
              <w:t xml:space="preserve">5</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fchb3tpf8qik">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INTRODUCCIÓN</w:t>
              <w:tab/>
              <w:t xml:space="preserve">7</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o9oaqja79z99">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OBJETIVOS</w:t>
              <w:tab/>
              <w:t xml:space="preserve">8</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5ftpdssavm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Objetivo general</w:t>
              <w:tab/>
              <w:t xml:space="preserve">8</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1d15u5lpiy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Objetivos técnicos específicos</w:t>
              <w:tab/>
              <w:t xml:space="preserve">8</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mpt9fxcpcaj5">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DATASET Y PIPELINE DE DATOS (ETL)</w:t>
              <w:tab/>
              <w:t xml:space="preserve">9</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eu5pixkvi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Datasets Utilizados</w:t>
              <w:tab/>
              <w:t xml:space="preserve">9</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reowiy42ny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Hallazgos del Análisis Exploratorio (EDA)</w:t>
              <w:tab/>
              <w:t xml:space="preserve">10</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bxi57qy237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Limitaciones del Dataset</w:t>
              <w:tab/>
              <w:t xml:space="preserve">12</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7trz7khnyl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 Pipeline de ETL</w:t>
              <w:tab/>
              <w:t xml:space="preserve">13</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62ypc3umv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 Definición de los Splits</w:t>
              <w:tab/>
              <w:t xml:space="preserve">15</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sa3gfolndwtv">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ESPECIFICACIONES TÉCNICAS</w:t>
              <w:tab/>
              <w:t xml:space="preserve">16</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n6tezykvw0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Configuración del Entorno</w:t>
              <w:tab/>
              <w:t xml:space="preserve">16</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8ou3f5sxz3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 Arquitectura del Modelo</w:t>
              <w:tab/>
              <w:t xml:space="preserve">17</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w3y0oqouiq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 Entradas del Modelo (Inputs)</w:t>
              <w:tab/>
              <w:t xml:space="preserve">18</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6m0f3majid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4.4 Salidas del Modelo (Outputs)</w:t>
              <w:tab/>
              <w:t xml:space="preserve">19</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85ts4eeuaj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4.5 Requisitos de Hardware y Recursos</w:t>
              <w:tab/>
              <w:t xml:space="preserve">20</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wh9seamutg9v">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ANÁLISIS PRELIMINAR Y SELECCIÓN DE MODELOS</w:t>
              <w:tab/>
              <w:t xml:space="preserve">21</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afz96f5zv9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 Definición del Problema (Framing)</w:t>
              <w:tab/>
              <w:t xml:space="preserve">21</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1h77tgzb8i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 Jerarquía de Modelos y Baselines</w:t>
              <w:tab/>
              <w:t xml:space="preserve">22</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fe6blnllhh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 Justificación de la Selección</w:t>
              <w:tab/>
              <w:t xml:space="preserve">23</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pwlfpjz7pc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5.4 Ingeniería de Variables Seleccionada</w:t>
              <w:tab/>
              <w:t xml:space="preserve">24</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mjubi19khqe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 PROCESO DE ENTRENAMIENTO Y EVALUACIÓN</w:t>
              <w:tab/>
              <w:t xml:space="preserve">26</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7v2fvjuqwu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 Procedimiento de Entrenamiento</w:t>
              <w:tab/>
              <w:t xml:space="preserve">26</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8cm7k59iqr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 Hiperparámetros Utilizados</w:t>
              <w:tab/>
              <w:t xml:space="preserve">28</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wffy82g3gn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6.3 Estrategia de Validación</w:t>
              <w:tab/>
              <w:t xml:space="preserve">30</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9fzdm8jqzz2i">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7 MÉTRICAS Y RENDIMIENTO</w:t>
              <w:tab/>
              <w:t xml:space="preserve">31</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nnllpi591b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7.1 Métrica Principal</w:t>
              <w:tab/>
              <w:t xml:space="preserve">31</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dm5xoq55si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7.2 Métricas Adicionales Relevantes</w:t>
              <w:tab/>
              <w:t xml:space="preserve">32</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if58ffrzrf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7.3 Resultados Obtenidos</w:t>
              <w:tab/>
              <w:t xml:space="preserve">33</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ixby3fx0wi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7.4 Análisis de Errores</w:t>
              <w:tab/>
              <w:t xml:space="preserve">34</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3is1c30wd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7.5 Evaluación de Criterios de Éxito</w:t>
              <w:tab/>
              <w:t xml:space="preserve">36</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3g4eaz9g2tit">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8 DESPLIEGUE E INFERENCIA DEL MODELO</w:t>
              <w:tab/>
              <w:t xml:space="preserve">37</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xqc923dnvi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8.1 Modo de Despliegue</w:t>
              <w:tab/>
              <w:t xml:space="preserve">37</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wytu7by3mr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8.2 Mecanismo de Inferencia</w:t>
              <w:tab/>
              <w:t xml:space="preserve">37</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kfgac48xg8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8.3 Pipelines Portables y Ejecución</w:t>
              <w:tab/>
              <w:t xml:space="preserve">40</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c01nf76l0q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8.4 Consideraciones de Despliegue</w:t>
              <w:tab/>
              <w:t xml:space="preserve">40</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uf8pmrmqllb9">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9 REPRODUCIBILIDAD Y EVIDENCIAS</w:t>
              <w:tab/>
              <w:t xml:space="preserve">41</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ag7wexhx43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9.1 Artefactos generados y código de referencia</w:t>
              <w:tab/>
              <w:t xml:space="preserve">41</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6zmfguq2rt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9.2 Entorno de ejecución y dependencias</w:t>
              <w:tab/>
              <w:t xml:space="preserve">43</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t4f95d0ei9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 Pasos para reproducir el experimento</w:t>
              <w:tab/>
              <w:t xml:space="preserve">43</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1l5yxcyrj9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9.4 Evidencias y trazabilidad</w:t>
              <w:tab/>
              <w:t xml:space="preserve">45</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mrfm4tu1pous">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10 LIMITACIONES, RIESGOS Y CONSIDERACIONES</w:t>
              <w:tab/>
              <w:t xml:space="preserve">46</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zq8plr01bp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10.1 Sesgos conocidos del modelo</w:t>
              <w:tab/>
              <w:t xml:space="preserve">46</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1snw98bjkk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10.2 Alcance real del modelo y justificación de la desviación de objetivos</w:t>
              <w:tab/>
              <w:t xml:space="preserve">47</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0fnpcd9arr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10.3 Plan de mitigación de riesgos</w:t>
              <w:tab/>
              <w:t xml:space="preserve">48</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vhn6nkqdhkf9">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REFERENCIAS</w:t>
              <w:tab/>
              <w:t xml:space="preserve">49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0">
      <w:pPr>
        <w:pStyle w:val="Heading1"/>
        <w:spacing w:line="276" w:lineRule="auto"/>
        <w:rPr/>
      </w:pPr>
      <w:bookmarkStart w:colFirst="0" w:colLast="0" w:name="_heading=h.imz4kaihdfaj" w:id="0"/>
      <w:bookmarkEnd w:id="0"/>
      <w:r w:rsidDel="00000000" w:rsidR="00000000" w:rsidRPr="00000000">
        <w:rPr>
          <w:rFonts w:ascii="Times New Roman" w:cs="Times New Roman" w:eastAsia="Times New Roman" w:hAnsi="Times New Roman"/>
          <w:color w:val="203441"/>
          <w:rtl w:val="0"/>
        </w:rPr>
        <w:t xml:space="preserve">Lista de Tablas</w:t>
      </w:r>
      <w:r w:rsidDel="00000000" w:rsidR="00000000" w:rsidRPr="00000000">
        <w:rPr>
          <w:rtl w:val="0"/>
        </w:rPr>
      </w:r>
    </w:p>
    <w:sdt>
      <w:sdtPr>
        <w:id w:val="-1299029793"/>
        <w:docPartObj>
          <w:docPartGallery w:val="Table of Contents"/>
          <w:docPartUnique w:val="1"/>
        </w:docPartObj>
      </w:sdtPr>
      <w:sdtContent>
        <w:p w:rsidR="00000000" w:rsidDel="00000000" w:rsidP="00000000" w:rsidRDefault="00000000" w:rsidRPr="00000000" w14:paraId="00000071">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3,3,Heading 4,1,Heading 6,6,"</w:instrText>
            <w:fldChar w:fldCharType="separate"/>
          </w:r>
          <w:hyperlink w:anchor="_heading=h.3m8ai86k1ln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 Listado de abreviaturas</w:t>
              <w:tab/>
              <w:t xml:space="preserve">5</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nbvdi04k2tu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2: Dependencias software utilizadas (Python y librerías principales)</w:t>
              <w:tab/>
              <w:t xml:space="preserve">16</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8ivcpfxxce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3: Variables utilizadas para el modelo</w:t>
              <w:tab/>
              <w:t xml:space="preserve">18</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pir1juoszrx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4: Requisitos hardware recomendados</w:t>
              <w:tab/>
              <w:t xml:space="preserve">21</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e2eyepcpwvx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5. Parámetros configurables del entrenamiento mediante CLI</w:t>
              <w:tab/>
              <w:t xml:space="preserve">27</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jzuzugdr4n2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6: Configuración del experimento e hiperparámetros utilizados</w:t>
              <w:tab/>
              <w:t xml:space="preserve">28</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fc4h9a91m1a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7: Benchmark de rendimiento - Horizonte 16 semanas sobre dataset semanal operativo interpolado (test temporal 80/20)</w:t>
              <w:tab/>
              <w:t xml:space="preserve">33</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jg97nxp8j5f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8. Coincidencia de errores grandes entre GRU y Drift en el conjunto de test</w:t>
              <w:tab/>
              <w:t xml:space="preserve">35</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xgjrvctz4n1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9. Comparativa entre evaluación semanal interpolada y evaluación mensual anclada</w:t>
              <w:tab/>
              <w:t xml:space="preserve">45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A">
      <w:pPr>
        <w:pStyle w:val="Heading1"/>
        <w:spacing w:line="276" w:lineRule="auto"/>
        <w:ind w:left="0" w:firstLine="0"/>
        <w:rPr/>
      </w:pPr>
      <w:bookmarkStart w:colFirst="0" w:colLast="0" w:name="_heading=h.e3mg138124dm" w:id="1"/>
      <w:bookmarkEnd w:id="1"/>
      <w:r w:rsidDel="00000000" w:rsidR="00000000" w:rsidRPr="00000000">
        <w:rPr>
          <w:rtl w:val="0"/>
        </w:rPr>
        <w:t xml:space="preserve">Lista de Figuras</w:t>
      </w:r>
    </w:p>
    <w:sdt>
      <w:sdtPr>
        <w:id w:val="-373306414"/>
        <w:docPartObj>
          <w:docPartGallery w:val="Table of Contents"/>
          <w:docPartUnique w:val="1"/>
        </w:docPartObj>
      </w:sdtPr>
      <w:sdtContent>
        <w:p w:rsidR="00000000" w:rsidDel="00000000" w:rsidP="00000000" w:rsidRDefault="00000000" w:rsidRPr="00000000" w14:paraId="0000007B">
          <w:pPr>
            <w:widowControl w:val="0"/>
            <w:tabs>
              <w:tab w:val="right" w:leader="none" w:pos="12000"/>
            </w:tabs>
            <w:spacing w:after="0" w:before="60" w:line="240" w:lineRule="auto"/>
            <w:jc w:val="left"/>
            <w:rPr>
              <w:b w:val="1"/>
              <w:bCs w:val="1"/>
              <w:color w:val="000000"/>
              <w:u w:val="none"/>
            </w:rPr>
          </w:pPr>
          <w:r w:rsidDel="00000000" w:rsidR="00000000" w:rsidRPr="00000000">
            <w:fldChar w:fldCharType="begin"/>
            <w:instrText xml:space="preserve"> TOC \h \u \z \t "Heading 3,3,Heading 5,1,Heading 6,6,"</w:instrText>
            <w:fldChar w:fldCharType="separate"/>
          </w:r>
          <w:hyperlink w:anchor="_heading=h.m8xrxcccnx0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 Evolución protección fitopatológica (2005-2025)</w:t>
              <w:tab/>
              <w:t xml:space="preserve">11</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240" w:lineRule="auto"/>
            <w:jc w:val="left"/>
            <w:rPr>
              <w:b w:val="1"/>
              <w:bCs w:val="1"/>
              <w:color w:val="000000"/>
              <w:u w:val="none"/>
            </w:rPr>
          </w:pPr>
          <w:hyperlink w:anchor="_heading=h.1yijjt6bs2e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 Correlación de variables numéricas</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1"/>
        <w:spacing w:line="276" w:lineRule="auto"/>
        <w:ind w:left="0" w:firstLine="0"/>
        <w:rPr>
          <w:rFonts w:ascii="Times New Roman" w:cs="Times New Roman" w:eastAsia="Times New Roman" w:hAnsi="Times New Roman"/>
        </w:rPr>
      </w:pPr>
      <w:bookmarkStart w:colFirst="0" w:colLast="0" w:name="_heading=h.bea7ldgakn2u" w:id="2"/>
      <w:bookmarkEnd w:id="2"/>
      <w:r w:rsidDel="00000000" w:rsidR="00000000" w:rsidRPr="00000000">
        <w:rPr>
          <w:rFonts w:ascii="Times New Roman" w:cs="Times New Roman" w:eastAsia="Times New Roman" w:hAnsi="Times New Roman"/>
          <w:rtl w:val="0"/>
        </w:rPr>
        <w:t xml:space="preserve">Listado de Abreviaturas</w:t>
      </w:r>
    </w:p>
    <w:p w:rsidR="00000000" w:rsidDel="00000000" w:rsidP="00000000" w:rsidRDefault="00000000" w:rsidRPr="00000000" w14:paraId="00000082">
      <w:pPr>
        <w:pStyle w:val="Heading4"/>
        <w:rPr/>
      </w:pPr>
      <w:bookmarkStart w:colFirst="0" w:colLast="0" w:name="_heading=h.3m8ai86k1ln0" w:id="3"/>
      <w:bookmarkEnd w:id="3"/>
      <w:r w:rsidDel="00000000" w:rsidR="00000000" w:rsidRPr="00000000">
        <w:rPr>
          <w:rtl w:val="0"/>
        </w:rPr>
        <w:t xml:space="preserve">Tabla 1 Listado de abreviaturas</w:t>
      </w:r>
    </w:p>
    <w:tbl>
      <w:tblPr>
        <w:tblStyle w:val="Table3"/>
        <w:tblW w:w="8494.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838"/>
        <w:gridCol w:w="6656"/>
        <w:tblGridChange w:id="0">
          <w:tblGrid>
            <w:gridCol w:w="1838"/>
            <w:gridCol w:w="6656"/>
          </w:tblGrid>
        </w:tblGridChange>
      </w:tblGrid>
      <w:tr>
        <w:trPr>
          <w:cantSplit w:val="0"/>
          <w:trHeight w:val="344" w:hRule="atLeast"/>
          <w:tblHeader w:val="0"/>
        </w:trPr>
        <w:tc>
          <w:tcPr/>
          <w:p w:rsidR="00000000" w:rsidDel="00000000" w:rsidP="00000000" w:rsidRDefault="00000000" w:rsidRPr="00000000" w14:paraId="00000083">
            <w:pPr>
              <w:spacing w:line="276" w:lineRule="auto"/>
              <w:jc w:val="center"/>
              <w:rPr>
                <w:rFonts w:ascii="Times New Roman" w:cs="Times New Roman" w:eastAsia="Times New Roman" w:hAnsi="Times New Roman"/>
                <w:b w:val="1"/>
                <w:bCs w:val="1"/>
                <w:color w:val="203441"/>
              </w:rPr>
            </w:pPr>
            <w:r w:rsidDel="00000000" w:rsidR="00000000" w:rsidRPr="00000000">
              <w:rPr>
                <w:rFonts w:ascii="Times New Roman" w:cs="Times New Roman" w:eastAsia="Times New Roman" w:hAnsi="Times New Roman"/>
                <w:b w:val="1"/>
                <w:bCs w:val="1"/>
                <w:color w:val="203441"/>
                <w:rtl w:val="0"/>
              </w:rPr>
              <w:t xml:space="preserve">Abreviatura</w:t>
            </w:r>
          </w:p>
        </w:tc>
        <w:tc>
          <w:tcPr/>
          <w:p w:rsidR="00000000" w:rsidDel="00000000" w:rsidP="00000000" w:rsidRDefault="00000000" w:rsidRPr="00000000" w14:paraId="00000084">
            <w:pPr>
              <w:spacing w:line="276" w:lineRule="auto"/>
              <w:jc w:val="center"/>
              <w:rPr>
                <w:rFonts w:ascii="Times New Roman" w:cs="Times New Roman" w:eastAsia="Times New Roman" w:hAnsi="Times New Roman"/>
                <w:b w:val="1"/>
                <w:bCs w:val="1"/>
                <w:color w:val="203441"/>
              </w:rPr>
            </w:pPr>
            <w:r w:rsidDel="00000000" w:rsidR="00000000" w:rsidRPr="00000000">
              <w:rPr>
                <w:rFonts w:ascii="Times New Roman" w:cs="Times New Roman" w:eastAsia="Times New Roman" w:hAnsi="Times New Roman"/>
                <w:b w:val="1"/>
                <w:bCs w:val="1"/>
                <w:color w:val="203441"/>
                <w:rtl w:val="0"/>
              </w:rPr>
              <w:t xml:space="preserve">Descripción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5">
            <w:pPr>
              <w:spacing w:line="27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CLI</w:t>
            </w:r>
          </w:p>
        </w:tc>
        <w:tc>
          <w:tcPr>
            <w:tcMar>
              <w:top w:w="100.0" w:type="dxa"/>
              <w:left w:w="100.0" w:type="dxa"/>
              <w:bottom w:w="100.0" w:type="dxa"/>
              <w:right w:w="100.0" w:type="dxa"/>
            </w:tcMar>
            <w:vAlign w:val="top"/>
          </w:tcPr>
          <w:p w:rsidR="00000000" w:rsidDel="00000000" w:rsidP="00000000" w:rsidRDefault="00000000" w:rsidRPr="00000000" w14:paraId="00000086">
            <w:pPr>
              <w:spacing w:line="27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Command Line Interface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7">
            <w:pPr>
              <w:spacing w:line="27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CPU</w:t>
            </w:r>
          </w:p>
        </w:tc>
        <w:tc>
          <w:tcPr>
            <w:tcMar>
              <w:top w:w="100.0" w:type="dxa"/>
              <w:left w:w="100.0" w:type="dxa"/>
              <w:bottom w:w="100.0" w:type="dxa"/>
              <w:right w:w="100.0" w:type="dxa"/>
            </w:tcMar>
            <w:vAlign w:val="top"/>
          </w:tcPr>
          <w:p w:rsidR="00000000" w:rsidDel="00000000" w:rsidP="00000000" w:rsidRDefault="00000000" w:rsidRPr="00000000" w14:paraId="00000088">
            <w:pPr>
              <w:spacing w:line="27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Central Processing Unit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9">
            <w:pPr>
              <w:spacing w:line="27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CSV</w:t>
            </w:r>
          </w:p>
        </w:tc>
        <w:tc>
          <w:tcPr>
            <w:tcMar>
              <w:top w:w="100.0" w:type="dxa"/>
              <w:left w:w="100.0" w:type="dxa"/>
              <w:bottom w:w="100.0" w:type="dxa"/>
              <w:right w:w="100.0" w:type="dxa"/>
            </w:tcMar>
            <w:vAlign w:val="top"/>
          </w:tcPr>
          <w:p w:rsidR="00000000" w:rsidDel="00000000" w:rsidP="00000000" w:rsidRDefault="00000000" w:rsidRPr="00000000" w14:paraId="0000008A">
            <w:pPr>
              <w:spacing w:line="27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Comma-Separated Values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B">
            <w:pPr>
              <w:spacing w:line="27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CUDA</w:t>
            </w:r>
          </w:p>
        </w:tc>
        <w:tc>
          <w:tcPr>
            <w:tcMar>
              <w:top w:w="100.0" w:type="dxa"/>
              <w:left w:w="100.0" w:type="dxa"/>
              <w:bottom w:w="100.0" w:type="dxa"/>
              <w:right w:w="100.0" w:type="dxa"/>
            </w:tcMar>
            <w:vAlign w:val="top"/>
          </w:tcPr>
          <w:p w:rsidR="00000000" w:rsidDel="00000000" w:rsidP="00000000" w:rsidRDefault="00000000" w:rsidRPr="00000000" w14:paraId="0000008C">
            <w:pPr>
              <w:spacing w:line="27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Compute Unified Device Architecture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D">
            <w:pPr>
              <w:spacing w:line="27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EDA</w:t>
            </w:r>
          </w:p>
        </w:tc>
        <w:tc>
          <w:tcPr>
            <w:tcMar>
              <w:top w:w="100.0" w:type="dxa"/>
              <w:left w:w="100.0" w:type="dxa"/>
              <w:bottom w:w="100.0" w:type="dxa"/>
              <w:right w:w="100.0" w:type="dxa"/>
            </w:tcMar>
            <w:vAlign w:val="top"/>
          </w:tcPr>
          <w:p w:rsidR="00000000" w:rsidDel="00000000" w:rsidP="00000000" w:rsidRDefault="00000000" w:rsidRPr="00000000" w14:paraId="0000008E">
            <w:pPr>
              <w:spacing w:line="27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Exploratory Data Analysis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F">
            <w:pPr>
              <w:spacing w:line="27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ETL</w:t>
            </w:r>
          </w:p>
        </w:tc>
        <w:tc>
          <w:tcPr>
            <w:tcMar>
              <w:top w:w="100.0" w:type="dxa"/>
              <w:left w:w="100.0" w:type="dxa"/>
              <w:bottom w:w="100.0" w:type="dxa"/>
              <w:right w:w="100.0" w:type="dxa"/>
            </w:tcMar>
            <w:vAlign w:val="top"/>
          </w:tcPr>
          <w:p w:rsidR="00000000" w:rsidDel="00000000" w:rsidP="00000000" w:rsidRDefault="00000000" w:rsidRPr="00000000" w14:paraId="00000090">
            <w:pPr>
              <w:spacing w:line="27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Extract, Transform, Load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1">
            <w:pPr>
              <w:spacing w:line="27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EUR/USD</w:t>
            </w:r>
          </w:p>
        </w:tc>
        <w:tc>
          <w:tcPr>
            <w:tcMar>
              <w:top w:w="100.0" w:type="dxa"/>
              <w:left w:w="100.0" w:type="dxa"/>
              <w:bottom w:w="100.0" w:type="dxa"/>
              <w:right w:w="100.0" w:type="dxa"/>
            </w:tcMar>
            <w:vAlign w:val="top"/>
          </w:tcPr>
          <w:p w:rsidR="00000000" w:rsidDel="00000000" w:rsidP="00000000" w:rsidRDefault="00000000" w:rsidRPr="00000000" w14:paraId="00000092">
            <w:pPr>
              <w:spacing w:line="27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Tipo de cambio euro / dólar estadounidense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3">
            <w:pPr>
              <w:spacing w:line="27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FRED</w:t>
            </w:r>
          </w:p>
        </w:tc>
        <w:tc>
          <w:tcPr>
            <w:tcMar>
              <w:top w:w="100.0" w:type="dxa"/>
              <w:left w:w="100.0" w:type="dxa"/>
              <w:bottom w:w="100.0" w:type="dxa"/>
              <w:right w:w="100.0" w:type="dxa"/>
            </w:tcMar>
            <w:vAlign w:val="top"/>
          </w:tcPr>
          <w:p w:rsidR="00000000" w:rsidDel="00000000" w:rsidP="00000000" w:rsidRDefault="00000000" w:rsidRPr="00000000" w14:paraId="00000094">
            <w:pPr>
              <w:spacing w:line="27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Federal Reserve Economic Data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5">
            <w:pPr>
              <w:spacing w:line="27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GPU</w:t>
            </w:r>
          </w:p>
        </w:tc>
        <w:tc>
          <w:tcPr>
            <w:tcMar>
              <w:top w:w="100.0" w:type="dxa"/>
              <w:left w:w="100.0" w:type="dxa"/>
              <w:bottom w:w="100.0" w:type="dxa"/>
              <w:right w:w="100.0" w:type="dxa"/>
            </w:tcMar>
            <w:vAlign w:val="top"/>
          </w:tcPr>
          <w:p w:rsidR="00000000" w:rsidDel="00000000" w:rsidP="00000000" w:rsidRDefault="00000000" w:rsidRPr="00000000" w14:paraId="00000096">
            <w:pPr>
              <w:spacing w:line="27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Graphics Processing Unit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7">
            <w:pPr>
              <w:spacing w:line="27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GRU</w:t>
            </w:r>
          </w:p>
        </w:tc>
        <w:tc>
          <w:tcPr>
            <w:tcMar>
              <w:top w:w="100.0" w:type="dxa"/>
              <w:left w:w="100.0" w:type="dxa"/>
              <w:bottom w:w="100.0" w:type="dxa"/>
              <w:right w:w="100.0" w:type="dxa"/>
            </w:tcMar>
            <w:vAlign w:val="top"/>
          </w:tcPr>
          <w:p w:rsidR="00000000" w:rsidDel="00000000" w:rsidP="00000000" w:rsidRDefault="00000000" w:rsidRPr="00000000" w14:paraId="00000098">
            <w:pPr>
              <w:spacing w:line="27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Gated Recurrent Unit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9">
            <w:pPr>
              <w:spacing w:line="27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IQR</w:t>
            </w:r>
          </w:p>
        </w:tc>
        <w:tc>
          <w:tcPr>
            <w:tcMar>
              <w:top w:w="100.0" w:type="dxa"/>
              <w:left w:w="100.0" w:type="dxa"/>
              <w:bottom w:w="100.0" w:type="dxa"/>
              <w:right w:w="100.0" w:type="dxa"/>
            </w:tcMar>
            <w:vAlign w:val="top"/>
          </w:tcPr>
          <w:p w:rsidR="00000000" w:rsidDel="00000000" w:rsidP="00000000" w:rsidRDefault="00000000" w:rsidRPr="00000000" w14:paraId="0000009A">
            <w:pPr>
              <w:spacing w:line="27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Interquartile Range (rango intercuartílico)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B">
            <w:pPr>
              <w:spacing w:line="27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JSON</w:t>
            </w:r>
          </w:p>
        </w:tc>
        <w:tc>
          <w:tcPr>
            <w:tcMar>
              <w:top w:w="100.0" w:type="dxa"/>
              <w:left w:w="100.0" w:type="dxa"/>
              <w:bottom w:w="100.0" w:type="dxa"/>
              <w:right w:w="100.0" w:type="dxa"/>
            </w:tcMar>
            <w:vAlign w:val="top"/>
          </w:tcPr>
          <w:p w:rsidR="00000000" w:rsidDel="00000000" w:rsidP="00000000" w:rsidRDefault="00000000" w:rsidRPr="00000000" w14:paraId="0000009C">
            <w:pPr>
              <w:spacing w:line="27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JavaScript Object Notation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D">
            <w:pPr>
              <w:spacing w:line="27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KPI</w:t>
            </w:r>
          </w:p>
        </w:tc>
        <w:tc>
          <w:tcPr>
            <w:tcMar>
              <w:top w:w="100.0" w:type="dxa"/>
              <w:left w:w="100.0" w:type="dxa"/>
              <w:bottom w:w="100.0" w:type="dxa"/>
              <w:right w:w="100.0" w:type="dxa"/>
            </w:tcMar>
            <w:vAlign w:val="top"/>
          </w:tcPr>
          <w:p w:rsidR="00000000" w:rsidDel="00000000" w:rsidP="00000000" w:rsidRDefault="00000000" w:rsidRPr="00000000" w14:paraId="0000009E">
            <w:pPr>
              <w:spacing w:line="27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Key Performance Indicator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F">
            <w:pPr>
              <w:spacing w:line="27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LSTM</w:t>
            </w:r>
          </w:p>
        </w:tc>
        <w:tc>
          <w:tcPr>
            <w:tcMar>
              <w:top w:w="100.0" w:type="dxa"/>
              <w:left w:w="100.0" w:type="dxa"/>
              <w:bottom w:w="100.0" w:type="dxa"/>
              <w:right w:w="100.0" w:type="dxa"/>
            </w:tcMar>
            <w:vAlign w:val="top"/>
          </w:tcPr>
          <w:p w:rsidR="00000000" w:rsidDel="00000000" w:rsidP="00000000" w:rsidRDefault="00000000" w:rsidRPr="00000000" w14:paraId="000000A0">
            <w:pPr>
              <w:spacing w:line="27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Long Short-Term Memory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1">
            <w:pPr>
              <w:spacing w:line="27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MAE</w:t>
            </w:r>
          </w:p>
        </w:tc>
        <w:tc>
          <w:tcPr>
            <w:tcMar>
              <w:top w:w="100.0" w:type="dxa"/>
              <w:left w:w="100.0" w:type="dxa"/>
              <w:bottom w:w="100.0" w:type="dxa"/>
              <w:right w:w="100.0" w:type="dxa"/>
            </w:tcMar>
            <w:vAlign w:val="top"/>
          </w:tcPr>
          <w:p w:rsidR="00000000" w:rsidDel="00000000" w:rsidP="00000000" w:rsidRDefault="00000000" w:rsidRPr="00000000" w14:paraId="000000A2">
            <w:pPr>
              <w:spacing w:line="27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Mean Absolute Error (error absoluto medio)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3">
            <w:pPr>
              <w:spacing w:line="27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MAPA</w:t>
            </w:r>
          </w:p>
        </w:tc>
        <w:tc>
          <w:tcPr>
            <w:tcMar>
              <w:top w:w="100.0" w:type="dxa"/>
              <w:left w:w="100.0" w:type="dxa"/>
              <w:bottom w:w="100.0" w:type="dxa"/>
              <w:right w:w="100.0" w:type="dxa"/>
            </w:tcMar>
            <w:vAlign w:val="top"/>
          </w:tcPr>
          <w:p w:rsidR="00000000" w:rsidDel="00000000" w:rsidP="00000000" w:rsidRDefault="00000000" w:rsidRPr="00000000" w14:paraId="000000A4">
            <w:pPr>
              <w:spacing w:line="27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Ministerio de Agricultura, Pesca y Alimentación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5">
            <w:pPr>
              <w:spacing w:line="27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MAPE</w:t>
            </w:r>
          </w:p>
        </w:tc>
        <w:tc>
          <w:tcPr>
            <w:tcMar>
              <w:top w:w="100.0" w:type="dxa"/>
              <w:left w:w="100.0" w:type="dxa"/>
              <w:bottom w:w="100.0" w:type="dxa"/>
              <w:right w:w="100.0" w:type="dxa"/>
            </w:tcMar>
            <w:vAlign w:val="top"/>
          </w:tcPr>
          <w:p w:rsidR="00000000" w:rsidDel="00000000" w:rsidP="00000000" w:rsidRDefault="00000000" w:rsidRPr="00000000" w14:paraId="000000A6">
            <w:pPr>
              <w:spacing w:line="27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Mean Absolute Percentage Error (error porcentual absoluto medio)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7">
            <w:pPr>
              <w:spacing w:line="27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R²</w:t>
            </w:r>
          </w:p>
        </w:tc>
        <w:tc>
          <w:tcPr>
            <w:tcMar>
              <w:top w:w="100.0" w:type="dxa"/>
              <w:left w:w="100.0" w:type="dxa"/>
              <w:bottom w:w="100.0" w:type="dxa"/>
              <w:right w:w="100.0" w:type="dxa"/>
            </w:tcMar>
            <w:vAlign w:val="top"/>
          </w:tcPr>
          <w:p w:rsidR="00000000" w:rsidDel="00000000" w:rsidP="00000000" w:rsidRDefault="00000000" w:rsidRPr="00000000" w14:paraId="000000A8">
            <w:pPr>
              <w:spacing w:line="27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Coeficiente de determinación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9">
            <w:pPr>
              <w:spacing w:line="27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RMSE</w:t>
            </w:r>
          </w:p>
        </w:tc>
        <w:tc>
          <w:tcPr>
            <w:tcMar>
              <w:top w:w="100.0" w:type="dxa"/>
              <w:left w:w="100.0" w:type="dxa"/>
              <w:bottom w:w="100.0" w:type="dxa"/>
              <w:right w:w="100.0" w:type="dxa"/>
            </w:tcMar>
            <w:vAlign w:val="top"/>
          </w:tcPr>
          <w:p w:rsidR="00000000" w:rsidDel="00000000" w:rsidP="00000000" w:rsidRDefault="00000000" w:rsidRPr="00000000" w14:paraId="000000AA">
            <w:pPr>
              <w:spacing w:line="27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Root Mean Square Error (raíz del error cuadrático medio)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B">
            <w:pPr>
              <w:spacing w:line="27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RNN</w:t>
            </w:r>
          </w:p>
        </w:tc>
        <w:tc>
          <w:tcPr>
            <w:tcMar>
              <w:top w:w="100.0" w:type="dxa"/>
              <w:left w:w="100.0" w:type="dxa"/>
              <w:bottom w:w="100.0" w:type="dxa"/>
              <w:right w:w="100.0" w:type="dxa"/>
            </w:tcMar>
            <w:vAlign w:val="top"/>
          </w:tcPr>
          <w:p w:rsidR="00000000" w:rsidDel="00000000" w:rsidP="00000000" w:rsidRDefault="00000000" w:rsidRPr="00000000" w14:paraId="000000AC">
            <w:pPr>
              <w:spacing w:line="27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Recurrent Neural Network</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D">
            <w:pPr>
              <w:spacing w:line="27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XGBoost</w:t>
            </w:r>
          </w:p>
        </w:tc>
        <w:tc>
          <w:tcPr>
            <w:tcMar>
              <w:top w:w="100.0" w:type="dxa"/>
              <w:left w:w="100.0" w:type="dxa"/>
              <w:bottom w:w="100.0" w:type="dxa"/>
              <w:right w:w="100.0" w:type="dxa"/>
            </w:tcMar>
            <w:vAlign w:val="top"/>
          </w:tcPr>
          <w:p w:rsidR="00000000" w:rsidDel="00000000" w:rsidP="00000000" w:rsidRDefault="00000000" w:rsidRPr="00000000" w14:paraId="000000AE">
            <w:pPr>
              <w:spacing w:line="27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Extreme Gradient Boosting</w:t>
            </w:r>
          </w:p>
        </w:tc>
      </w:tr>
    </w:tbl>
    <w:p w:rsidR="00000000" w:rsidDel="00000000" w:rsidP="00000000" w:rsidRDefault="00000000" w:rsidRPr="00000000" w14:paraId="000000AF">
      <w:pPr>
        <w:pStyle w:val="Heading4"/>
        <w:spacing w:before="0" w:line="276" w:lineRule="auto"/>
        <w:jc w:val="both"/>
        <w:rPr>
          <w:vertAlign w:val="baseline"/>
        </w:rPr>
      </w:pPr>
      <w:bookmarkStart w:colFirst="0" w:colLast="0" w:name="_heading=h.k3rnb7h52aik" w:id="4"/>
      <w:bookmarkEnd w:id="4"/>
      <w:r w:rsidDel="00000000" w:rsidR="00000000" w:rsidRPr="00000000">
        <w:rPr>
          <w:rtl w:val="0"/>
        </w:rPr>
      </w:r>
    </w:p>
    <w:p w:rsidR="00000000" w:rsidDel="00000000" w:rsidP="00000000" w:rsidRDefault="00000000" w:rsidRPr="00000000" w14:paraId="000000B0">
      <w:pPr>
        <w:pStyle w:val="Heading1"/>
        <w:spacing w:line="276" w:lineRule="auto"/>
        <w:rPr/>
      </w:pPr>
      <w:bookmarkStart w:colFirst="0" w:colLast="0" w:name="_heading=h.xonkj4lw5ruu" w:id="5"/>
      <w:bookmarkEnd w:id="5"/>
      <w:r w:rsidDel="00000000" w:rsidR="00000000" w:rsidRPr="00000000">
        <w:br w:type="page"/>
      </w:r>
      <w:r w:rsidDel="00000000" w:rsidR="00000000" w:rsidRPr="00000000">
        <w:rPr>
          <w:rtl w:val="0"/>
        </w:rPr>
      </w:r>
    </w:p>
    <w:p w:rsidR="00000000" w:rsidDel="00000000" w:rsidP="00000000" w:rsidRDefault="00000000" w:rsidRPr="00000000" w14:paraId="000000B1">
      <w:pPr>
        <w:pStyle w:val="Heading1"/>
        <w:rPr/>
      </w:pPr>
      <w:bookmarkStart w:colFirst="0" w:colLast="0" w:name="_heading=h.fchb3tpf8qik" w:id="6"/>
      <w:bookmarkEnd w:id="6"/>
      <w:r w:rsidDel="00000000" w:rsidR="00000000" w:rsidRPr="00000000">
        <w:rPr>
          <w:rtl w:val="0"/>
        </w:rPr>
        <w:t xml:space="preserve">1  INTRODUCCIÓN</w:t>
      </w:r>
    </w:p>
    <w:p w:rsidR="00000000" w:rsidDel="00000000" w:rsidP="00000000" w:rsidRDefault="00000000" w:rsidRPr="00000000" w14:paraId="000000B2">
      <w:pPr>
        <w:rPr/>
      </w:pPr>
      <w:r w:rsidDel="00000000" w:rsidR="00000000" w:rsidRPr="00000000">
        <w:rPr>
          <w:rtl w:val="0"/>
        </w:rPr>
        <w:t xml:space="preserve">Actualmente, en el sector agrícola, la sanidad vegetal es un pilar indispensable para asegurar la rentabilidad y productividad de las explotaciones. En España, la monitorización oficial del coste de los insumos destinados a prevenir y controlar plagas la realiza el Ministerio de Agricultura, Pesca y Alimentación (MAPA). Debido a la enorme variabilidad de tratamientos y productos químicos utilizados entre las distintas áreas geográficas, el sistema oficial no calcula un precio medio absoluto en euros, sino que integra los datos provinciales para conformar un Índice de Precios Pagados por la protección fitopatológica (Ministerio de Agricultura, Pesca y Alimentación [MAPA], s.f.),. Anticiparse a las fluctuaciones de este índice es fundamental para la viabilidad financiera del sector vitivinícola y agrícola en general.</w:t>
      </w:r>
    </w:p>
    <w:p w:rsidR="00000000" w:rsidDel="00000000" w:rsidP="00000000" w:rsidRDefault="00000000" w:rsidRPr="00000000" w14:paraId="000000B3">
      <w:pPr>
        <w:rPr/>
      </w:pPr>
      <w:r w:rsidDel="00000000" w:rsidR="00000000" w:rsidRPr="00000000">
        <w:rPr>
          <w:rtl w:val="0"/>
        </w:rPr>
        <w:t xml:space="preserve">Predecir el comportamiento de los mercados de agroquímicos es un reto complejo debido a dos particularidades estructurales de este sector. En primer lugar, la literatura económica europea demuestra que la demanda de pesticidas es marcadamente inelástica, con una elasticidad en función de los precios que oscila entre -0.2 y -0.5 en términos generales, pudiendo llegar a -0.8 en el caso de fungicidas e insecticidas (Sierra Ludwig, 2001; Tovar, 2007),,. Esto significa que, ante un escenario de precios al alza, el agricultor no puede reducir significativamente su consumo, viéndose obligado a asumir el sobrecoste para salvar la cosecha. En segundo lugar, el precio de los productos fitosanitarios presenta una altísima correlación con las variables energéticas internacionales (gas y petróleo) y de materias primas,. Se estima que los plaguicidas pueden sufrir un encarecimiento de aproximadamente un 35% en el trayecto desde su centro de producción hasta el agricultor, una subida atribuible casi en su totalidad a los costes de flete y transporte interno (Tovar, 2007). Por tanto, cualquier herramienta de pronóstico debe ser capaz de integrar estas variables externas (Tran et al., 2023).</w:t>
      </w:r>
    </w:p>
    <w:p w:rsidR="00000000" w:rsidDel="00000000" w:rsidP="00000000" w:rsidRDefault="00000000" w:rsidRPr="00000000" w14:paraId="000000B4">
      <w:pPr>
        <w:rPr/>
      </w:pPr>
      <w:r w:rsidDel="00000000" w:rsidR="00000000" w:rsidRPr="00000000">
        <w:rPr>
          <w:rtl w:val="0"/>
        </w:rPr>
        <w:t xml:space="preserve">Históricamente, la predicción de precios en el sector agrícola se ha abordado mediante modelos estadísticos clásicos de series temporales como ARIMA. Sin embargo, la investigación reciente subraya que los mercados agrícolas modernos, al ser dinámicos y verse afectados por factores no lineales, requieren herramientas más avanzadas (Tran et al., 2023),. Actualmente, el estado del arte avala la transición hacia el uso de algoritmos de Machine Learning y Deep Learning. Dentro de este campo, las Redes Neuronales Recurrentes Profundas (DRNN), específicamente arquitecturas como LSTM (Long Short-Term Memory) y GRU, representan la vanguardia científica para el pronóstico de commodities agrícolas (Tran et al., 2023),. Estos algoritmos han demostrado resultados muy prometedores al ser capaces de capturar dependencias temporales a largo plazo, asimilar patrones no lineales e integrar en un mismo modelo el impacto de factores externos como los precios de la energía o los tipos de cambio (Tran et al., 2023).</w:t>
      </w:r>
    </w:p>
    <w:p w:rsidR="00000000" w:rsidDel="00000000" w:rsidP="00000000" w:rsidRDefault="00000000" w:rsidRPr="00000000" w14:paraId="000000B5">
      <w:pPr>
        <w:rPr/>
      </w:pPr>
      <w:r w:rsidDel="00000000" w:rsidR="00000000" w:rsidRPr="00000000">
        <w:rPr>
          <w:rtl w:val="0"/>
        </w:rPr>
        <w:t xml:space="preserve">Partiendo de este contexto técnico y económico, el presente proyecto se centra en el desarrollo de un modelo avanzado para la predicción de fluctuaciones de precios de productos fitosanitarios basado en DRNN (CU01),. Este sistema automatizado analizará la serie histórica del índice oficial y variables clave del mercado (carburantes, materias primas) para detectar tendencias y anticipar variaciones futuras. El objetivo final es dotar a los agricultores y distribuidores de proyecciones precisas que les permitan tomar decisiones informadas sobre sus compras y gestión de inventarios, optimizando los costes de las campañas y reduciendo el riesgo frente a la alta volatilidad del mercado de agroquímicos.</w:t>
      </w:r>
    </w:p>
    <w:p w:rsidR="00000000" w:rsidDel="00000000" w:rsidP="00000000" w:rsidRDefault="00000000" w:rsidRPr="00000000" w14:paraId="000000B6">
      <w:pPr>
        <w:pStyle w:val="Heading1"/>
        <w:rPr/>
      </w:pPr>
      <w:bookmarkStart w:colFirst="0" w:colLast="0" w:name="_heading=h.o9oaqja79z99" w:id="7"/>
      <w:bookmarkEnd w:id="7"/>
      <w:r w:rsidDel="00000000" w:rsidR="00000000" w:rsidRPr="00000000">
        <w:rPr>
          <w:rtl w:val="0"/>
        </w:rPr>
        <w:t xml:space="preserve">2  OBJETIVOS</w:t>
      </w:r>
    </w:p>
    <w:p w:rsidR="00000000" w:rsidDel="00000000" w:rsidP="00000000" w:rsidRDefault="00000000" w:rsidRPr="00000000" w14:paraId="000000B7">
      <w:pPr>
        <w:pStyle w:val="Heading2"/>
        <w:rPr/>
      </w:pPr>
      <w:bookmarkStart w:colFirst="0" w:colLast="0" w:name="_heading=h.h5ftpdssavmw" w:id="8"/>
      <w:bookmarkEnd w:id="8"/>
      <w:r w:rsidDel="00000000" w:rsidR="00000000" w:rsidRPr="00000000">
        <w:rPr>
          <w:rtl w:val="0"/>
        </w:rPr>
        <w:t xml:space="preserve">2.1 Objetivo general</w:t>
      </w:r>
    </w:p>
    <w:p w:rsidR="00000000" w:rsidDel="00000000" w:rsidP="00000000" w:rsidRDefault="00000000" w:rsidRPr="00000000" w14:paraId="000000B8">
      <w:pPr>
        <w:rPr/>
      </w:pPr>
      <w:r w:rsidDel="00000000" w:rsidR="00000000" w:rsidRPr="00000000">
        <w:rPr>
          <w:rtl w:val="0"/>
        </w:rPr>
        <w:t xml:space="preserve">Crear una solución analítica trazable orientada a proyectar la volatilidad del Índice de Precios Pagados por la protección fitopatológica. Este sistema utilizará las bases operativas para anticipar el coste de los tratamientos en el viñedo y el sector agrícola mediante el análisis avanzado de datos históricos.</w:t>
      </w:r>
    </w:p>
    <w:p w:rsidR="00000000" w:rsidDel="00000000" w:rsidP="00000000" w:rsidRDefault="00000000" w:rsidRPr="00000000" w14:paraId="000000B9">
      <w:pPr>
        <w:pStyle w:val="Heading2"/>
        <w:rPr/>
      </w:pPr>
      <w:bookmarkStart w:colFirst="0" w:colLast="0" w:name="_heading=h.s1d15u5lpiyr" w:id="9"/>
      <w:bookmarkEnd w:id="9"/>
      <w:r w:rsidDel="00000000" w:rsidR="00000000" w:rsidRPr="00000000">
        <w:rPr>
          <w:rtl w:val="0"/>
        </w:rPr>
        <w:t xml:space="preserve">2.2 Objetivos técnicos específicos</w:t>
      </w:r>
    </w:p>
    <w:p w:rsidR="00000000" w:rsidDel="00000000" w:rsidP="00000000" w:rsidRDefault="00000000" w:rsidRPr="00000000" w14:paraId="000000BA">
      <w:pPr>
        <w:numPr>
          <w:ilvl w:val="0"/>
          <w:numId w:val="4"/>
        </w:numPr>
        <w:spacing w:after="0" w:lineRule="auto"/>
        <w:ind w:left="720" w:hanging="360"/>
        <w:rPr>
          <w:u w:val="none"/>
        </w:rPr>
      </w:pPr>
      <w:r w:rsidDel="00000000" w:rsidR="00000000" w:rsidRPr="00000000">
        <w:rPr>
          <w:rtl w:val="0"/>
        </w:rPr>
        <w:t xml:space="preserve">Diseñar e implementar un pipeline ETL reproducible, que permita limpiar, transformar y estructurar los datos históricos del Índice de Precios de Protección Fitopatológica (MAPA) y las variables exógenas seleccionadas de la fuente FRED para la predicción temporal.</w:t>
      </w:r>
      <w:r w:rsidDel="00000000" w:rsidR="00000000" w:rsidRPr="00000000">
        <w:rPr>
          <w:rtl w:val="0"/>
        </w:rPr>
      </w:r>
    </w:p>
    <w:p w:rsidR="00000000" w:rsidDel="00000000" w:rsidP="00000000" w:rsidRDefault="00000000" w:rsidRPr="00000000" w14:paraId="000000BB">
      <w:pPr>
        <w:numPr>
          <w:ilvl w:val="0"/>
          <w:numId w:val="4"/>
        </w:numPr>
        <w:spacing w:after="0" w:before="0" w:lineRule="auto"/>
        <w:ind w:left="720" w:hanging="360"/>
        <w:rPr>
          <w:u w:val="none"/>
        </w:rPr>
      </w:pPr>
      <w:r w:rsidDel="00000000" w:rsidR="00000000" w:rsidRPr="00000000">
        <w:rPr>
          <w:rtl w:val="0"/>
        </w:rPr>
        <w:t xml:space="preserve">Entrenar y evaluar modelos baseline sobre series temporales, tomando como referencia los modelos Naive y Drift, frente a los cuales se comparan las arquitecturas de aprendizaje automático implementadas.</w:t>
      </w:r>
      <w:r w:rsidDel="00000000" w:rsidR="00000000" w:rsidRPr="00000000">
        <w:rPr>
          <w:rtl w:val="0"/>
        </w:rPr>
      </w:r>
    </w:p>
    <w:p w:rsidR="00000000" w:rsidDel="00000000" w:rsidP="00000000" w:rsidRDefault="00000000" w:rsidRPr="00000000" w14:paraId="000000BC">
      <w:pPr>
        <w:numPr>
          <w:ilvl w:val="0"/>
          <w:numId w:val="4"/>
        </w:numPr>
        <w:spacing w:after="0" w:before="0" w:lineRule="auto"/>
        <w:ind w:left="720" w:hanging="360"/>
        <w:rPr>
          <w:u w:val="none"/>
        </w:rPr>
      </w:pPr>
      <w:r w:rsidDel="00000000" w:rsidR="00000000" w:rsidRPr="00000000">
        <w:rPr>
          <w:rtl w:val="0"/>
        </w:rPr>
        <w:t xml:space="preserve">Definir un criterio de aceptación relativo para las métricas de regresión, tomando el baseline Drift como referencia principal. Dado que RMSE, MAE y R² dependen de la escala y comportamiento de la serie, no se fija un umbral absoluto universal. El modelo se considera aceptable si mejora al baseline Drift, expresado como RMSE_modelo/RMSE_Drift &lt; 1 y MAE_modelo/MAE_Drift &lt; 1. En el caso de R², se interpreta como métrica complementaria, esperando un valor superior al obtenido por Drift, pero sin emplearlo como único criterio de aceptación. </w:t>
      </w:r>
      <w:r w:rsidDel="00000000" w:rsidR="00000000" w:rsidRPr="00000000">
        <w:rPr>
          <w:rtl w:val="0"/>
        </w:rPr>
      </w:r>
    </w:p>
    <w:p w:rsidR="00000000" w:rsidDel="00000000" w:rsidP="00000000" w:rsidRDefault="00000000" w:rsidRPr="00000000" w14:paraId="000000BD">
      <w:pPr>
        <w:numPr>
          <w:ilvl w:val="0"/>
          <w:numId w:val="4"/>
        </w:numPr>
        <w:spacing w:after="0" w:before="0" w:lineRule="auto"/>
        <w:ind w:left="720" w:hanging="360"/>
        <w:rPr>
          <w:u w:val="none"/>
        </w:rPr>
      </w:pPr>
      <w:r w:rsidDel="00000000" w:rsidR="00000000" w:rsidRPr="00000000">
        <w:rPr>
          <w:rtl w:val="0"/>
        </w:rPr>
        <w:t xml:space="preserve">Evaluar el desempeño no solo en términos de error numérico (MAE, RMSE, R²), sino también en términos de predicción de tendencia mediante exactitud direccional, alineada con el KPI del caso de uso CU01.</w:t>
      </w:r>
      <w:r w:rsidDel="00000000" w:rsidR="00000000" w:rsidRPr="00000000">
        <w:rPr>
          <w:rtl w:val="0"/>
        </w:rPr>
      </w:r>
    </w:p>
    <w:p w:rsidR="00000000" w:rsidDel="00000000" w:rsidP="00000000" w:rsidRDefault="00000000" w:rsidRPr="00000000" w14:paraId="000000BE">
      <w:pPr>
        <w:numPr>
          <w:ilvl w:val="0"/>
          <w:numId w:val="4"/>
        </w:numPr>
        <w:spacing w:before="0" w:lineRule="auto"/>
        <w:ind w:left="720" w:hanging="360"/>
        <w:rPr>
          <w:u w:val="none"/>
        </w:rPr>
      </w:pPr>
      <w:r w:rsidDel="00000000" w:rsidR="00000000" w:rsidRPr="00000000">
        <w:rPr>
          <w:rtl w:val="0"/>
        </w:rPr>
        <w:t xml:space="preserve">Explorar y comparar arquitecturas de redes neuronales recurrentes: LSTM y GRU, junto con un modelo tabular XGBoost, con el fin de identificar la arquitectura que mejor captura las dependencias temporales del índice fitosanitario en el horizonte definido.</w:t>
      </w: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El sistema se orienta a la predicción del coste de protección fitosanitaria en un entorno caracterizado por volatilidad, estacionalidad y sensibilidad a factores externos de naturaleza energética, geopolítica y regulatoria. En este contexto, el objetivo del proyecto no es plantear una solución definitiva basada en arquitecturas avanzadas, sino establecer una primera base funcional de modelado que permita estructurar el problema, validar el pipeline completo de datos y disponer de métricas comparables entre las arquitecturas analizadas.</w:t>
      </w:r>
    </w:p>
    <w:p w:rsidR="00000000" w:rsidDel="00000000" w:rsidP="00000000" w:rsidRDefault="00000000" w:rsidRPr="00000000" w14:paraId="000000C0">
      <w:pPr>
        <w:rPr/>
      </w:pPr>
      <w:r w:rsidDel="00000000" w:rsidR="00000000" w:rsidRPr="00000000">
        <w:rPr>
          <w:rtl w:val="0"/>
        </w:rPr>
        <w:t xml:space="preserve">La versión actual se centra en la construcción de un pipeline reproducible y auditable, en la evaluación de una línea base robusta tomando GRU como arquitectura de referencia, y en dejar preparada una estructura metodológica extensible en iteraciones posteriores. Las arquitecturas LSTM y XGBoost se incorporan en esta fase con carácter comparativo, con el fin de analizar si la arquitectura GRU seleccionada ofrece ventajas consistentes frente a otras aproximaciones de complejidad equivalente o menor.</w:t>
      </w:r>
    </w:p>
    <w:p w:rsidR="00000000" w:rsidDel="00000000" w:rsidP="00000000" w:rsidRDefault="00000000" w:rsidRPr="00000000" w14:paraId="000000C1">
      <w:pPr>
        <w:pStyle w:val="Heading1"/>
        <w:rPr/>
      </w:pPr>
      <w:bookmarkStart w:colFirst="0" w:colLast="0" w:name="_heading=h.mpt9fxcpcaj5" w:id="10"/>
      <w:bookmarkEnd w:id="10"/>
      <w:r w:rsidDel="00000000" w:rsidR="00000000" w:rsidRPr="00000000">
        <w:rPr>
          <w:rtl w:val="0"/>
        </w:rPr>
        <w:t xml:space="preserve">3 DATASET Y PIPELINE DE DATOS (ETL)</w:t>
      </w:r>
    </w:p>
    <w:p w:rsidR="00000000" w:rsidDel="00000000" w:rsidP="00000000" w:rsidRDefault="00000000" w:rsidRPr="00000000" w14:paraId="000000C2">
      <w:pPr>
        <w:pStyle w:val="Heading2"/>
        <w:rPr/>
      </w:pPr>
      <w:bookmarkStart w:colFirst="0" w:colLast="0" w:name="_heading=h.neu5pixkviu" w:id="11"/>
      <w:bookmarkEnd w:id="11"/>
      <w:r w:rsidDel="00000000" w:rsidR="00000000" w:rsidRPr="00000000">
        <w:rPr>
          <w:rtl w:val="0"/>
        </w:rPr>
        <w:t xml:space="preserve">3.1 Datasets Utilizados</w:t>
      </w:r>
    </w:p>
    <w:p w:rsidR="00000000" w:rsidDel="00000000" w:rsidP="00000000" w:rsidRDefault="00000000" w:rsidRPr="00000000" w14:paraId="000000C3">
      <w:pPr>
        <w:rPr/>
      </w:pPr>
      <w:r w:rsidDel="00000000" w:rsidR="00000000" w:rsidRPr="00000000">
        <w:rPr>
          <w:rtl w:val="0"/>
        </w:rPr>
        <w:t xml:space="preserve">La construcción del dataset operativo del proyecto partió de una investigación sistemática sobre fuentes de datos públicas con el objetivo de obtener series históricas de precios absolutos —expresados en €/kg o €/L— de productos fitosanitarios comercializados en España. Tras revisar las principales bases de datos nacionales y europeas, se constató que ninguna de ellas publica dicha información en ese formato, lo que obligó a replantear tanto la variable objetivo del modelo como la arquitectura general del sistema de datos.</w:t>
      </w:r>
    </w:p>
    <w:p w:rsidR="00000000" w:rsidDel="00000000" w:rsidP="00000000" w:rsidRDefault="00000000" w:rsidRPr="00000000" w14:paraId="000000C4">
      <w:pPr>
        <w:rPr/>
      </w:pPr>
      <w:r w:rsidDel="00000000" w:rsidR="00000000" w:rsidRPr="00000000">
        <w:rPr>
          <w:rtl w:val="0"/>
        </w:rPr>
        <w:t xml:space="preserve">A continuación se describen las fuentes evaluadas y las limitaciones encontradas en cada caso:</w:t>
      </w:r>
    </w:p>
    <w:p w:rsidR="00000000" w:rsidDel="00000000" w:rsidP="00000000" w:rsidRDefault="00000000" w:rsidRPr="00000000" w14:paraId="000000C5">
      <w:pPr>
        <w:numPr>
          <w:ilvl w:val="0"/>
          <w:numId w:val="7"/>
        </w:numPr>
        <w:spacing w:after="0" w:lineRule="auto"/>
        <w:ind w:left="720" w:hanging="360"/>
        <w:rPr>
          <w:u w:val="none"/>
        </w:rPr>
      </w:pPr>
      <w:r w:rsidDel="00000000" w:rsidR="00000000" w:rsidRPr="00000000">
        <w:rPr>
          <w:rtl w:val="0"/>
        </w:rPr>
        <w:t xml:space="preserve">MAPA (Ministerio de Agricultura, Pesca y Alimentación): el Registro de Productos Fitosanitarios recoge información sobre autorizaciones y volúmenes comercializados, pero no incluye precios históricos. La propia metodología ministerial reconoce que obtener un precio medio nacional en euros es técnicamente inviable, dada la heterogeneidad de formulaciones, concentraciones y condiciones de uso entre provincias y tipos de cultivo.</w:t>
      </w:r>
      <w:r w:rsidDel="00000000" w:rsidR="00000000" w:rsidRPr="00000000">
        <w:rPr>
          <w:rtl w:val="0"/>
        </w:rPr>
      </w:r>
    </w:p>
    <w:p w:rsidR="00000000" w:rsidDel="00000000" w:rsidP="00000000" w:rsidRDefault="00000000" w:rsidRPr="00000000" w14:paraId="000000C6">
      <w:pPr>
        <w:numPr>
          <w:ilvl w:val="0"/>
          <w:numId w:val="7"/>
        </w:numPr>
        <w:spacing w:after="0" w:before="0" w:lineRule="auto"/>
        <w:ind w:left="720" w:hanging="360"/>
        <w:rPr>
          <w:u w:val="none"/>
        </w:rPr>
      </w:pPr>
      <w:r w:rsidDel="00000000" w:rsidR="00000000" w:rsidRPr="00000000">
        <w:rPr>
          <w:rtl w:val="0"/>
        </w:rPr>
        <w:t xml:space="preserve">EUROSTAT: las estadísticas europeas sobre plaguicidas se limitan a datos de consumo en toneladas o litros vendidos por año. Aunque permiten analizar tendencias de uso agregado a escala nacional, no reflejan la evolución económica del mercado ni ofrecen ningún indicador de precio.</w:t>
      </w:r>
      <w:r w:rsidDel="00000000" w:rsidR="00000000" w:rsidRPr="00000000">
        <w:rPr>
          <w:rtl w:val="0"/>
        </w:rPr>
      </w:r>
    </w:p>
    <w:p w:rsidR="00000000" w:rsidDel="00000000" w:rsidP="00000000" w:rsidRDefault="00000000" w:rsidRPr="00000000" w14:paraId="000000C7">
      <w:pPr>
        <w:numPr>
          <w:ilvl w:val="0"/>
          <w:numId w:val="7"/>
        </w:numPr>
        <w:spacing w:before="0" w:lineRule="auto"/>
        <w:ind w:left="720" w:hanging="360"/>
        <w:rPr>
          <w:u w:val="none"/>
        </w:rPr>
      </w:pPr>
      <w:r w:rsidDel="00000000" w:rsidR="00000000" w:rsidRPr="00000000">
        <w:rPr>
          <w:rtl w:val="0"/>
        </w:rPr>
        <w:t xml:space="preserve">Datos.gob.es: el portal de datos abiertos del Gobierno de España contiene información descriptiva sobre el uso de fitosanitarios en determinadas comunidades autónomas —principalmente Navarra y Castilla-La Mancha—, pero sin datos económicos asociados que pudieran servir como referencia de precios.</w:t>
      </w: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La ausencia de precios absolutos en fuentes públicas llevó a adoptar como variable objetivo los Índices de Precios Pagados por los Agricultores, publicados periódicamente por el MAPA con cobertura desde el año 2005. Dentro de este catálogo, se seleccionó el índice de Protección Fitopatológica por ser el que mejor aproxima la evolución del coste de los productos fitosanitarios desde la perspectiva del agricultor como comprador final.</w:t>
      </w:r>
    </w:p>
    <w:p w:rsidR="00000000" w:rsidDel="00000000" w:rsidP="00000000" w:rsidRDefault="00000000" w:rsidRPr="00000000" w14:paraId="000000C9">
      <w:pPr>
        <w:rPr/>
      </w:pPr>
      <w:r w:rsidDel="00000000" w:rsidR="00000000" w:rsidRPr="00000000">
        <w:rPr>
          <w:rtl w:val="0"/>
        </w:rPr>
        <w:t xml:space="preserve">Con el fin de enriquecer la capacidad explicativa del modelo, se incorporaron variables exógenas procedentes de FRED (Federal Reserve Economic Data). Esta fuente proporciona series históricas de alta consistencia relativas a costes energéticos, materias primas industriales y tipo de cambio, con una cobertura temporal que se remonta igualmente a 2005. La selección de estas variables responde a la estructura de costes de la industria fitosanitaria, donde el precio de la energía, el cobre y los derivados del petróleo constituyen insumos directos en los procesos de síntesis y formulación.</w:t>
      </w:r>
    </w:p>
    <w:p w:rsidR="00000000" w:rsidDel="00000000" w:rsidP="00000000" w:rsidRDefault="00000000" w:rsidRPr="00000000" w14:paraId="000000CA">
      <w:pPr>
        <w:rPr/>
      </w:pPr>
      <w:r w:rsidDel="00000000" w:rsidR="00000000" w:rsidRPr="00000000">
        <w:rPr>
          <w:rtl w:val="0"/>
        </w:rPr>
        <w:t xml:space="preserve">Todos los datasets empleados son de acceso público y libremente descargables, lo que garantiza la trazabilidad y reproducibilidad del trabajo. Desde el punto de vista organizativo, el repositorio del proyecto estructura los datos en función de su nivel de procesamiento:</w:t>
      </w:r>
    </w:p>
    <w:p w:rsidR="00000000" w:rsidDel="00000000" w:rsidP="00000000" w:rsidRDefault="00000000" w:rsidRPr="00000000" w14:paraId="000000CB">
      <w:pPr>
        <w:numPr>
          <w:ilvl w:val="0"/>
          <w:numId w:val="2"/>
        </w:numPr>
        <w:spacing w:after="0" w:lineRule="auto"/>
        <w:ind w:left="720" w:hanging="360"/>
        <w:rPr>
          <w:u w:val="none"/>
        </w:rPr>
      </w:pPr>
      <w:sdt>
        <w:sdtPr>
          <w:id w:val="1037850049"/>
          <w:tag w:val="goog_rdk_0"/>
        </w:sdtPr>
        <w:sdtContent>
          <w:r w:rsidDel="00000000" w:rsidR="00000000" w:rsidRPr="00000000">
            <w:rPr>
              <w:rFonts w:ascii="Cardo" w:cs="Cardo" w:eastAsia="Cardo" w:hAnsi="Cardo"/>
              <w:rtl w:val="0"/>
            </w:rPr>
            <w:t xml:space="preserve">data/raw/mapa_data/  →  Datos en bruto descargados directamente desde el portal del MAPA.</w:t>
          </w:r>
        </w:sdtContent>
      </w:sdt>
      <w:r w:rsidDel="00000000" w:rsidR="00000000" w:rsidRPr="00000000">
        <w:rPr>
          <w:rtl w:val="0"/>
        </w:rPr>
      </w:r>
    </w:p>
    <w:p w:rsidR="00000000" w:rsidDel="00000000" w:rsidP="00000000" w:rsidRDefault="00000000" w:rsidRPr="00000000" w14:paraId="000000CC">
      <w:pPr>
        <w:numPr>
          <w:ilvl w:val="0"/>
          <w:numId w:val="2"/>
        </w:numPr>
        <w:spacing w:after="0" w:before="0" w:lineRule="auto"/>
        <w:ind w:left="720" w:hanging="360"/>
        <w:rPr>
          <w:u w:val="none"/>
        </w:rPr>
      </w:pPr>
      <w:sdt>
        <w:sdtPr>
          <w:id w:val="-1327781024"/>
          <w:tag w:val="goog_rdk_1"/>
        </w:sdtPr>
        <w:sdtContent>
          <w:r w:rsidDel="00000000" w:rsidR="00000000" w:rsidRPr="00000000">
            <w:rPr>
              <w:rFonts w:ascii="Cardo" w:cs="Cardo" w:eastAsia="Cardo" w:hAnsi="Cardo"/>
              <w:rtl w:val="0"/>
            </w:rPr>
            <w:t xml:space="preserve">data/raw/fred_data/  →  Series originales descargadas desde la API de FRED.</w:t>
          </w:r>
        </w:sdtContent>
      </w:sdt>
      <w:r w:rsidDel="00000000" w:rsidR="00000000" w:rsidRPr="00000000">
        <w:rPr>
          <w:rtl w:val="0"/>
        </w:rPr>
      </w:r>
    </w:p>
    <w:p w:rsidR="00000000" w:rsidDel="00000000" w:rsidP="00000000" w:rsidRDefault="00000000" w:rsidRPr="00000000" w14:paraId="000000CD">
      <w:pPr>
        <w:numPr>
          <w:ilvl w:val="0"/>
          <w:numId w:val="2"/>
        </w:numPr>
        <w:spacing w:after="0" w:before="0" w:lineRule="auto"/>
        <w:ind w:left="720" w:hanging="360"/>
        <w:rPr>
          <w:u w:val="none"/>
        </w:rPr>
      </w:pPr>
      <w:sdt>
        <w:sdtPr>
          <w:id w:val="-1326858707"/>
          <w:tag w:val="goog_rdk_2"/>
        </w:sdtPr>
        <w:sdtContent>
          <w:r w:rsidDel="00000000" w:rsidR="00000000" w:rsidRPr="00000000">
            <w:rPr>
              <w:rFonts w:ascii="Cardo" w:cs="Cardo" w:eastAsia="Cardo" w:hAnsi="Cardo"/>
              <w:rtl w:val="0"/>
            </w:rPr>
            <w:t xml:space="preserve">data/processed/mapa_data/  y  data/processed/fred_data/  →  Datos de ambas fuentes una vez aplicados los procesos de limpieza, normalización y transformación.</w:t>
          </w:r>
        </w:sdtContent>
      </w:sdt>
      <w:r w:rsidDel="00000000" w:rsidR="00000000" w:rsidRPr="00000000">
        <w:rPr>
          <w:rtl w:val="0"/>
        </w:rPr>
      </w:r>
    </w:p>
    <w:p w:rsidR="00000000" w:rsidDel="00000000" w:rsidP="00000000" w:rsidRDefault="00000000" w:rsidRPr="00000000" w14:paraId="000000CE">
      <w:pPr>
        <w:numPr>
          <w:ilvl w:val="0"/>
          <w:numId w:val="2"/>
        </w:numPr>
        <w:spacing w:after="0" w:before="0" w:lineRule="auto"/>
        <w:ind w:left="720" w:hanging="360"/>
        <w:rPr>
          <w:u w:val="none"/>
        </w:rPr>
      </w:pPr>
      <w:sdt>
        <w:sdtPr>
          <w:id w:val="-802881210"/>
          <w:tag w:val="goog_rdk_3"/>
        </w:sdtPr>
        <w:sdtContent>
          <w:r w:rsidDel="00000000" w:rsidR="00000000" w:rsidRPr="00000000">
            <w:rPr>
              <w:rFonts w:ascii="Cardo" w:cs="Cardo" w:eastAsia="Cardo" w:hAnsi="Cardo"/>
              <w:rtl w:val="0"/>
            </w:rPr>
            <w:t xml:space="preserve">data/processed/final_dataset_for_modeling.csv  →  Dataset integrado y listo para el entrenamiento de modelos.</w:t>
          </w:r>
        </w:sdtContent>
      </w:sdt>
      <w:r w:rsidDel="00000000" w:rsidR="00000000" w:rsidRPr="00000000">
        <w:rPr>
          <w:rtl w:val="0"/>
        </w:rPr>
      </w:r>
    </w:p>
    <w:p w:rsidR="00000000" w:rsidDel="00000000" w:rsidP="00000000" w:rsidRDefault="00000000" w:rsidRPr="00000000" w14:paraId="000000CF">
      <w:pPr>
        <w:numPr>
          <w:ilvl w:val="0"/>
          <w:numId w:val="2"/>
        </w:numPr>
        <w:spacing w:before="0" w:lineRule="auto"/>
        <w:ind w:left="720" w:hanging="360"/>
        <w:rPr>
          <w:u w:val="none"/>
        </w:rPr>
      </w:pPr>
      <w:sdt>
        <w:sdtPr>
          <w:id w:val="-1668028020"/>
          <w:tag w:val="goog_rdk_4"/>
        </w:sdtPr>
        <w:sdtContent>
          <w:r w:rsidDel="00000000" w:rsidR="00000000" w:rsidRPr="00000000">
            <w:rPr>
              <w:rFonts w:ascii="Cardo" w:cs="Cardo" w:eastAsia="Cardo" w:hAnsi="Cardo"/>
              <w:rtl w:val="0"/>
            </w:rPr>
            <w:t xml:space="preserve">data/predictions/  →  Salidas generadas por el modelo durante cada ejecución de inferencia, almacenadas en formato JSON.</w:t>
          </w:r>
        </w:sdtContent>
      </w:sdt>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Las fuentes de datos originales pueden consultarse en los siguientes enlaces:</w:t>
      </w:r>
    </w:p>
    <w:p w:rsidR="00000000" w:rsidDel="00000000" w:rsidP="00000000" w:rsidRDefault="00000000" w:rsidRPr="00000000" w14:paraId="000000D1">
      <w:pPr>
        <w:numPr>
          <w:ilvl w:val="0"/>
          <w:numId w:val="3"/>
        </w:numPr>
        <w:spacing w:after="0" w:before="0" w:line="240" w:lineRule="auto"/>
        <w:ind w:left="720" w:hanging="360"/>
        <w:rPr>
          <w:rFonts w:ascii="Arial" w:cs="Arial" w:eastAsia="Arial" w:hAnsi="Arial"/>
        </w:rPr>
      </w:pPr>
      <w:hyperlink r:id="rId10">
        <w:r w:rsidDel="00000000" w:rsidR="00000000" w:rsidRPr="00000000">
          <w:rPr>
            <w:rFonts w:ascii="Arial" w:cs="Arial" w:eastAsia="Arial" w:hAnsi="Arial"/>
            <w:color w:val="1155cc"/>
            <w:u w:val="single"/>
            <w:rtl w:val="0"/>
          </w:rPr>
          <w:t xml:space="preserve">MAPA: Índice de Precios Pagados por los Agricultores (Protección Fitopatológica)</w:t>
        </w:r>
      </w:hyperlink>
      <w:r w:rsidDel="00000000" w:rsidR="00000000" w:rsidRPr="00000000">
        <w:rPr>
          <w:rtl w:val="0"/>
        </w:rPr>
      </w:r>
    </w:p>
    <w:p w:rsidR="00000000" w:rsidDel="00000000" w:rsidP="00000000" w:rsidRDefault="00000000" w:rsidRPr="00000000" w14:paraId="000000D2">
      <w:pPr>
        <w:numPr>
          <w:ilvl w:val="0"/>
          <w:numId w:val="3"/>
        </w:numPr>
        <w:spacing w:after="0" w:before="0" w:line="240" w:lineRule="auto"/>
        <w:ind w:left="720" w:hanging="360"/>
        <w:rPr>
          <w:rFonts w:ascii="Arial" w:cs="Arial" w:eastAsia="Arial" w:hAnsi="Arial"/>
        </w:rPr>
      </w:pPr>
      <w:hyperlink r:id="rId11">
        <w:r w:rsidDel="00000000" w:rsidR="00000000" w:rsidRPr="00000000">
          <w:rPr>
            <w:rFonts w:ascii="Arial" w:cs="Arial" w:eastAsia="Arial" w:hAnsi="Arial"/>
            <w:color w:val="1155cc"/>
            <w:u w:val="single"/>
            <w:rtl w:val="0"/>
          </w:rPr>
          <w:t xml:space="preserve">FRED: Gas Natural Europa (PNGASEUUSDM)</w:t>
        </w:r>
      </w:hyperlink>
      <w:r w:rsidDel="00000000" w:rsidR="00000000" w:rsidRPr="00000000">
        <w:rPr>
          <w:rtl w:val="0"/>
        </w:rPr>
      </w:r>
    </w:p>
    <w:p w:rsidR="00000000" w:rsidDel="00000000" w:rsidP="00000000" w:rsidRDefault="00000000" w:rsidRPr="00000000" w14:paraId="000000D3">
      <w:pPr>
        <w:numPr>
          <w:ilvl w:val="0"/>
          <w:numId w:val="3"/>
        </w:numPr>
        <w:spacing w:after="0" w:before="0" w:line="240" w:lineRule="auto"/>
        <w:ind w:left="720" w:hanging="360"/>
        <w:rPr>
          <w:rFonts w:ascii="Arial" w:cs="Arial" w:eastAsia="Arial" w:hAnsi="Arial"/>
        </w:rPr>
      </w:pPr>
      <w:hyperlink r:id="rId12">
        <w:r w:rsidDel="00000000" w:rsidR="00000000" w:rsidRPr="00000000">
          <w:rPr>
            <w:rFonts w:ascii="Arial" w:cs="Arial" w:eastAsia="Arial" w:hAnsi="Arial"/>
            <w:color w:val="1155cc"/>
            <w:u w:val="single"/>
            <w:rtl w:val="0"/>
          </w:rPr>
          <w:t xml:space="preserve">FRED: Petróleo Brent (DCOILBRENTEU)</w:t>
        </w:r>
      </w:hyperlink>
      <w:r w:rsidDel="00000000" w:rsidR="00000000" w:rsidRPr="00000000">
        <w:rPr>
          <w:rtl w:val="0"/>
        </w:rPr>
      </w:r>
    </w:p>
    <w:p w:rsidR="00000000" w:rsidDel="00000000" w:rsidP="00000000" w:rsidRDefault="00000000" w:rsidRPr="00000000" w14:paraId="000000D4">
      <w:pPr>
        <w:numPr>
          <w:ilvl w:val="0"/>
          <w:numId w:val="3"/>
        </w:numPr>
        <w:spacing w:after="0" w:before="0" w:line="240" w:lineRule="auto"/>
        <w:ind w:left="720" w:hanging="360"/>
        <w:rPr>
          <w:rFonts w:ascii="Arial" w:cs="Arial" w:eastAsia="Arial" w:hAnsi="Arial"/>
        </w:rPr>
      </w:pPr>
      <w:hyperlink r:id="rId13">
        <w:r w:rsidDel="00000000" w:rsidR="00000000" w:rsidRPr="00000000">
          <w:rPr>
            <w:rFonts w:ascii="Arial" w:cs="Arial" w:eastAsia="Arial" w:hAnsi="Arial"/>
            <w:color w:val="1155cc"/>
            <w:u w:val="single"/>
            <w:rtl w:val="0"/>
          </w:rPr>
          <w:t xml:space="preserve">FRED: Cobre (PCOPPUSDM)</w:t>
        </w:r>
      </w:hyperlink>
      <w:r w:rsidDel="00000000" w:rsidR="00000000" w:rsidRPr="00000000">
        <w:rPr>
          <w:rtl w:val="0"/>
        </w:rPr>
      </w:r>
    </w:p>
    <w:p w:rsidR="00000000" w:rsidDel="00000000" w:rsidP="00000000" w:rsidRDefault="00000000" w:rsidRPr="00000000" w14:paraId="000000D5">
      <w:pPr>
        <w:numPr>
          <w:ilvl w:val="0"/>
          <w:numId w:val="3"/>
        </w:numPr>
        <w:spacing w:after="0" w:before="0" w:line="240" w:lineRule="auto"/>
        <w:ind w:left="720" w:hanging="360"/>
        <w:rPr>
          <w:rFonts w:ascii="Arial" w:cs="Arial" w:eastAsia="Arial" w:hAnsi="Arial"/>
        </w:rPr>
      </w:pPr>
      <w:hyperlink r:id="rId14">
        <w:r w:rsidDel="00000000" w:rsidR="00000000" w:rsidRPr="00000000">
          <w:rPr>
            <w:rFonts w:ascii="Arial" w:cs="Arial" w:eastAsia="Arial" w:hAnsi="Arial"/>
            <w:color w:val="1155cc"/>
            <w:u w:val="single"/>
            <w:rtl w:val="0"/>
          </w:rPr>
          <w:t xml:space="preserve">FRED: Tipo de cambio EUR/USD (DEXUSEU)</w:t>
        </w:r>
      </w:hyperlink>
      <w:r w:rsidDel="00000000" w:rsidR="00000000" w:rsidRPr="00000000">
        <w:rPr>
          <w:rtl w:val="0"/>
        </w:rPr>
      </w:r>
    </w:p>
    <w:p w:rsidR="00000000" w:rsidDel="00000000" w:rsidP="00000000" w:rsidRDefault="00000000" w:rsidRPr="00000000" w14:paraId="000000D6">
      <w:pPr>
        <w:pStyle w:val="Heading2"/>
        <w:rPr/>
      </w:pPr>
      <w:bookmarkStart w:colFirst="0" w:colLast="0" w:name="_heading=h.2reowiy42nyg" w:id="12"/>
      <w:bookmarkEnd w:id="12"/>
      <w:r w:rsidDel="00000000" w:rsidR="00000000" w:rsidRPr="00000000">
        <w:rPr>
          <w:rtl w:val="0"/>
        </w:rPr>
        <w:t xml:space="preserve">3.2 Hallazgos del Análisis Exploratorio (EDA)</w:t>
      </w:r>
    </w:p>
    <w:p w:rsidR="00000000" w:rsidDel="00000000" w:rsidP="00000000" w:rsidRDefault="00000000" w:rsidRPr="00000000" w14:paraId="000000D7">
      <w:pPr>
        <w:rPr/>
      </w:pPr>
      <w:r w:rsidDel="00000000" w:rsidR="00000000" w:rsidRPr="00000000">
        <w:rPr>
          <w:rtl w:val="0"/>
        </w:rPr>
        <w:t xml:space="preserve">El análisis exploratorio de datos se orientó a validar la calidad del dataset, caracterizar la estructura temporal de la variable objetivo y cuantificar las relaciones entre el índice de Protección Fitopatológica y las variables exógenas seleccionadas. El notebook de referencia se encuentra en notebooks/EDA/eda_phitosanitary_prices.ipynb.</w:t>
      </w:r>
    </w:p>
    <w:p w:rsidR="00000000" w:rsidDel="00000000" w:rsidP="00000000" w:rsidRDefault="00000000" w:rsidRPr="00000000" w14:paraId="000000D8">
      <w:pPr>
        <w:spacing w:after="240" w:line="276" w:lineRule="auto"/>
        <w:jc w:val="center"/>
        <w:rPr/>
      </w:pPr>
      <w:r w:rsidDel="00000000" w:rsidR="00000000" w:rsidRPr="00000000">
        <w:rPr/>
        <w:drawing>
          <wp:inline distB="114300" distT="114300" distL="114300" distR="114300">
            <wp:extent cx="4546763" cy="1789902"/>
            <wp:effectExtent b="0" l="0" r="0" t="0"/>
            <wp:docPr id="11"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4546763" cy="1789902"/>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pStyle w:val="Heading5"/>
        <w:rPr/>
      </w:pPr>
      <w:bookmarkStart w:colFirst="0" w:colLast="0" w:name="_heading=h.m8xrxcccnx0y" w:id="13"/>
      <w:bookmarkEnd w:id="13"/>
      <w:r w:rsidDel="00000000" w:rsidR="00000000" w:rsidRPr="00000000">
        <w:rPr>
          <w:rtl w:val="0"/>
        </w:rPr>
        <w:t xml:space="preserve">Figura 1: Evolución protección fitopatológica (2005-2025)</w:t>
      </w:r>
    </w:p>
    <w:p w:rsidR="00000000" w:rsidDel="00000000" w:rsidP="00000000" w:rsidRDefault="00000000" w:rsidRPr="00000000" w14:paraId="000000DA">
      <w:pPr>
        <w:rPr/>
      </w:pPr>
      <w:r w:rsidDel="00000000" w:rsidR="00000000" w:rsidRPr="00000000">
        <w:rPr>
          <w:rtl w:val="0"/>
        </w:rPr>
        <w:t xml:space="preserve">En términos de tendencia estructural, el índice PROTECCION_FITO muestra una trayectoria alcista sostenida a lo largo del periodo 2005–2025, con una base de aproximadamente 81 puntos (base 2020=100) al inicio de la serie y valores en torno a 125 puntos al cierre del periodo disponible. Este comportamiento es coherente con la inflación acumulada de materias primas energéticas y con el encarecimiento progresivo de los insumos agrícolas a escala global. </w:t>
      </w:r>
    </w:p>
    <w:p w:rsidR="00000000" w:rsidDel="00000000" w:rsidP="00000000" w:rsidRDefault="00000000" w:rsidRPr="00000000" w14:paraId="000000DB">
      <w:pPr>
        <w:rPr/>
      </w:pPr>
      <w:r w:rsidDel="00000000" w:rsidR="00000000" w:rsidRPr="00000000">
        <w:rPr>
          <w:rtl w:val="0"/>
        </w:rPr>
        <w:t xml:space="preserve">Se muestra una aceleración marcada entre 2021 y 2023 coincidente con la crisis energética post-pandemia y el shock del gas natural europeo. Durante este periodo el índice alcanzó su máximo histórico de 128.40, partiendo de un mínimo de 80.78 registrado en los primeros años de la serie.</w:t>
      </w:r>
    </w:p>
    <w:p w:rsidR="00000000" w:rsidDel="00000000" w:rsidP="00000000" w:rsidRDefault="00000000" w:rsidRPr="00000000" w14:paraId="000000DC">
      <w:pPr>
        <w:rPr/>
      </w:pPr>
      <w:r w:rsidDel="00000000" w:rsidR="00000000" w:rsidRPr="00000000">
        <w:rPr>
          <w:rtl w:val="0"/>
        </w:rPr>
        <w:t xml:space="preserve">Para capturar esta ciclicidad de forma continua y diferenciable por el modelo, se han generado las variables MONTH_SIN y MONTH_COS como codificación circular del mes del año.</w:t>
      </w:r>
    </w:p>
    <w:p w:rsidR="00000000" w:rsidDel="00000000" w:rsidP="00000000" w:rsidRDefault="00000000" w:rsidRPr="00000000" w14:paraId="000000DD">
      <w:pPr>
        <w:spacing w:after="240" w:line="276" w:lineRule="auto"/>
        <w:jc w:val="center"/>
        <w:rPr/>
      </w:pPr>
      <w:r w:rsidDel="00000000" w:rsidR="00000000" w:rsidRPr="00000000">
        <w:rPr/>
        <w:drawing>
          <wp:inline distB="114300" distT="114300" distL="114300" distR="114300">
            <wp:extent cx="2814542" cy="2569799"/>
            <wp:effectExtent b="0" l="0" r="0" t="0"/>
            <wp:docPr id="10"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2814542" cy="2569799"/>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pStyle w:val="Heading5"/>
        <w:rPr/>
      </w:pPr>
      <w:bookmarkStart w:colFirst="0" w:colLast="0" w:name="_heading=h.1yijjt6bs2e8" w:id="14"/>
      <w:bookmarkEnd w:id="14"/>
      <w:r w:rsidDel="00000000" w:rsidR="00000000" w:rsidRPr="00000000">
        <w:rPr>
          <w:rtl w:val="0"/>
        </w:rPr>
        <w:t xml:space="preserve">Figura 2: Correlación de variables numéricas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En relación con las variables exógenas, el análisis de correlación y de retardos cruzados confirma la existencia de relaciones con desfase entre los mercados de materias primas y el índice fitosanitario. </w:t>
      </w:r>
    </w:p>
    <w:p w:rsidR="00000000" w:rsidDel="00000000" w:rsidP="00000000" w:rsidRDefault="00000000" w:rsidRPr="00000000" w14:paraId="000000E1">
      <w:pPr>
        <w:rPr/>
      </w:pPr>
      <w:sdt>
        <w:sdtPr>
          <w:id w:val="1634221202"/>
          <w:tag w:val="goog_rdk_5"/>
        </w:sdtPr>
        <w:sdtContent>
          <w:r w:rsidDel="00000000" w:rsidR="00000000" w:rsidRPr="00000000">
            <w:rPr>
              <w:rFonts w:ascii="Cardo" w:cs="Cardo" w:eastAsia="Cardo" w:hAnsi="Cardo"/>
              <w:rtl w:val="0"/>
            </w:rPr>
            <w:t xml:space="preserve">Las correlaciones más relevantes con PROTECCION_FITO son las siguientes: cobre en €/tonelada (r = 0.79), índice de carburantes agrícolas (r = 0.73), tipo de cambio EUR/USD (r = −0.62), gas natural en €/MMBTU (r = 0.53) y petróleo Brent en €/barril (r = 0.43). La correlación negativa del EUR/USD es coherente con el mecanismo de transmisión esperado: una depreciación del euro encarece las materias primas cotizadas en dólares, elevando el índice fitosanitario. Estas correlaciones validan la selección de variables exógenas y justifican su inclusión en el modelo.</w:t>
          </w:r>
        </w:sdtContent>
      </w:sdt>
    </w:p>
    <w:p w:rsidR="00000000" w:rsidDel="00000000" w:rsidP="00000000" w:rsidRDefault="00000000" w:rsidRPr="00000000" w14:paraId="000000E2">
      <w:pPr>
        <w:rPr/>
      </w:pPr>
      <w:r w:rsidDel="00000000" w:rsidR="00000000" w:rsidRPr="00000000">
        <w:rPr>
          <w:rtl w:val="0"/>
        </w:rPr>
        <w:t xml:space="preserve">Aplicando el criterio IQR, se identifican 281 observaciones fuera del rango intercuartílico (25.85 % del total), concentradas principalmente en el periodo 2021–2023. Estas observaciones no se eliminan ni se suavizan, ya que representan dinámica real del mercado fitosanitario ante shocks externos y constituyen precisamente el tipo de variación que el modelo debe ser capaz de anticipar.</w:t>
      </w:r>
    </w:p>
    <w:p w:rsidR="00000000" w:rsidDel="00000000" w:rsidP="00000000" w:rsidRDefault="00000000" w:rsidRPr="00000000" w14:paraId="000000E3">
      <w:pPr>
        <w:rPr/>
      </w:pPr>
      <w:r w:rsidDel="00000000" w:rsidR="00000000" w:rsidRPr="00000000">
        <w:rPr>
          <w:rtl w:val="0"/>
        </w:rPr>
        <w:t xml:space="preserve">En lo relativo a la calidad del dato, la fuente principal del MAPA proporciona información en frecuencia mensual. Para obtener la granularidad semanal necesaria para el entrenamiento de redes neuronales recurrentes, se aplicó un proceso de interpolación temporal controlada que expandió el dataset de aproximadamente 250 registros mensuales a más de 1.000 registros semanales, sin introducir información futura en ninguna etapa. Las series de FRED, disponibles tanto en frecuencia mensual como diaria según la variable, se homogeneizaron igualmente a frecuencia semanal mediante agregación o interpolación.</w:t>
      </w:r>
    </w:p>
    <w:p w:rsidR="00000000" w:rsidDel="00000000" w:rsidP="00000000" w:rsidRDefault="00000000" w:rsidRPr="00000000" w14:paraId="000000E4">
      <w:pPr>
        <w:rPr/>
      </w:pPr>
      <w:r w:rsidDel="00000000" w:rsidR="00000000" w:rsidRPr="00000000">
        <w:rPr>
          <w:rtl w:val="0"/>
        </w:rPr>
        <w:t xml:space="preserve">En conjunto, el EDA confirma que la serie presenta estructura temporal explotable, ausencia de problemas de calidad del dato, correlaciones significativas y verificables con las variables exógenas seleccionadas, y un régimen de volatilidad diferenciado en el periodo 2021–2023 que debe quedar representado en el conjunto de entrenamiento. Estos hallazgos respaldan las decisiones de diseño adoptadas en el pipeline ETL y en la ingeniería de variables descrita en los apartados siguientes.</w:t>
      </w:r>
    </w:p>
    <w:p w:rsidR="00000000" w:rsidDel="00000000" w:rsidP="00000000" w:rsidRDefault="00000000" w:rsidRPr="00000000" w14:paraId="000000E5">
      <w:pPr>
        <w:pStyle w:val="Heading2"/>
        <w:rPr/>
      </w:pPr>
      <w:bookmarkStart w:colFirst="0" w:colLast="0" w:name="_heading=h.abxi57qy237b" w:id="15"/>
      <w:bookmarkEnd w:id="15"/>
      <w:r w:rsidDel="00000000" w:rsidR="00000000" w:rsidRPr="00000000">
        <w:rPr>
          <w:rtl w:val="0"/>
        </w:rPr>
        <w:t xml:space="preserve">3.3 Limitaciones del Dataset</w:t>
      </w:r>
    </w:p>
    <w:p w:rsidR="00000000" w:rsidDel="00000000" w:rsidP="00000000" w:rsidRDefault="00000000" w:rsidRPr="00000000" w14:paraId="000000E6">
      <w:pPr>
        <w:rPr/>
      </w:pPr>
      <w:r w:rsidDel="00000000" w:rsidR="00000000" w:rsidRPr="00000000">
        <w:rPr>
          <w:rtl w:val="0"/>
        </w:rPr>
        <w:t xml:space="preserve">El dataset presenta varias limitaciones estructurales que condicionan el alcance del modelado y que deben interpretarse como restricciones metodológicas de la versión actual del sistema.</w:t>
      </w:r>
    </w:p>
    <w:p w:rsidR="00000000" w:rsidDel="00000000" w:rsidP="00000000" w:rsidRDefault="00000000" w:rsidRPr="00000000" w14:paraId="000000E7">
      <w:pPr>
        <w:rPr/>
      </w:pPr>
      <w:r w:rsidDel="00000000" w:rsidR="00000000" w:rsidRPr="00000000">
        <w:rPr>
          <w:rtl w:val="0"/>
        </w:rPr>
        <w:t xml:space="preserve">En primer lugar, la variable objetivo no es un precio absoluto, sino un índice relativo con base 2020=100. Esto implica que las predicciones del modelo expresan variaciones del índice y no precios en euros por unidad de producto, lo que limita la interpretabilidad directa para un operador de mercado. Esta restricción es inherente a la disponibilidad de datos públicos en España y no tiene solución dentro del ecosistema de fuentes abierto analizado.</w:t>
      </w:r>
    </w:p>
    <w:p w:rsidR="00000000" w:rsidDel="00000000" w:rsidP="00000000" w:rsidRDefault="00000000" w:rsidRPr="00000000" w14:paraId="000000E8">
      <w:pPr>
        <w:rPr/>
      </w:pPr>
      <w:r w:rsidDel="00000000" w:rsidR="00000000" w:rsidRPr="00000000">
        <w:rPr>
          <w:rtl w:val="0"/>
        </w:rPr>
        <w:t xml:space="preserve">En segundo lugar, la frecuencia semanal de la variable objetivo es resultado de una interpolación sobre datos originalmente mensuales. Aunque la metodología aplicada, interpolación lineal preservando tendencia es técnicamente sólida y está ampliamente aceptada en series temporales para Deep Learning, introduce una suavización artificial que puede reducir la volatilidad real de la señal. Este efecto es especialmente relevante en períodos de cambio de régimen o de ajuste brusco de precios, donde el dato mensual original puede ocultar la dinámica intra-mes.</w:t>
      </w:r>
    </w:p>
    <w:p w:rsidR="00000000" w:rsidDel="00000000" w:rsidP="00000000" w:rsidRDefault="00000000" w:rsidRPr="00000000" w14:paraId="000000E9">
      <w:pPr>
        <w:rPr/>
      </w:pPr>
      <w:r w:rsidDel="00000000" w:rsidR="00000000" w:rsidRPr="00000000">
        <w:rPr>
          <w:rtl w:val="0"/>
        </w:rPr>
        <w:t xml:space="preserve">En tercer lugar, el modelo depende de la disponibilidad y actualización periódica de las fuentes externas. El MAPA publica los índices de precios pagados con un desfase de aproximadamente dos meses, y las series de FRED se actualizan con periodicidades variables según la variable. En consecuencia, el sistema no opera en tiempo real, sino sobre históricos con una latencia estructural que debe tenerse en cuenta al interpretar las predicciones.</w:t>
      </w:r>
    </w:p>
    <w:p w:rsidR="00000000" w:rsidDel="00000000" w:rsidP="00000000" w:rsidRDefault="00000000" w:rsidRPr="00000000" w14:paraId="000000EA">
      <w:pPr>
        <w:rPr/>
      </w:pPr>
      <w:r w:rsidDel="00000000" w:rsidR="00000000" w:rsidRPr="00000000">
        <w:rPr>
          <w:rtl w:val="0"/>
        </w:rPr>
        <w:t xml:space="preserve">En cuarto lugar, aunque se han integrado cinco variables exógenas que cubren los principales vectores de coste del sector: energía, materias primas, divisa y logística, el dataset no incorpora variables de demanda (superficie tratada, número de aplicaciones, consumo de producto por campaña) ni de oferta (producción de fitosanitarios, capacidad instalada), cuya integración podría mejorar sustancialmente la capacidad explicativa del modelo ante shocks no representados en el histórico de costes.</w:t>
      </w:r>
    </w:p>
    <w:p w:rsidR="00000000" w:rsidDel="00000000" w:rsidP="00000000" w:rsidRDefault="00000000" w:rsidRPr="00000000" w14:paraId="000000EB">
      <w:pPr>
        <w:rPr/>
      </w:pPr>
      <w:r w:rsidDel="00000000" w:rsidR="00000000" w:rsidRPr="00000000">
        <w:rPr>
          <w:rtl w:val="0"/>
        </w:rPr>
        <w:t xml:space="preserve">Por último, la cobertura del dataset abarca el periodo de enero 2005 hasta octubre 2025, con un total de 1.075 registros semanales. Aunque este volumen es suficiente para el entrenamiento de arquitecturas GRU y LSTM con los hiperparámetros configurados, sigue siendo moderado en términos absolutos para redes neuronales profundas.</w:t>
      </w:r>
    </w:p>
    <w:p w:rsidR="00000000" w:rsidDel="00000000" w:rsidP="00000000" w:rsidRDefault="00000000" w:rsidRPr="00000000" w14:paraId="000000EC">
      <w:pPr>
        <w:pStyle w:val="Heading2"/>
        <w:rPr/>
      </w:pPr>
      <w:bookmarkStart w:colFirst="0" w:colLast="0" w:name="_heading=h.m7trz7khnyl9" w:id="16"/>
      <w:bookmarkEnd w:id="16"/>
      <w:r w:rsidDel="00000000" w:rsidR="00000000" w:rsidRPr="00000000">
        <w:rPr>
          <w:rtl w:val="0"/>
        </w:rPr>
        <w:t xml:space="preserve">3.4 Pipeline de ETL</w:t>
      </w:r>
    </w:p>
    <w:p w:rsidR="00000000" w:rsidDel="00000000" w:rsidP="00000000" w:rsidRDefault="00000000" w:rsidRPr="00000000" w14:paraId="000000ED">
      <w:pPr>
        <w:rPr/>
      </w:pPr>
      <w:r w:rsidDel="00000000" w:rsidR="00000000" w:rsidRPr="00000000">
        <w:rPr>
          <w:rtl w:val="0"/>
        </w:rPr>
        <w:t xml:space="preserve">El pipeline ETL del presente sistema está diseñado para transformar datos heterogéneos procedentes de fuentes públicas en un dataset homogéneo, multivariante y estructurado en frecuencia semanal. Esta frecuencia semanal no procede de observaciones originales semanales del índice objetivo, sino de una transformación controlada de series mensuales, por lo que debe interpretarse como una rejilla temporal operativa para modelado y no como una fuente primaria de precios semanales reales.</w:t>
      </w:r>
    </w:p>
    <w:p w:rsidR="00000000" w:rsidDel="00000000" w:rsidP="00000000" w:rsidRDefault="00000000" w:rsidRPr="00000000" w14:paraId="000000EE">
      <w:pPr>
        <w:rPr/>
      </w:pPr>
      <w:r w:rsidDel="00000000" w:rsidR="00000000" w:rsidRPr="00000000">
        <w:rPr>
          <w:rtl w:val="0"/>
        </w:rPr>
        <w:t xml:space="preserve">El proceso se articula en las siguientes etapas principales:</w:t>
      </w:r>
    </w:p>
    <w:p w:rsidR="00000000" w:rsidDel="00000000" w:rsidP="00000000" w:rsidRDefault="00000000" w:rsidRPr="00000000" w14:paraId="000000EF">
      <w:pPr>
        <w:rPr/>
      </w:pPr>
      <w:r w:rsidDel="00000000" w:rsidR="00000000" w:rsidRPr="00000000">
        <w:rPr>
          <w:rtl w:val="0"/>
        </w:rPr>
        <w:t xml:space="preserve">Ingesta y consolidación de series del MAPA. Los datos originales se distribuyen en cinco ficheros Excel con solapamiento temporal, distintas bases de referencia del índice y estructuras de columnas no homogéneas, cubriendo el periodo 2005–2025. El pipeline carga cada fichero, identifica la columna correspondiente al índice de Protección Fitopatológica, aplica un rebase estadístico a base 2020=100 para unificar las series bajo un sistema de referencia común y concatena los tramos temporales eliminando duplicados. En los periodos de solapamiento se prioriza la fuente más reciente, manteniendo una serie mensual continua y trazable.</w:t>
      </w:r>
    </w:p>
    <w:p w:rsidR="00000000" w:rsidDel="00000000" w:rsidP="00000000" w:rsidRDefault="00000000" w:rsidRPr="00000000" w14:paraId="000000F0">
      <w:pPr>
        <w:rPr/>
      </w:pPr>
      <w:r w:rsidDel="00000000" w:rsidR="00000000" w:rsidRPr="00000000">
        <w:rPr>
          <w:rtl w:val="0"/>
        </w:rPr>
        <w:t xml:space="preserve">Ingesta y procesado de variables exógenas. Las series de gas natural, petróleo Brent, cobre y tipo de cambio EUR/USD proceden de FRED, mientras que el índice de carburantes se obtiene de la publicación de precios pagados por los agricultores del MAPA. Las series disponibles en dólares se convierten a euros mediante el tipo de cambio EUR/USD, generando las variables COPPER_EUR_TON, GAS_EUR_MMBTU y COIL_EUR_BARRIL. Posteriormente, todas las variables se alinean temporalmente con la serie objetivo para construir un dataset multivariante coherente.</w:t>
      </w:r>
    </w:p>
    <w:p w:rsidR="00000000" w:rsidDel="00000000" w:rsidP="00000000" w:rsidRDefault="00000000" w:rsidRPr="00000000" w14:paraId="000000F1">
      <w:pPr>
        <w:rPr/>
      </w:pPr>
      <w:r w:rsidDel="00000000" w:rsidR="00000000" w:rsidRPr="00000000">
        <w:rPr>
          <w:rtl w:val="0"/>
        </w:rPr>
        <w:t xml:space="preserve">Homogeneización temporal e interpolación. La serie mensual del índice fitosanitario se transforma a frecuencia semanal mediante interpolación lineal controlada sobre una rejilla regular W-SUN. El mismo criterio se aplica a las variables exógenas originalmente mensuales, mientras que las series de mayor frecuencia se agregan o remuestrean a nivel semanal según corresponda. Esta transformación eleva el volumen operativo del dataset de aproximadamente 250 registros mensuales a 1.075 registros semanales. No obstante, esta expansión no añade información observacional nueva, sino que distribuye temporalmente la señal mensual disponible. Por ello, las métricas obtenidas posteriormente deben interpretarse como rendimiento sobre el dataset semanal interpolado, no como error frente a observaciones semanales reales independientes.</w:t>
      </w:r>
    </w:p>
    <w:p w:rsidR="00000000" w:rsidDel="00000000" w:rsidP="00000000" w:rsidRDefault="00000000" w:rsidRPr="00000000" w14:paraId="000000F2">
      <w:pPr>
        <w:rPr/>
      </w:pPr>
      <w:r w:rsidDel="00000000" w:rsidR="00000000" w:rsidRPr="00000000">
        <w:rPr>
          <w:rtl w:val="0"/>
        </w:rPr>
        <w:t xml:space="preserve">Prevención de fuga temporal. Todas las transformaciones se aplican respetando el orden cronológico de la serie. La generación de retardos, medias móviles y diferencias se realiza únicamente a partir de información disponible en el instante </w:t>
      </w:r>
      <m:oMath>
        <m:r>
          <w:rPr/>
          <m:t xml:space="preserve">t </m:t>
        </m:r>
      </m:oMath>
      <w:r w:rsidDel="00000000" w:rsidR="00000000" w:rsidRPr="00000000">
        <w:rPr>
          <w:rtl w:val="0"/>
        </w:rPr>
        <w:t xml:space="preserve">o anterior, evitando la incorporación de información futura en las variables predictoras.</w:t>
      </w:r>
    </w:p>
    <w:p w:rsidR="00000000" w:rsidDel="00000000" w:rsidP="00000000" w:rsidRDefault="00000000" w:rsidRPr="00000000" w14:paraId="000000F3">
      <w:pPr>
        <w:rPr/>
      </w:pPr>
      <w:r w:rsidDel="00000000" w:rsidR="00000000" w:rsidRPr="00000000">
        <w:rPr>
          <w:rtl w:val="0"/>
        </w:rPr>
        <w:t xml:space="preserve">Feature engineering. Sobre el dataset unificado se generan las siguientes familias de variables derivadas, manteniendo coherencia con la función de selección de variables utilizada por el pipeline de entrenamiento e inferencia:</w:t>
      </w:r>
    </w:p>
    <w:p w:rsidR="00000000" w:rsidDel="00000000" w:rsidP="00000000" w:rsidRDefault="00000000" w:rsidRPr="00000000" w14:paraId="000000F4">
      <w:pPr>
        <w:numPr>
          <w:ilvl w:val="0"/>
          <w:numId w:val="8"/>
        </w:numPr>
        <w:spacing w:after="0" w:lineRule="auto"/>
        <w:ind w:left="720" w:hanging="360"/>
        <w:rPr>
          <w:u w:val="none"/>
        </w:rPr>
      </w:pPr>
      <w:r w:rsidDel="00000000" w:rsidR="00000000" w:rsidRPr="00000000">
        <w:rPr>
          <w:rtl w:val="0"/>
        </w:rPr>
        <w:t xml:space="preserve">Retardos temporales (lags): se calculan retardos de 4, 8 y 12 semanas (_LAG_4, _LAG_8, _LAG_12) para cinco series: PROTECCION_FITO, CARBURANTES, COPPER_EUR_TON, GAS_EUR_MMBTU y DEXUSEU. Estas variables permiten capturar dependencias temporales compatibles con los plazos de producción, distribución y transmisión de costes del sector.</w:t>
      </w:r>
      <w:r w:rsidDel="00000000" w:rsidR="00000000" w:rsidRPr="00000000">
        <w:rPr>
          <w:rtl w:val="0"/>
        </w:rPr>
      </w:r>
    </w:p>
    <w:p w:rsidR="00000000" w:rsidDel="00000000" w:rsidP="00000000" w:rsidRDefault="00000000" w:rsidRPr="00000000" w14:paraId="000000F5">
      <w:pPr>
        <w:numPr>
          <w:ilvl w:val="0"/>
          <w:numId w:val="8"/>
        </w:numPr>
        <w:spacing w:after="0" w:before="0" w:lineRule="auto"/>
        <w:ind w:left="720" w:hanging="360"/>
        <w:rPr>
          <w:u w:val="none"/>
        </w:rPr>
      </w:pPr>
      <w:r w:rsidDel="00000000" w:rsidR="00000000" w:rsidRPr="00000000">
        <w:rPr>
          <w:rtl w:val="0"/>
        </w:rPr>
        <w:t xml:space="preserve">Medias móviles: se calculan medias móviles de 4 y 8 semanas (_MA_4, _MA_8) para las mismas cinco series: PROTECCION_FITO, CARBURANTES, COPPER_EUR_TON, GAS_EUR_MMBTU y DEXUSEU. Estas variables proporcionan al modelo una estimación suavizada de la tendencia reciente y reducen la sensibilidad al ruido puntual.</w:t>
      </w:r>
      <w:r w:rsidDel="00000000" w:rsidR="00000000" w:rsidRPr="00000000">
        <w:rPr>
          <w:rtl w:val="0"/>
        </w:rPr>
      </w:r>
    </w:p>
    <w:p w:rsidR="00000000" w:rsidDel="00000000" w:rsidP="00000000" w:rsidRDefault="00000000" w:rsidRPr="00000000" w14:paraId="000000F6">
      <w:pPr>
        <w:numPr>
          <w:ilvl w:val="0"/>
          <w:numId w:val="8"/>
        </w:numPr>
        <w:spacing w:after="0" w:before="0" w:lineRule="auto"/>
        <w:ind w:left="720" w:hanging="360"/>
        <w:rPr>
          <w:u w:val="none"/>
        </w:rPr>
      </w:pPr>
      <w:r w:rsidDel="00000000" w:rsidR="00000000" w:rsidRPr="00000000">
        <w:rPr>
          <w:rtl w:val="0"/>
        </w:rPr>
        <w:t xml:space="preserve">Diferencias mensuales: se incluye la variación mensual (_DIFF_MONTH) para PROTECCION_FITO, CARBURANTES, COPPER_EUR_TON, GAS_EUR_MMBTU y DEXUSEU, con el objetivo de incorporar información de momentum, pendiente reciente y posibles cambios de régimen. En el caso de PROTECCION_FITO_DIFF_MONTH, esta variable se utiliza además para construir el baseline Drift.</w:t>
      </w:r>
      <w:r w:rsidDel="00000000" w:rsidR="00000000" w:rsidRPr="00000000">
        <w:rPr>
          <w:rtl w:val="0"/>
        </w:rPr>
      </w:r>
    </w:p>
    <w:p w:rsidR="00000000" w:rsidDel="00000000" w:rsidP="00000000" w:rsidRDefault="00000000" w:rsidRPr="00000000" w14:paraId="000000F7">
      <w:pPr>
        <w:numPr>
          <w:ilvl w:val="0"/>
          <w:numId w:val="8"/>
        </w:numPr>
        <w:spacing w:before="0" w:lineRule="auto"/>
        <w:ind w:left="720" w:hanging="360"/>
        <w:rPr>
          <w:u w:val="none"/>
        </w:rPr>
      </w:pPr>
      <w:r w:rsidDel="00000000" w:rsidR="00000000" w:rsidRPr="00000000">
        <w:rPr>
          <w:rtl w:val="0"/>
        </w:rPr>
        <w:t xml:space="preserve">Codificación temporal y estacional: se incorpora la variable numérica MONTH junto con las variables MONTH_SIN y MONTH_COS. Estas dos últimas codifican la estacionalidad mensual de forma continua y periódica, evitando la discontinuidad artificial entre diciembre y enero que introduciría una codificación exclusivamente ordinal del mes.</w:t>
      </w: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La variable COIL_EUR_BARRIL se incorpora como variable exógena base contemporánea, pero no se emplea en la generación de retardos temporales, medias móviles ni diferencias mensuales en la implementación actual. Esta aclaración permite mantener la trazabilidad entre la documentación y la función de selección de variables del repositorio, evitando documentar transformaciones que no forman parte del pipeline real.</w:t>
      </w:r>
    </w:p>
    <w:p w:rsidR="00000000" w:rsidDel="00000000" w:rsidP="00000000" w:rsidRDefault="00000000" w:rsidRPr="00000000" w14:paraId="000000F9">
      <w:pPr>
        <w:rPr/>
      </w:pPr>
      <w:r w:rsidDel="00000000" w:rsidR="00000000" w:rsidRPr="00000000">
        <w:rPr>
          <w:rtl w:val="0"/>
        </w:rPr>
        <w:t xml:space="preserve">El dataset semanal con 1.075 observaciones y 40 columnas, incluyendo la fecha y las 39 variables numéricas utilizadas por el modelo. Estás 39 variables se distribuyen en: una variable objetivo en niveles, cinco variables exógenas base, quince retardos temporales, diez medias móviles, cinco diferencias mensuales y tres variables de codificación temporal y estacional.</w:t>
      </w:r>
    </w:p>
    <w:p w:rsidR="00000000" w:rsidDel="00000000" w:rsidP="00000000" w:rsidRDefault="00000000" w:rsidRPr="00000000" w14:paraId="000000FA">
      <w:pPr>
        <w:pStyle w:val="Heading2"/>
        <w:rPr/>
      </w:pPr>
      <w:bookmarkStart w:colFirst="0" w:colLast="0" w:name="_heading=h.h62ypc3umv0" w:id="17"/>
      <w:bookmarkEnd w:id="17"/>
      <w:r w:rsidDel="00000000" w:rsidR="00000000" w:rsidRPr="00000000">
        <w:rPr>
          <w:rtl w:val="0"/>
        </w:rPr>
        <w:t xml:space="preserve">3.5 Definición de los Splits</w:t>
      </w:r>
    </w:p>
    <w:p w:rsidR="00000000" w:rsidDel="00000000" w:rsidP="00000000" w:rsidRDefault="00000000" w:rsidRPr="00000000" w14:paraId="000000FB">
      <w:pPr>
        <w:rPr/>
      </w:pPr>
      <w:r w:rsidDel="00000000" w:rsidR="00000000" w:rsidRPr="00000000">
        <w:rPr>
          <w:rtl w:val="0"/>
        </w:rPr>
        <w:t xml:space="preserve">Dado que se trata de predicción sobre series temporales, la partición del dataset no se hace de forma aleatoria. La división respeta el orden cronológico de las observaciones, de manera que el modelo se entrena exclusivamente con datos pasados y se evalúa sobre datos futuros, sin mezcla entre periodos.</w:t>
      </w:r>
    </w:p>
    <w:p w:rsidR="00000000" w:rsidDel="00000000" w:rsidP="00000000" w:rsidRDefault="00000000" w:rsidRPr="00000000" w14:paraId="000000FC">
      <w:pPr>
        <w:rPr/>
      </w:pPr>
      <w:r w:rsidDel="00000000" w:rsidR="00000000" w:rsidRPr="00000000">
        <w:rPr>
          <w:rtl w:val="0"/>
        </w:rPr>
        <w:t xml:space="preserve">El esquema utilizado es un split temporal 80/20 aplicado sobre el dataset transformado para el horizonte H = 16. Con la configuración canónica actual, esto se traduce en 848 observaciones de entrenamiento, correspondientes al periodo 2005-03-27 a 2021-06-20, y 211 observaciones de test, correspondientes al periodo 2021-06-27 a 2025-07-06. El conjunto de test constituye una ventana especialmente exigente, ya que incluye el episodio inflacionario de 2022-2023 y la corrección posterior.</w:t>
      </w:r>
    </w:p>
    <w:p w:rsidR="00000000" w:rsidDel="00000000" w:rsidP="00000000" w:rsidRDefault="00000000" w:rsidRPr="00000000" w14:paraId="000000FD">
      <w:pPr>
        <w:rPr/>
      </w:pPr>
      <w:r w:rsidDel="00000000" w:rsidR="00000000" w:rsidRPr="00000000">
        <w:rPr>
          <w:rtl w:val="0"/>
        </w:rPr>
        <w:t xml:space="preserve">Para LSTM y GRU, la construcción de secuencias de entrada requiere definir una longitud de ventana de 12 semanas (seq_len = 12). El pipeline genera ventanas deslizantes sobre el entrenamiento y aplica un puente de transición con las últimas seq_len - 1 observaciones del entrenamiento al inicio del test, para mantener continuidad temporal en la construcción de secuencias sin introducir información futura.</w:t>
      </w:r>
    </w:p>
    <w:p w:rsidR="00000000" w:rsidDel="00000000" w:rsidP="00000000" w:rsidRDefault="00000000" w:rsidRPr="00000000" w14:paraId="000000FE">
      <w:pPr>
        <w:rPr/>
      </w:pPr>
      <w:r w:rsidDel="00000000" w:rsidR="00000000" w:rsidRPr="00000000">
        <w:rPr>
          <w:rtl w:val="0"/>
        </w:rPr>
        <w:t xml:space="preserve">Antes de particionar se verifica la ausencia de valores faltantes en columnas críticas, la continuidad del índice temporal y la longitud mínima de la serie. El resultado son dos conjuntos cronológicamente coherentes y listos para los tres modelos del sistema.</w:t>
      </w:r>
    </w:p>
    <w:p w:rsidR="00000000" w:rsidDel="00000000" w:rsidP="00000000" w:rsidRDefault="00000000" w:rsidRPr="00000000" w14:paraId="000000FF">
      <w:pPr>
        <w:pStyle w:val="Heading1"/>
        <w:rPr/>
      </w:pPr>
      <w:bookmarkStart w:colFirst="0" w:colLast="0" w:name="_heading=h.sa3gfolndwtv" w:id="18"/>
      <w:bookmarkEnd w:id="18"/>
      <w:r w:rsidDel="00000000" w:rsidR="00000000" w:rsidRPr="00000000">
        <w:rPr>
          <w:rtl w:val="0"/>
        </w:rPr>
        <w:t xml:space="preserve">4 ESPECIFICACIONES TÉCNICAS</w:t>
      </w:r>
    </w:p>
    <w:p w:rsidR="00000000" w:rsidDel="00000000" w:rsidP="00000000" w:rsidRDefault="00000000" w:rsidRPr="00000000" w14:paraId="00000100">
      <w:pPr>
        <w:pStyle w:val="Heading2"/>
        <w:rPr/>
      </w:pPr>
      <w:bookmarkStart w:colFirst="0" w:colLast="0" w:name="_heading=h.wn6tezykvw05" w:id="19"/>
      <w:bookmarkEnd w:id="19"/>
      <w:r w:rsidDel="00000000" w:rsidR="00000000" w:rsidRPr="00000000">
        <w:rPr>
          <w:rtl w:val="0"/>
        </w:rPr>
        <w:t xml:space="preserve">4.1 Configuración del Entorno</w:t>
      </w:r>
    </w:p>
    <w:p w:rsidR="00000000" w:rsidDel="00000000" w:rsidP="00000000" w:rsidRDefault="00000000" w:rsidRPr="00000000" w14:paraId="00000101">
      <w:pPr>
        <w:rPr/>
      </w:pPr>
      <w:r w:rsidDel="00000000" w:rsidR="00000000" w:rsidRPr="00000000">
        <w:rPr>
          <w:rtl w:val="0"/>
        </w:rPr>
        <w:t xml:space="preserve">El desarrollo, entrenamiento y evaluación se han realizado en Python 3.10 con un entorno virtual (.venv) y dependencias gestionadas mediante requirements.txt. La ejecución se ha validado sobre Linux (x86_64). El proyecto no incorpora dependencias específicas de sistema operativo, por lo que puede reproducirse en otros entornos compatibles con Python 3.10 y las librerías declaradas, siempre que la instalación local de CPU o CUDA sea compatible. La exploración y limpieza de datos se ha realizado en Jupyter Notebook; el entrenamiento y la inferencia se ejecutan íntegramente por línea de comandos.</w:t>
      </w:r>
    </w:p>
    <w:p w:rsidR="00000000" w:rsidDel="00000000" w:rsidP="00000000" w:rsidRDefault="00000000" w:rsidRPr="00000000" w14:paraId="00000102">
      <w:pPr>
        <w:rPr/>
      </w:pPr>
      <w:r w:rsidDel="00000000" w:rsidR="00000000" w:rsidRPr="00000000">
        <w:rPr>
          <w:rtl w:val="0"/>
        </w:rPr>
        <w:t xml:space="preserve">Las principales dependencias se recogen en la tabla siguiente:</w:t>
      </w:r>
    </w:p>
    <w:p w:rsidR="00000000" w:rsidDel="00000000" w:rsidP="00000000" w:rsidRDefault="00000000" w:rsidRPr="00000000" w14:paraId="00000103">
      <w:pPr>
        <w:pStyle w:val="Heading4"/>
        <w:rPr/>
      </w:pPr>
      <w:bookmarkStart w:colFirst="0" w:colLast="0" w:name="_heading=h.nbvdi04k2tud" w:id="20"/>
      <w:bookmarkEnd w:id="20"/>
      <w:r w:rsidDel="00000000" w:rsidR="00000000" w:rsidRPr="00000000">
        <w:rPr>
          <w:rtl w:val="0"/>
        </w:rPr>
        <w:t xml:space="preserve">Tabla 2: Dependencias software utilizadas (Python y librerías principales)</w:t>
      </w:r>
    </w:p>
    <w:tbl>
      <w:tblPr>
        <w:tblStyle w:val="Table4"/>
        <w:tblW w:w="879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30"/>
        <w:gridCol w:w="1950"/>
        <w:gridCol w:w="1035"/>
        <w:gridCol w:w="3975"/>
        <w:tblGridChange w:id="0">
          <w:tblGrid>
            <w:gridCol w:w="1830"/>
            <w:gridCol w:w="1950"/>
            <w:gridCol w:w="1035"/>
            <w:gridCol w:w="3975"/>
          </w:tblGrid>
        </w:tblGridChange>
      </w:tblGrid>
      <w:tr>
        <w:trPr>
          <w:cantSplit w:val="0"/>
          <w:trHeight w:val="566.9291338582677" w:hRule="atLeast"/>
          <w:tblHeader w:val="0"/>
        </w:trPr>
        <w:tc>
          <w:tcP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04">
            <w:pPr>
              <w:spacing w:line="276" w:lineRule="auto"/>
              <w:jc w:val="center"/>
              <w:rPr/>
            </w:pPr>
            <w:r w:rsidDel="00000000" w:rsidR="00000000" w:rsidRPr="00000000">
              <w:rPr>
                <w:b w:val="1"/>
                <w:bCs w:val="1"/>
                <w:rtl w:val="0"/>
              </w:rPr>
              <w:t xml:space="preserve">Categoría</w:t>
            </w:r>
            <w:r w:rsidDel="00000000" w:rsidR="00000000" w:rsidRPr="00000000">
              <w:rPr>
                <w:rtl w:val="0"/>
              </w:rPr>
            </w:r>
          </w:p>
        </w:tc>
        <w:tc>
          <w:tcP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05">
            <w:pPr>
              <w:spacing w:line="276" w:lineRule="auto"/>
              <w:jc w:val="center"/>
              <w:rPr/>
            </w:pPr>
            <w:r w:rsidDel="00000000" w:rsidR="00000000" w:rsidRPr="00000000">
              <w:rPr>
                <w:b w:val="1"/>
                <w:bCs w:val="1"/>
                <w:rtl w:val="0"/>
              </w:rPr>
              <w:t xml:space="preserve">Librería / Herramienta</w:t>
            </w:r>
            <w:r w:rsidDel="00000000" w:rsidR="00000000" w:rsidRPr="00000000">
              <w:rPr>
                <w:rtl w:val="0"/>
              </w:rPr>
            </w:r>
          </w:p>
        </w:tc>
        <w:tc>
          <w:tcP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06">
            <w:pPr>
              <w:spacing w:line="276" w:lineRule="auto"/>
              <w:jc w:val="center"/>
              <w:rPr/>
            </w:pPr>
            <w:r w:rsidDel="00000000" w:rsidR="00000000" w:rsidRPr="00000000">
              <w:rPr>
                <w:b w:val="1"/>
                <w:bCs w:val="1"/>
                <w:rtl w:val="0"/>
              </w:rPr>
              <w:t xml:space="preserve">Versión</w:t>
            </w:r>
            <w:r w:rsidDel="00000000" w:rsidR="00000000" w:rsidRPr="00000000">
              <w:rPr>
                <w:rtl w:val="0"/>
              </w:rPr>
            </w:r>
          </w:p>
        </w:tc>
        <w:tc>
          <w:tcP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07">
            <w:pPr>
              <w:spacing w:line="276"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566.9291338582677" w:hRule="atLeast"/>
          <w:tblHeader w:val="0"/>
        </w:trPr>
        <w:tc>
          <w:tcP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08">
            <w:pPr>
              <w:spacing w:line="276" w:lineRule="auto"/>
              <w:jc w:val="center"/>
              <w:rPr/>
            </w:pPr>
            <w:r w:rsidDel="00000000" w:rsidR="00000000" w:rsidRPr="00000000">
              <w:rPr>
                <w:rtl w:val="0"/>
              </w:rPr>
              <w:t xml:space="preserve">Gestión de archivos y datos</w:t>
            </w:r>
          </w:p>
        </w:tc>
        <w:tc>
          <w:tcP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09">
            <w:pPr>
              <w:spacing w:line="276" w:lineRule="auto"/>
              <w:jc w:val="center"/>
              <w:rPr>
                <w:b w:val="1"/>
                <w:bCs w:val="1"/>
              </w:rPr>
            </w:pPr>
            <w:r w:rsidDel="00000000" w:rsidR="00000000" w:rsidRPr="00000000">
              <w:rPr>
                <w:b w:val="1"/>
                <w:bCs w:val="1"/>
                <w:rtl w:val="0"/>
              </w:rPr>
              <w:t xml:space="preserve">pathlib</w:t>
            </w:r>
          </w:p>
        </w:tc>
        <w:tc>
          <w:tcP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0A">
            <w:pPr>
              <w:spacing w:line="276" w:lineRule="auto"/>
              <w:jc w:val="center"/>
              <w:rPr/>
            </w:pPr>
            <w:r w:rsidDel="00000000" w:rsidR="00000000" w:rsidRPr="00000000">
              <w:rPr>
                <w:rtl w:val="0"/>
              </w:rPr>
              <w:t xml:space="preserve">stdlib</w:t>
            </w:r>
          </w:p>
        </w:tc>
        <w:tc>
          <w:tcP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0B">
            <w:pPr>
              <w:spacing w:line="276" w:lineRule="auto"/>
              <w:jc w:val="both"/>
              <w:rPr/>
            </w:pPr>
            <w:r w:rsidDel="00000000" w:rsidR="00000000" w:rsidRPr="00000000">
              <w:rPr>
                <w:rtl w:val="0"/>
              </w:rPr>
              <w:t xml:space="preserve">Manejo orientado a objetos de rutas y estructura del proyecto.</w:t>
            </w:r>
          </w:p>
        </w:tc>
      </w:tr>
      <w:tr>
        <w:trPr>
          <w:cantSplit w:val="0"/>
          <w:trHeight w:val="566.9291338582677" w:hRule="atLeast"/>
          <w:tblHeader w:val="0"/>
        </w:trPr>
        <w:tc>
          <w:tcP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0C">
            <w:pPr>
              <w:spacing w:line="276" w:lineRule="auto"/>
              <w:jc w:val="center"/>
              <w:rPr/>
            </w:pPr>
            <w:r w:rsidDel="00000000" w:rsidR="00000000" w:rsidRPr="00000000">
              <w:rPr>
                <w:rtl w:val="0"/>
              </w:rPr>
              <w:t xml:space="preserve">Gestión de archivos y datos</w:t>
            </w:r>
          </w:p>
        </w:tc>
        <w:tc>
          <w:tcP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0D">
            <w:pPr>
              <w:spacing w:line="276" w:lineRule="auto"/>
              <w:jc w:val="center"/>
              <w:rPr>
                <w:b w:val="1"/>
                <w:bCs w:val="1"/>
              </w:rPr>
            </w:pPr>
            <w:r w:rsidDel="00000000" w:rsidR="00000000" w:rsidRPr="00000000">
              <w:rPr>
                <w:b w:val="1"/>
                <w:bCs w:val="1"/>
                <w:rtl w:val="0"/>
              </w:rPr>
              <w:t xml:space="preserve">pandas</w:t>
            </w:r>
          </w:p>
        </w:tc>
        <w:tc>
          <w:tcP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0E">
            <w:pPr>
              <w:spacing w:line="276" w:lineRule="auto"/>
              <w:jc w:val="center"/>
              <w:rPr/>
            </w:pPr>
            <w:r w:rsidDel="00000000" w:rsidR="00000000" w:rsidRPr="00000000">
              <w:rPr>
                <w:rtl w:val="0"/>
              </w:rPr>
              <w:t xml:space="preserve">3.0.1</w:t>
            </w:r>
          </w:p>
        </w:tc>
        <w:tc>
          <w:tcP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0F">
            <w:pPr>
              <w:spacing w:line="276" w:lineRule="auto"/>
              <w:jc w:val="both"/>
              <w:rPr/>
            </w:pPr>
            <w:r w:rsidDel="00000000" w:rsidR="00000000" w:rsidRPr="00000000">
              <w:rPr>
                <w:rtl w:val="0"/>
              </w:rPr>
              <w:t xml:space="preserve">Carga, limpieza, interpolación y manipulación de series temporales tabulares.</w:t>
            </w:r>
          </w:p>
        </w:tc>
      </w:tr>
      <w:tr>
        <w:trPr>
          <w:cantSplit w:val="0"/>
          <w:trHeight w:val="566.9291338582677" w:hRule="atLeast"/>
          <w:tblHeader w:val="0"/>
        </w:trPr>
        <w:tc>
          <w:tcP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10">
            <w:pPr>
              <w:spacing w:line="276" w:lineRule="auto"/>
              <w:jc w:val="center"/>
              <w:rPr/>
            </w:pPr>
            <w:r w:rsidDel="00000000" w:rsidR="00000000" w:rsidRPr="00000000">
              <w:rPr>
                <w:rtl w:val="0"/>
              </w:rPr>
              <w:t xml:space="preserve">Gestión de archivos y datos</w:t>
            </w:r>
          </w:p>
        </w:tc>
        <w:tc>
          <w:tcP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11">
            <w:pPr>
              <w:spacing w:line="276" w:lineRule="auto"/>
              <w:jc w:val="center"/>
              <w:rPr>
                <w:b w:val="1"/>
                <w:bCs w:val="1"/>
              </w:rPr>
            </w:pPr>
            <w:r w:rsidDel="00000000" w:rsidR="00000000" w:rsidRPr="00000000">
              <w:rPr>
                <w:b w:val="1"/>
                <w:bCs w:val="1"/>
                <w:rtl w:val="0"/>
              </w:rPr>
              <w:t xml:space="preserve">numpy</w:t>
            </w:r>
          </w:p>
        </w:tc>
        <w:tc>
          <w:tcP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12">
            <w:pPr>
              <w:spacing w:line="276" w:lineRule="auto"/>
              <w:jc w:val="center"/>
              <w:rPr/>
            </w:pPr>
            <w:r w:rsidDel="00000000" w:rsidR="00000000" w:rsidRPr="00000000">
              <w:rPr>
                <w:rtl w:val="0"/>
              </w:rPr>
              <w:t xml:space="preserve">2.4.3</w:t>
            </w:r>
          </w:p>
        </w:tc>
        <w:tc>
          <w:tcP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13">
            <w:pPr>
              <w:spacing w:line="276" w:lineRule="auto"/>
              <w:jc w:val="both"/>
              <w:rPr/>
            </w:pPr>
            <w:r w:rsidDel="00000000" w:rsidR="00000000" w:rsidRPr="00000000">
              <w:rPr>
                <w:rtl w:val="0"/>
              </w:rPr>
              <w:t xml:space="preserve">Operaciones numéricas eficientes y construcción de tensores para las redes recurrentes.</w:t>
            </w:r>
          </w:p>
        </w:tc>
      </w:tr>
      <w:tr>
        <w:trPr>
          <w:cantSplit w:val="0"/>
          <w:trHeight w:val="566.9291338582677" w:hRule="atLeast"/>
          <w:tblHeader w:val="0"/>
        </w:trPr>
        <w:tc>
          <w:tcP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14">
            <w:pPr>
              <w:spacing w:line="276" w:lineRule="auto"/>
              <w:jc w:val="center"/>
              <w:rPr/>
            </w:pPr>
            <w:r w:rsidDel="00000000" w:rsidR="00000000" w:rsidRPr="00000000">
              <w:rPr>
                <w:rtl w:val="0"/>
              </w:rPr>
              <w:t xml:space="preserve">Aprendizaje automático</w:t>
            </w:r>
          </w:p>
        </w:tc>
        <w:tc>
          <w:tcP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15">
            <w:pPr>
              <w:spacing w:line="276" w:lineRule="auto"/>
              <w:jc w:val="center"/>
              <w:rPr>
                <w:b w:val="1"/>
                <w:bCs w:val="1"/>
              </w:rPr>
            </w:pPr>
            <w:r w:rsidDel="00000000" w:rsidR="00000000" w:rsidRPr="00000000">
              <w:rPr>
                <w:b w:val="1"/>
                <w:bCs w:val="1"/>
                <w:rtl w:val="0"/>
              </w:rPr>
              <w:t xml:space="preserve">scikit-learn</w:t>
            </w:r>
          </w:p>
        </w:tc>
        <w:tc>
          <w:tcP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16">
            <w:pPr>
              <w:spacing w:line="276" w:lineRule="auto"/>
              <w:jc w:val="center"/>
              <w:rPr/>
            </w:pPr>
            <w:r w:rsidDel="00000000" w:rsidR="00000000" w:rsidRPr="00000000">
              <w:rPr>
                <w:rtl w:val="0"/>
              </w:rPr>
              <w:t xml:space="preserve">1.8.0</w:t>
            </w:r>
          </w:p>
        </w:tc>
        <w:tc>
          <w:tcP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17">
            <w:pPr>
              <w:spacing w:line="276" w:lineRule="auto"/>
              <w:jc w:val="both"/>
              <w:rPr/>
            </w:pPr>
            <w:r w:rsidDel="00000000" w:rsidR="00000000" w:rsidRPr="00000000">
              <w:rPr>
                <w:rtl w:val="0"/>
              </w:rPr>
              <w:t xml:space="preserve">Preprocesamiento (StandardScaler), partición temporal y cálculo de métricas estándar.</w:t>
            </w:r>
          </w:p>
        </w:tc>
      </w:tr>
      <w:tr>
        <w:trPr>
          <w:cantSplit w:val="0"/>
          <w:trHeight w:val="566.9291338582677" w:hRule="atLeast"/>
          <w:tblHeader w:val="0"/>
        </w:trPr>
        <w:tc>
          <w:tcP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18">
            <w:pPr>
              <w:spacing w:line="276" w:lineRule="auto"/>
              <w:jc w:val="center"/>
              <w:rPr/>
            </w:pPr>
            <w:r w:rsidDel="00000000" w:rsidR="00000000" w:rsidRPr="00000000">
              <w:rPr>
                <w:rtl w:val="0"/>
              </w:rPr>
              <w:t xml:space="preserve">Aprendizaje automático</w:t>
            </w:r>
          </w:p>
        </w:tc>
        <w:tc>
          <w:tcP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19">
            <w:pPr>
              <w:spacing w:line="276" w:lineRule="auto"/>
              <w:jc w:val="center"/>
              <w:rPr>
                <w:b w:val="1"/>
                <w:bCs w:val="1"/>
              </w:rPr>
            </w:pPr>
            <w:r w:rsidDel="00000000" w:rsidR="00000000" w:rsidRPr="00000000">
              <w:rPr>
                <w:b w:val="1"/>
                <w:bCs w:val="1"/>
                <w:rtl w:val="0"/>
              </w:rPr>
              <w:t xml:space="preserve">xgboost</w:t>
            </w:r>
          </w:p>
        </w:tc>
        <w:tc>
          <w:tcP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1A">
            <w:pPr>
              <w:spacing w:line="276" w:lineRule="auto"/>
              <w:jc w:val="center"/>
              <w:rPr/>
            </w:pPr>
            <w:r w:rsidDel="00000000" w:rsidR="00000000" w:rsidRPr="00000000">
              <w:rPr>
                <w:rtl w:val="0"/>
              </w:rPr>
              <w:t xml:space="preserve">3.2.0</w:t>
            </w:r>
          </w:p>
        </w:tc>
        <w:tc>
          <w:tcP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1B">
            <w:pPr>
              <w:spacing w:line="276" w:lineRule="auto"/>
              <w:jc w:val="both"/>
              <w:rPr/>
            </w:pPr>
            <w:r w:rsidDel="00000000" w:rsidR="00000000" w:rsidRPr="00000000">
              <w:rPr>
                <w:rtl w:val="0"/>
              </w:rPr>
              <w:t xml:space="preserve">Entrenamiento e inferencia del modelo XGBoost. Serialización en formato .json.</w:t>
            </w:r>
          </w:p>
        </w:tc>
      </w:tr>
      <w:tr>
        <w:trPr>
          <w:cantSplit w:val="0"/>
          <w:trHeight w:val="566.9291338582677" w:hRule="atLeast"/>
          <w:tblHeader w:val="0"/>
        </w:trPr>
        <w:tc>
          <w:tcP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1C">
            <w:pPr>
              <w:spacing w:line="276" w:lineRule="auto"/>
              <w:jc w:val="center"/>
              <w:rPr/>
            </w:pPr>
            <w:r w:rsidDel="00000000" w:rsidR="00000000" w:rsidRPr="00000000">
              <w:rPr>
                <w:rtl w:val="0"/>
              </w:rPr>
              <w:t xml:space="preserve">Deep Learning</w:t>
            </w:r>
          </w:p>
        </w:tc>
        <w:tc>
          <w:tcP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1D">
            <w:pPr>
              <w:spacing w:line="276" w:lineRule="auto"/>
              <w:jc w:val="center"/>
              <w:rPr>
                <w:b w:val="1"/>
                <w:bCs w:val="1"/>
              </w:rPr>
            </w:pPr>
            <w:r w:rsidDel="00000000" w:rsidR="00000000" w:rsidRPr="00000000">
              <w:rPr>
                <w:b w:val="1"/>
                <w:bCs w:val="1"/>
                <w:rtl w:val="0"/>
              </w:rPr>
              <w:t xml:space="preserve">torch (PyTorch)</w:t>
            </w:r>
          </w:p>
        </w:tc>
        <w:tc>
          <w:tcP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1E">
            <w:pPr>
              <w:spacing w:line="276" w:lineRule="auto"/>
              <w:jc w:val="center"/>
              <w:rPr/>
            </w:pPr>
            <w:r w:rsidDel="00000000" w:rsidR="00000000" w:rsidRPr="00000000">
              <w:rPr>
                <w:rtl w:val="0"/>
              </w:rPr>
              <w:t xml:space="preserve">2.10.0</w:t>
            </w:r>
          </w:p>
        </w:tc>
        <w:tc>
          <w:tcP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1F">
            <w:pPr>
              <w:spacing w:line="276" w:lineRule="auto"/>
              <w:jc w:val="both"/>
              <w:rPr/>
            </w:pPr>
            <w:r w:rsidDel="00000000" w:rsidR="00000000" w:rsidRPr="00000000">
              <w:rPr>
                <w:rtl w:val="0"/>
              </w:rPr>
              <w:t xml:space="preserve">Implementación, entrenamiento e inferencia de los modelos LSTM y GRU. Soporte CUDA 12.8.</w:t>
            </w:r>
          </w:p>
        </w:tc>
      </w:tr>
      <w:tr>
        <w:trPr>
          <w:cantSplit w:val="0"/>
          <w:trHeight w:val="566.9291338582677" w:hRule="atLeast"/>
          <w:tblHeader w:val="0"/>
        </w:trPr>
        <w:tc>
          <w:tcP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20">
            <w:pPr>
              <w:spacing w:line="276" w:lineRule="auto"/>
              <w:jc w:val="center"/>
              <w:rPr/>
            </w:pPr>
            <w:r w:rsidDel="00000000" w:rsidR="00000000" w:rsidRPr="00000000">
              <w:rPr>
                <w:rtl w:val="0"/>
              </w:rPr>
              <w:t xml:space="preserve">Ciencia de datos</w:t>
            </w:r>
          </w:p>
        </w:tc>
        <w:tc>
          <w:tcP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21">
            <w:pPr>
              <w:spacing w:line="276" w:lineRule="auto"/>
              <w:jc w:val="center"/>
              <w:rPr>
                <w:b w:val="1"/>
                <w:bCs w:val="1"/>
              </w:rPr>
            </w:pPr>
            <w:r w:rsidDel="00000000" w:rsidR="00000000" w:rsidRPr="00000000">
              <w:rPr>
                <w:b w:val="1"/>
                <w:bCs w:val="1"/>
                <w:rtl w:val="0"/>
              </w:rPr>
              <w:t xml:space="preserve">scipy</w:t>
            </w:r>
          </w:p>
        </w:tc>
        <w:tc>
          <w:tcP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22">
            <w:pPr>
              <w:spacing w:line="276" w:lineRule="auto"/>
              <w:jc w:val="center"/>
              <w:rPr/>
            </w:pPr>
            <w:r w:rsidDel="00000000" w:rsidR="00000000" w:rsidRPr="00000000">
              <w:rPr>
                <w:rtl w:val="0"/>
              </w:rPr>
              <w:t xml:space="preserve">1.17.1</w:t>
            </w:r>
          </w:p>
        </w:tc>
        <w:tc>
          <w:tcP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23">
            <w:pPr>
              <w:spacing w:line="276" w:lineRule="auto"/>
              <w:jc w:val="both"/>
              <w:rPr/>
            </w:pPr>
            <w:r w:rsidDel="00000000" w:rsidR="00000000" w:rsidRPr="00000000">
              <w:rPr>
                <w:rtl w:val="0"/>
              </w:rPr>
              <w:t xml:space="preserve">Utilidades estadísticas auxiliares.</w:t>
            </w:r>
          </w:p>
        </w:tc>
      </w:tr>
      <w:tr>
        <w:trPr>
          <w:cantSplit w:val="0"/>
          <w:trHeight w:val="566.9291338582677" w:hRule="atLeast"/>
          <w:tblHeader w:val="0"/>
        </w:trPr>
        <w:tc>
          <w:tcP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24">
            <w:pPr>
              <w:spacing w:line="276" w:lineRule="auto"/>
              <w:jc w:val="center"/>
              <w:rPr/>
            </w:pPr>
            <w:r w:rsidDel="00000000" w:rsidR="00000000" w:rsidRPr="00000000">
              <w:rPr>
                <w:rtl w:val="0"/>
              </w:rPr>
              <w:t xml:space="preserve">Entorno interactivo</w:t>
            </w:r>
          </w:p>
        </w:tc>
        <w:tc>
          <w:tcP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25">
            <w:pPr>
              <w:spacing w:line="276" w:lineRule="auto"/>
              <w:jc w:val="center"/>
              <w:rPr>
                <w:b w:val="1"/>
                <w:bCs w:val="1"/>
              </w:rPr>
            </w:pPr>
            <w:r w:rsidDel="00000000" w:rsidR="00000000" w:rsidRPr="00000000">
              <w:rPr>
                <w:b w:val="1"/>
                <w:bCs w:val="1"/>
                <w:rtl w:val="0"/>
              </w:rPr>
              <w:t xml:space="preserve">jupyter</w:t>
            </w:r>
          </w:p>
        </w:tc>
        <w:tc>
          <w:tcP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26">
            <w:pPr>
              <w:spacing w:line="276" w:lineRule="auto"/>
              <w:jc w:val="center"/>
              <w:rPr/>
            </w:pPr>
            <w:r w:rsidDel="00000000" w:rsidR="00000000" w:rsidRPr="00000000">
              <w:rPr>
                <w:rtl w:val="0"/>
              </w:rPr>
              <w:t xml:space="preserve">—</w:t>
            </w:r>
          </w:p>
        </w:tc>
        <w:tc>
          <w:tcP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27">
            <w:pPr>
              <w:spacing w:line="276" w:lineRule="auto"/>
              <w:jc w:val="both"/>
              <w:rPr/>
            </w:pPr>
            <w:r w:rsidDel="00000000" w:rsidR="00000000" w:rsidRPr="00000000">
              <w:rPr>
                <w:rtl w:val="0"/>
              </w:rPr>
              <w:t xml:space="preserve">Exploración de datos, EDA y notebooks de limpieza y feature engineering.</w:t>
            </w:r>
          </w:p>
        </w:tc>
      </w:tr>
      <w:tr>
        <w:trPr>
          <w:cantSplit w:val="0"/>
          <w:trHeight w:val="566.9291338582677" w:hRule="atLeast"/>
          <w:tblHeader w:val="0"/>
        </w:trPr>
        <w:tc>
          <w:tcP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28">
            <w:pPr>
              <w:spacing w:line="276" w:lineRule="auto"/>
              <w:jc w:val="center"/>
              <w:rPr/>
            </w:pPr>
            <w:r w:rsidDel="00000000" w:rsidR="00000000" w:rsidRPr="00000000">
              <w:rPr>
                <w:rtl w:val="0"/>
              </w:rPr>
              <w:t xml:space="preserve">Utilidades adicionales</w:t>
            </w:r>
          </w:p>
        </w:tc>
        <w:tc>
          <w:tcP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29">
            <w:pPr>
              <w:spacing w:line="276" w:lineRule="auto"/>
              <w:jc w:val="center"/>
              <w:rPr>
                <w:b w:val="1"/>
                <w:bCs w:val="1"/>
              </w:rPr>
            </w:pPr>
            <w:r w:rsidDel="00000000" w:rsidR="00000000" w:rsidRPr="00000000">
              <w:rPr>
                <w:b w:val="1"/>
                <w:bCs w:val="1"/>
                <w:rtl w:val="0"/>
              </w:rPr>
              <w:t xml:space="preserve">Librerías estándar Python</w:t>
            </w:r>
          </w:p>
        </w:tc>
        <w:tc>
          <w:tcP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2A">
            <w:pPr>
              <w:spacing w:line="276" w:lineRule="auto"/>
              <w:jc w:val="center"/>
              <w:rPr/>
            </w:pPr>
            <w:r w:rsidDel="00000000" w:rsidR="00000000" w:rsidRPr="00000000">
              <w:rPr>
                <w:rtl w:val="0"/>
              </w:rPr>
              <w:t xml:space="preserve">—</w:t>
            </w:r>
          </w:p>
        </w:tc>
        <w:tc>
          <w:tcP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2B">
            <w:pPr>
              <w:spacing w:line="276" w:lineRule="auto"/>
              <w:jc w:val="both"/>
              <w:rPr/>
            </w:pPr>
            <w:r w:rsidDel="00000000" w:rsidR="00000000" w:rsidRPr="00000000">
              <w:rPr>
                <w:rtl w:val="0"/>
              </w:rPr>
              <w:t xml:space="preserve">Control de flujo, gestión de configuración, serialización JSON y gestión de semillas.</w:t>
            </w:r>
          </w:p>
        </w:tc>
      </w:tr>
    </w:tbl>
    <w:p w:rsidR="00000000" w:rsidDel="00000000" w:rsidP="00000000" w:rsidRDefault="00000000" w:rsidRPr="00000000" w14:paraId="0000012C">
      <w:pPr>
        <w:pStyle w:val="Heading4"/>
        <w:spacing w:after="240" w:lineRule="auto"/>
        <w:rPr/>
      </w:pPr>
      <w:bookmarkStart w:colFirst="0" w:colLast="0" w:name="_heading=h.9od0iesqb16x" w:id="21"/>
      <w:bookmarkEnd w:id="21"/>
      <w:r w:rsidDel="00000000" w:rsidR="00000000" w:rsidRPr="00000000">
        <w:rPr>
          <w:rtl w:val="0"/>
        </w:rPr>
      </w:r>
    </w:p>
    <w:p w:rsidR="00000000" w:rsidDel="00000000" w:rsidP="00000000" w:rsidRDefault="00000000" w:rsidRPr="00000000" w14:paraId="0000012D">
      <w:pPr>
        <w:pStyle w:val="Heading2"/>
        <w:rPr/>
      </w:pPr>
      <w:bookmarkStart w:colFirst="0" w:colLast="0" w:name="_heading=h.e8ou3f5sxz3d" w:id="22"/>
      <w:bookmarkEnd w:id="22"/>
      <w:r w:rsidDel="00000000" w:rsidR="00000000" w:rsidRPr="00000000">
        <w:rPr>
          <w:rtl w:val="0"/>
        </w:rPr>
        <w:t xml:space="preserve">4.2 Arquitectura del Modelo</w:t>
      </w:r>
    </w:p>
    <w:p w:rsidR="00000000" w:rsidDel="00000000" w:rsidP="00000000" w:rsidRDefault="00000000" w:rsidRPr="00000000" w14:paraId="0000012E">
      <w:pPr>
        <w:rPr/>
      </w:pPr>
      <w:r w:rsidDel="00000000" w:rsidR="00000000" w:rsidRPr="00000000">
        <w:rPr>
          <w:rtl w:val="0"/>
        </w:rPr>
        <w:t xml:space="preserve">El sistema implementa un pipeline secuencial de preprocesamiento, ingeniería de variables, entrenamiento y evaluación comparativa. Sobre el mismo dataset procesado y el mismo split temporal se entrenan y evalúan tres familias de modelos: XGBoost, LSTM y GRU. Esta comparación permite contrastar un modelo tabular no secuencial frente a dos arquitecturas recurrentes capaces de explotar ventanas temporales.</w:t>
      </w:r>
    </w:p>
    <w:p w:rsidR="00000000" w:rsidDel="00000000" w:rsidP="00000000" w:rsidRDefault="00000000" w:rsidRPr="00000000" w14:paraId="0000012F">
      <w:pPr>
        <w:rPr/>
      </w:pPr>
      <w:r w:rsidDel="00000000" w:rsidR="00000000" w:rsidRPr="00000000">
        <w:rPr>
          <w:rtl w:val="0"/>
        </w:rPr>
        <w:t xml:space="preserve">XGBoost actúa como modelo tabular de referencia. Trabaja sobre la fila de variables disponible en el instante t, incluyendo retardos, medias móviles, diferencias mensuales y codificación temporal. A diferencia de los modelos recurrentes, no recibe una secuencia completa de observaciones, sino una representación tabular agregada del estado reciente de la serie. Su función dentro del benchmark es comprobar si una arquitectura menos compleja puede aproximar el comportamiento de los modelos secuenciales.</w:t>
      </w:r>
    </w:p>
    <w:p w:rsidR="00000000" w:rsidDel="00000000" w:rsidP="00000000" w:rsidRDefault="00000000" w:rsidRPr="00000000" w14:paraId="00000130">
      <w:pPr>
        <w:rPr/>
      </w:pPr>
      <w:r w:rsidDel="00000000" w:rsidR="00000000" w:rsidRPr="00000000">
        <w:rPr>
          <w:rtl w:val="0"/>
        </w:rPr>
        <w:t xml:space="preserve">LSTM opera sobre ventanas deslizantes de 12 semanas de variables normalizadas. Esta arquitectura está diseñada para capturar dependencias temporales mediante mecanismos de memoria, olvido y actualización selectiva. En este proyecto se utiliza una configuración contenida, compuesta por 2 capas recurrentes, 64 unidades ocultas, dropout de 0.3 entre capas y una capa densa final de salida.</w:t>
      </w:r>
    </w:p>
    <w:p w:rsidR="00000000" w:rsidDel="00000000" w:rsidP="00000000" w:rsidRDefault="00000000" w:rsidRPr="00000000" w14:paraId="00000131">
      <w:pPr>
        <w:rPr/>
      </w:pPr>
      <w:r w:rsidDel="00000000" w:rsidR="00000000" w:rsidRPr="00000000">
        <w:rPr>
          <w:rtl w:val="0"/>
        </w:rPr>
        <w:t xml:space="preserve">GRU es una arquitectura recurrente similar al LSTM, pero con un mecanismo de compuertas más compacto. Utiliza compuertas de actualización y reseteo, reduciendo el número de parámetros entrenables respecto al LSTM. Esta menor complejidad puede favorecer la generalización en datasets de tamaño moderado, como el utilizado en este proyecto. El GRU comparte la misma configuración general que el LSTM: 2 capas recurrentes, 64 unidades ocultas, dropout de 0.3 y una capa densa de salida.</w:t>
      </w:r>
    </w:p>
    <w:p w:rsidR="00000000" w:rsidDel="00000000" w:rsidP="00000000" w:rsidRDefault="00000000" w:rsidRPr="00000000" w14:paraId="00000132">
      <w:pPr>
        <w:rPr/>
      </w:pPr>
      <w:r w:rsidDel="00000000" w:rsidR="00000000" w:rsidRPr="00000000">
        <w:rPr>
          <w:rtl w:val="0"/>
        </w:rPr>
        <w:t xml:space="preserve">Los modelos se formulan como predictores del residuo respecto al baseline Drift. El baseline Drift estima el valor futuro del índice mediante extrapolación lineal de la tendencia mensual reciente durante el horizonte configurado H = 16 semanas. A partir de esa referencia, los modelos aprenden una corrección residual. La predicción final se obtiene sumando el residuo estimado al baseline:</w:t>
      </w:r>
    </w:p>
    <w:p w:rsidR="00000000" w:rsidDel="00000000" w:rsidP="00000000" w:rsidRDefault="00000000" w:rsidRPr="00000000" w14:paraId="00000133">
      <w:pPr>
        <w:spacing w:after="240" w:line="276" w:lineRule="auto"/>
        <w:jc w:val="center"/>
        <w:rPr/>
      </w:pPr>
      <m:oMath>
        <m:r>
          <w:rPr/>
          <m:t xml:space="preserve">ŷ(t+H) = Drift(t+H) + Residuo_modelo(t+H)</m:t>
        </m:r>
      </m:oMath>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Este enfoque descompone el problema en dos componentes: una parte determinista basada en la tendencia reciente y una parte aprendida que corrige dicha extrapolación. La ventaja principal es que el modelo no necesita aprender directamente el nivel completo del índice, sino la desviación respecto a una referencia interpretable.</w:t>
      </w:r>
    </w:p>
    <w:p w:rsidR="00000000" w:rsidDel="00000000" w:rsidP="00000000" w:rsidRDefault="00000000" w:rsidRPr="00000000" w14:paraId="00000135">
      <w:pPr>
        <w:pStyle w:val="Heading2"/>
        <w:rPr/>
      </w:pPr>
      <w:bookmarkStart w:colFirst="0" w:colLast="0" w:name="_heading=h.bw3y0oqouiqr" w:id="23"/>
      <w:bookmarkEnd w:id="23"/>
      <w:r w:rsidDel="00000000" w:rsidR="00000000" w:rsidRPr="00000000">
        <w:rPr>
          <w:rtl w:val="0"/>
        </w:rPr>
        <w:t xml:space="preserve">4.3 Entradas del Modelo (Inputs)</w:t>
      </w:r>
    </w:p>
    <w:p w:rsidR="00000000" w:rsidDel="00000000" w:rsidP="00000000" w:rsidRDefault="00000000" w:rsidRPr="00000000" w14:paraId="00000136">
      <w:pPr>
        <w:rPr/>
      </w:pPr>
      <w:r w:rsidDel="00000000" w:rsidR="00000000" w:rsidRPr="00000000">
        <w:rPr>
          <w:rtl w:val="0"/>
        </w:rPr>
        <w:t xml:space="preserve">Las entradas del modelo consisten en 39 variables numéricas, organizadas en familias de información temporal, exógena y estacional. Todas las variables se construyen a partir de información disponible en el instante t o anterior, evitando fuga temporal hacia el horizonte de predicción.</w:t>
      </w:r>
    </w:p>
    <w:p w:rsidR="00000000" w:rsidDel="00000000" w:rsidP="00000000" w:rsidRDefault="00000000" w:rsidRPr="00000000" w14:paraId="00000137">
      <w:pPr>
        <w:pStyle w:val="Heading4"/>
        <w:spacing w:after="240" w:line="276" w:lineRule="auto"/>
        <w:rPr/>
      </w:pPr>
      <w:bookmarkStart w:colFirst="0" w:colLast="0" w:name="_heading=h.28ivcpfxxcec" w:id="24"/>
      <w:bookmarkEnd w:id="24"/>
      <w:r w:rsidDel="00000000" w:rsidR="00000000" w:rsidRPr="00000000">
        <w:rPr>
          <w:rtl w:val="0"/>
        </w:rPr>
        <w:t xml:space="preserve">Tabla 3: Variables utilizadas para el modelo</w:t>
      </w:r>
    </w:p>
    <w:tbl>
      <w:tblPr>
        <w:tblStyle w:val="Table5"/>
        <w:tblW w:w="8616.408140675707"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4.5941234182792"/>
        <w:gridCol w:w="5791.262836155066"/>
        <w:gridCol w:w="1190.5511811023623"/>
        <w:tblGridChange w:id="0">
          <w:tblGrid>
            <w:gridCol w:w="1634.5941234182792"/>
            <w:gridCol w:w="5791.262836155066"/>
            <w:gridCol w:w="1190.5511811023623"/>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after="240" w:before="0" w:line="276" w:lineRule="auto"/>
              <w:jc w:val="center"/>
              <w:rPr/>
            </w:pPr>
            <w:r w:rsidDel="00000000" w:rsidR="00000000" w:rsidRPr="00000000">
              <w:rPr>
                <w:b w:val="1"/>
                <w:bCs w:val="1"/>
                <w:rtl w:val="0"/>
              </w:rPr>
              <w:t xml:space="preserve">Familia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after="240" w:before="0" w:line="276" w:lineRule="auto"/>
              <w:jc w:val="center"/>
              <w:rPr/>
            </w:pPr>
            <w:r w:rsidDel="00000000" w:rsidR="00000000" w:rsidRPr="00000000">
              <w:rPr>
                <w:b w:val="1"/>
                <w:bCs w:val="1"/>
                <w:rtl w:val="0"/>
              </w:rPr>
              <w:t xml:space="preserve">Variables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after="240" w:before="0" w:line="276" w:lineRule="auto"/>
              <w:jc w:val="center"/>
              <w:rPr/>
            </w:pPr>
            <w:r w:rsidDel="00000000" w:rsidR="00000000" w:rsidRPr="00000000">
              <w:rPr>
                <w:b w:val="1"/>
                <w:bCs w:val="1"/>
                <w:rtl w:val="0"/>
              </w:rPr>
              <w:t xml:space="preserve">Cantidad</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after="0" w:before="0" w:line="240" w:lineRule="auto"/>
              <w:jc w:val="center"/>
              <w:rPr/>
            </w:pPr>
            <w:r w:rsidDel="00000000" w:rsidR="00000000" w:rsidRPr="00000000">
              <w:rPr>
                <w:rtl w:val="0"/>
              </w:rPr>
              <w:t xml:space="preserve">Variable objetivo en niveles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after="0" w:before="0" w:line="240" w:lineRule="auto"/>
              <w:jc w:val="left"/>
              <w:rPr/>
            </w:pPr>
            <w:r w:rsidDel="00000000" w:rsidR="00000000" w:rsidRPr="00000000">
              <w:rPr>
                <w:rtl w:val="0"/>
              </w:rPr>
              <w:t xml:space="preserve">PROTECCION_FITO, índice base 2020=100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spacing w:after="0" w:before="0" w:line="240" w:lineRule="auto"/>
              <w:jc w:val="center"/>
              <w:rPr/>
            </w:pPr>
            <w:r w:rsidDel="00000000" w:rsidR="00000000" w:rsidRPr="00000000">
              <w:rPr>
                <w:rtl w:val="0"/>
              </w:rPr>
              <w:t xml:space="preserve">1</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after="0" w:before="0" w:line="240" w:lineRule="auto"/>
              <w:jc w:val="center"/>
              <w:rPr/>
            </w:pPr>
            <w:r w:rsidDel="00000000" w:rsidR="00000000" w:rsidRPr="00000000">
              <w:rPr>
                <w:rtl w:val="0"/>
              </w:rPr>
              <w:t xml:space="preserve">Exógenas base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after="0" w:before="0" w:line="240" w:lineRule="auto"/>
              <w:jc w:val="left"/>
              <w:rPr/>
            </w:pPr>
            <w:r w:rsidDel="00000000" w:rsidR="00000000" w:rsidRPr="00000000">
              <w:rPr>
                <w:rtl w:val="0"/>
              </w:rPr>
              <w:t xml:space="preserve">CARBURANTES, COPPER_EUR_TON, GAS_EUR_MMBTU, COIL_EUR_BARRIL, DEXUSEU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after="0" w:before="0" w:line="240" w:lineRule="auto"/>
              <w:jc w:val="center"/>
              <w:rPr/>
            </w:pPr>
            <w:r w:rsidDel="00000000" w:rsidR="00000000" w:rsidRPr="00000000">
              <w:rPr>
                <w:rtl w:val="0"/>
              </w:rPr>
              <w:t xml:space="preserve">5</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after="0" w:before="0" w:line="240" w:lineRule="auto"/>
              <w:jc w:val="center"/>
              <w:rPr/>
            </w:pPr>
            <w:r w:rsidDel="00000000" w:rsidR="00000000" w:rsidRPr="00000000">
              <w:rPr>
                <w:rtl w:val="0"/>
              </w:rPr>
              <w:t xml:space="preserve">Retardos temporales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after="0" w:before="0" w:line="240" w:lineRule="auto"/>
              <w:jc w:val="left"/>
              <w:rPr/>
            </w:pPr>
            <w:r w:rsidDel="00000000" w:rsidR="00000000" w:rsidRPr="00000000">
              <w:rPr>
                <w:rtl w:val="0"/>
              </w:rPr>
              <w:t xml:space="preserve">Lags de 4, 8 y 12 semanas para las series PROTECCION_FITO, CARBURANTES, COPPER_EUR_TON, GAS_EUR_MMBTU y DEXUSEU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spacing w:after="0" w:before="0" w:line="240" w:lineRule="auto"/>
              <w:jc w:val="center"/>
              <w:rPr/>
            </w:pPr>
            <w:r w:rsidDel="00000000" w:rsidR="00000000" w:rsidRPr="00000000">
              <w:rPr>
                <w:rtl w:val="0"/>
              </w:rPr>
              <w:t xml:space="preserve">15</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spacing w:after="0" w:before="0" w:line="240" w:lineRule="auto"/>
              <w:jc w:val="center"/>
              <w:rPr/>
            </w:pPr>
            <w:r w:rsidDel="00000000" w:rsidR="00000000" w:rsidRPr="00000000">
              <w:rPr>
                <w:rtl w:val="0"/>
              </w:rPr>
              <w:t xml:space="preserve">Medias móviles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spacing w:after="0" w:before="0" w:line="240" w:lineRule="auto"/>
              <w:jc w:val="left"/>
              <w:rPr/>
            </w:pPr>
            <w:r w:rsidDel="00000000" w:rsidR="00000000" w:rsidRPr="00000000">
              <w:rPr>
                <w:rtl w:val="0"/>
              </w:rPr>
              <w:t xml:space="preserve">Ventanas móviles de 4 y 8 semanas para las series PROTECCION_FITO, CARBURANTES, COPPER_EUR_TON, GAS_EUR_MMBTU y DEXUSEU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after="0" w:before="0" w:line="240" w:lineRule="auto"/>
              <w:jc w:val="center"/>
              <w:rPr/>
            </w:pPr>
            <w:r w:rsidDel="00000000" w:rsidR="00000000" w:rsidRPr="00000000">
              <w:rPr>
                <w:rtl w:val="0"/>
              </w:rPr>
              <w:t xml:space="preserve">10</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after="0" w:before="0" w:line="240" w:lineRule="auto"/>
              <w:jc w:val="center"/>
              <w:rPr/>
            </w:pPr>
            <w:r w:rsidDel="00000000" w:rsidR="00000000" w:rsidRPr="00000000">
              <w:rPr>
                <w:rtl w:val="0"/>
              </w:rPr>
              <w:t xml:space="preserve">Diferencias mensuales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after="0" w:before="0" w:line="240" w:lineRule="auto"/>
              <w:jc w:val="left"/>
              <w:rPr/>
            </w:pPr>
            <w:r w:rsidDel="00000000" w:rsidR="00000000" w:rsidRPr="00000000">
              <w:rPr>
                <w:rtl w:val="0"/>
              </w:rPr>
              <w:t xml:space="preserve">PROTECCION_FITO_DIFF_MONTH, CARBURANTES_DIFF_MONTH, COPPER_EUR_TON_DIFF_MONTH, GAS_EUR_MMBTU_DIFF_MONTH y DEXUSEU_DIFF_MONTH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after="0" w:before="0" w:line="240" w:lineRule="auto"/>
              <w:jc w:val="center"/>
              <w:rPr/>
            </w:pPr>
            <w:r w:rsidDel="00000000" w:rsidR="00000000" w:rsidRPr="00000000">
              <w:rPr>
                <w:rtl w:val="0"/>
              </w:rPr>
              <w:t xml:space="preserve">5</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after="0" w:before="0" w:line="240" w:lineRule="auto"/>
              <w:jc w:val="center"/>
              <w:rPr/>
            </w:pPr>
            <w:r w:rsidDel="00000000" w:rsidR="00000000" w:rsidRPr="00000000">
              <w:rPr>
                <w:rtl w:val="0"/>
              </w:rPr>
              <w:t xml:space="preserve">Codificación temporal y estacional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spacing w:after="0" w:before="0" w:line="240" w:lineRule="auto"/>
              <w:jc w:val="left"/>
              <w:rPr/>
            </w:pPr>
            <w:r w:rsidDel="00000000" w:rsidR="00000000" w:rsidRPr="00000000">
              <w:rPr>
                <w:rtl w:val="0"/>
              </w:rPr>
              <w:t xml:space="preserve">MONTH, MONTH_SIN, MONTH_COS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spacing w:after="0" w:before="0" w:line="240" w:lineRule="auto"/>
              <w:jc w:val="center"/>
              <w:rPr/>
            </w:pPr>
            <w:r w:rsidDel="00000000" w:rsidR="00000000" w:rsidRPr="00000000">
              <w:rPr>
                <w:rtl w:val="0"/>
              </w:rPr>
              <w:t xml:space="preserve">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after="0" w:before="0" w:line="240" w:lineRule="auto"/>
              <w:rPr/>
            </w:pPr>
            <w:r w:rsidDel="00000000" w:rsidR="00000000" w:rsidRPr="00000000">
              <w:rPr>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after="0"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after="0" w:before="0" w:line="240" w:lineRule="auto"/>
              <w:jc w:val="center"/>
              <w:rPr/>
            </w:pPr>
            <w:r w:rsidDel="00000000" w:rsidR="00000000" w:rsidRPr="00000000">
              <w:rPr>
                <w:rtl w:val="0"/>
              </w:rPr>
              <w:t xml:space="preserve">39</w:t>
            </w:r>
          </w:p>
        </w:tc>
      </w:tr>
    </w:tbl>
    <w:p w:rsidR="00000000" w:rsidDel="00000000" w:rsidP="00000000" w:rsidRDefault="00000000" w:rsidRPr="00000000" w14:paraId="00000150">
      <w:pPr>
        <w:rPr/>
      </w:pPr>
      <w:r w:rsidDel="00000000" w:rsidR="00000000" w:rsidRPr="00000000">
        <w:rPr>
          <w:rtl w:val="0"/>
        </w:rPr>
        <w:t xml:space="preserve">Para la inferencia operativa no se exige al usuario aportar directamente el conjunto completo de variables derivadas utilizadas por el modelo. El usuario puede proporcionar un CSV raw con las columnas mínimas date, PROTECCION_FITO, CARBURANTES, COPPER_EUR_TON, GAS_EUR_MMBTU, COIL_EUR_BARRIL y DEXUSEU. A partir de estas columnas, el pipeline genera internamente los retardos, medias móviles, diferencias mensuales y variables de calendario necesarias para construir la ventana de entrada del modelo.</w:t>
      </w:r>
    </w:p>
    <w:p w:rsidR="00000000" w:rsidDel="00000000" w:rsidP="00000000" w:rsidRDefault="00000000" w:rsidRPr="00000000" w14:paraId="00000151">
      <w:pPr>
        <w:rPr/>
      </w:pPr>
      <w:r w:rsidDel="00000000" w:rsidR="00000000" w:rsidRPr="00000000">
        <w:rPr>
          <w:rtl w:val="0"/>
        </w:rPr>
        <w:t xml:space="preserve">La variable COIL_EUR_BARRIL se incorpora como variable exógena base contemporánea, pero no se utiliza para generar retardos temporales, medias móviles ni diferencias mensuales en la implementación actual. Esta decisión permite mantener la trazabilidad con la función de selección de variables del repositorio y evita documentar transformaciones que no forman parte del pipeline real.</w:t>
      </w:r>
    </w:p>
    <w:p w:rsidR="00000000" w:rsidDel="00000000" w:rsidP="00000000" w:rsidRDefault="00000000" w:rsidRPr="00000000" w14:paraId="00000152">
      <w:pPr>
        <w:rPr/>
      </w:pPr>
      <w:r w:rsidDel="00000000" w:rsidR="00000000" w:rsidRPr="00000000">
        <w:rPr>
          <w:rtl w:val="0"/>
        </w:rPr>
        <w:t xml:space="preserve">Para LSTM y GRU, las features se normalizan con StandardScaler ajustado únicamente sobre el conjunto de entrenamiento y se organizan en tensores con estructura (n_secuencias, 12, 39). Para XGBoost se emplean en formato tabular, sin normalización previa, de acuerdo con la lógica implementada en el pipeline de entrenamiento.</w:t>
      </w:r>
    </w:p>
    <w:p w:rsidR="00000000" w:rsidDel="00000000" w:rsidP="00000000" w:rsidRDefault="00000000" w:rsidRPr="00000000" w14:paraId="00000153">
      <w:pPr>
        <w:pStyle w:val="Heading2"/>
        <w:rPr/>
      </w:pPr>
      <w:bookmarkStart w:colFirst="0" w:colLast="0" w:name="_heading=h.96m0f3majido" w:id="25"/>
      <w:bookmarkEnd w:id="25"/>
      <w:r w:rsidDel="00000000" w:rsidR="00000000" w:rsidRPr="00000000">
        <w:rPr>
          <w:rtl w:val="0"/>
        </w:rPr>
        <w:t xml:space="preserve">4.4 Salidas del Modelo (Outputs)</w:t>
      </w:r>
    </w:p>
    <w:p w:rsidR="00000000" w:rsidDel="00000000" w:rsidP="00000000" w:rsidRDefault="00000000" w:rsidRPr="00000000" w14:paraId="00000154">
      <w:pPr>
        <w:rPr/>
      </w:pPr>
      <w:r w:rsidDel="00000000" w:rsidR="00000000" w:rsidRPr="00000000">
        <w:rPr>
          <w:rtl w:val="0"/>
        </w:rPr>
        <w:t xml:space="preserve">La salida principal del sistema es la predicción numérica continua del Índice de Precios de Protección Fitopatológica correspondiente al instante:</w:t>
      </w:r>
    </w:p>
    <w:p w:rsidR="00000000" w:rsidDel="00000000" w:rsidP="00000000" w:rsidRDefault="00000000" w:rsidRPr="00000000" w14:paraId="00000155">
      <w:pPr>
        <w:jc w:val="center"/>
        <w:rPr/>
      </w:pPr>
      <m:oMath>
        <m:r>
          <w:rPr/>
          <m:t xml:space="preserve">t + H, donde H = 16  </m:t>
        </m:r>
      </m:oMath>
      <w:r w:rsidDel="00000000" w:rsidR="00000000" w:rsidRPr="00000000">
        <w:rPr>
          <w:rtl w:val="0"/>
        </w:rPr>
        <w:t xml:space="preserve">semanas en la configuración de referencia.</w:t>
      </w:r>
    </w:p>
    <w:p w:rsidR="00000000" w:rsidDel="00000000" w:rsidP="00000000" w:rsidRDefault="00000000" w:rsidRPr="00000000" w14:paraId="00000156">
      <w:pPr>
        <w:rPr/>
      </w:pPr>
      <w:r w:rsidDel="00000000" w:rsidR="00000000" w:rsidRPr="00000000">
        <w:rPr>
          <w:rtl w:val="0"/>
        </w:rPr>
        <w:t xml:space="preserve">El sistema realiza una tarea de regresión directa a un horizonte fijo. Para cada observación disponible en el instante t, el modelo genera un único valor estimado para el índice en t + 16 semanas. No se utiliza una estrategia recursiva basada en realimentar predicciones previas, lo que evita la acumulación progresiva de error entre pasos intermedios.</w:t>
      </w:r>
    </w:p>
    <w:p w:rsidR="00000000" w:rsidDel="00000000" w:rsidP="00000000" w:rsidRDefault="00000000" w:rsidRPr="00000000" w14:paraId="00000157">
      <w:pPr>
        <w:rPr/>
      </w:pPr>
      <w:r w:rsidDel="00000000" w:rsidR="00000000" w:rsidRPr="00000000">
        <w:rPr>
          <w:rtl w:val="0"/>
        </w:rPr>
        <w:t xml:space="preserve">Internamente, la predicción se construye en dos fases:</w:t>
      </w:r>
    </w:p>
    <w:p w:rsidR="00000000" w:rsidDel="00000000" w:rsidP="00000000" w:rsidRDefault="00000000" w:rsidRPr="00000000" w14:paraId="00000158">
      <w:pPr>
        <w:rPr/>
      </w:pPr>
      <w:r w:rsidDel="00000000" w:rsidR="00000000" w:rsidRPr="00000000">
        <w:rPr>
          <w:rtl w:val="0"/>
        </w:rPr>
        <w:t xml:space="preserve">Cálculo del baseline Drift: se extrapola la tendencia mensual reciente del índice hasta el horizonte de 16 semanas.</w:t>
      </w:r>
    </w:p>
    <w:p w:rsidR="00000000" w:rsidDel="00000000" w:rsidP="00000000" w:rsidRDefault="00000000" w:rsidRPr="00000000" w14:paraId="00000159">
      <w:pPr>
        <w:rPr/>
      </w:pPr>
      <w:r w:rsidDel="00000000" w:rsidR="00000000" w:rsidRPr="00000000">
        <w:rPr>
          <w:rtl w:val="0"/>
        </w:rPr>
        <w:t xml:space="preserve">Predicción del residuo: el modelo estima la corrección que debe aplicarse sobre el baseline Drift.</w:t>
      </w:r>
    </w:p>
    <w:p w:rsidR="00000000" w:rsidDel="00000000" w:rsidP="00000000" w:rsidRDefault="00000000" w:rsidRPr="00000000" w14:paraId="0000015A">
      <w:pPr>
        <w:rPr/>
      </w:pPr>
      <w:r w:rsidDel="00000000" w:rsidR="00000000" w:rsidRPr="00000000">
        <w:rPr>
          <w:rtl w:val="0"/>
        </w:rPr>
        <w:t xml:space="preserve">La predicción final se expresa como:</w:t>
      </w:r>
    </w:p>
    <w:p w:rsidR="00000000" w:rsidDel="00000000" w:rsidP="00000000" w:rsidRDefault="00000000" w:rsidRPr="00000000" w14:paraId="0000015B">
      <w:pPr>
        <w:rPr/>
      </w:pPr>
      <m:oMath>
        <m:r>
          <w:rPr/>
          <m:t xml:space="preserve">predicted_price = drift_baseline + predicted_residual</m:t>
        </m:r>
      </m:oMath>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Aunque el campo se denomina predicted_price por compatibilidad con el artefacto de inferencia, su interpretación correcta es la de valor predicho del índice, no precio absoluto en euros ni precio de un producto fitosanitario concreto.</w:t>
      </w:r>
    </w:p>
    <w:p w:rsidR="00000000" w:rsidDel="00000000" w:rsidP="00000000" w:rsidRDefault="00000000" w:rsidRPr="00000000" w14:paraId="0000015D">
      <w:pPr>
        <w:rPr/>
      </w:pPr>
      <w:r w:rsidDel="00000000" w:rsidR="00000000" w:rsidRPr="00000000">
        <w:rPr>
          <w:rtl w:val="0"/>
        </w:rPr>
        <w:t xml:space="preserve">Las predicciones se expresan en las mismas unidades que la variable objetivo original: puntos del índice base 2020=100. Esto permite comparar directamente el valor predicho con el índice observado en el conjunto de test o en futuras actualizaciones del dataset.</w:t>
      </w:r>
    </w:p>
    <w:p w:rsidR="00000000" w:rsidDel="00000000" w:rsidP="00000000" w:rsidRDefault="00000000" w:rsidRPr="00000000" w14:paraId="0000015E">
      <w:pPr>
        <w:rPr/>
      </w:pPr>
      <w:r w:rsidDel="00000000" w:rsidR="00000000" w:rsidRPr="00000000">
        <w:rPr>
          <w:rtl w:val="0"/>
        </w:rPr>
        <w:t xml:space="preserve">El resultado de inferencia se serializa en:</w:t>
      </w:r>
    </w:p>
    <w:p w:rsidR="00000000" w:rsidDel="00000000" w:rsidP="00000000" w:rsidRDefault="00000000" w:rsidRPr="00000000" w14:paraId="0000015F">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data/predictions/latest_prediction.json</w:t>
      </w:r>
    </w:p>
    <w:p w:rsidR="00000000" w:rsidDel="00000000" w:rsidP="00000000" w:rsidRDefault="00000000" w:rsidRPr="00000000" w14:paraId="00000160">
      <w:pPr>
        <w:rPr/>
      </w:pPr>
      <w:r w:rsidDel="00000000" w:rsidR="00000000" w:rsidRPr="00000000">
        <w:rPr>
          <w:rtl w:val="0"/>
        </w:rPr>
        <w:t xml:space="preserve">El fichero incluye los siguientes campos:</w:t>
      </w:r>
    </w:p>
    <w:p w:rsidR="00000000" w:rsidDel="00000000" w:rsidP="00000000" w:rsidRDefault="00000000" w:rsidRPr="00000000" w14:paraId="00000161">
      <w:pPr>
        <w:numPr>
          <w:ilvl w:val="0"/>
          <w:numId w:val="5"/>
        </w:numPr>
        <w:spacing w:after="0" w:lineRule="auto"/>
        <w:ind w:left="720" w:hanging="360"/>
        <w:rPr>
          <w:u w:val="none"/>
        </w:rPr>
      </w:pPr>
      <w:r w:rsidDel="00000000" w:rsidR="00000000" w:rsidRPr="00000000">
        <w:rPr>
          <w:rtl w:val="0"/>
        </w:rPr>
        <w:t xml:space="preserve">timestamp: marca temporal UTC de generación de la predicción.</w:t>
      </w:r>
      <w:r w:rsidDel="00000000" w:rsidR="00000000" w:rsidRPr="00000000">
        <w:rPr>
          <w:rtl w:val="0"/>
        </w:rPr>
      </w:r>
    </w:p>
    <w:p w:rsidR="00000000" w:rsidDel="00000000" w:rsidP="00000000" w:rsidRDefault="00000000" w:rsidRPr="00000000" w14:paraId="00000162">
      <w:pPr>
        <w:numPr>
          <w:ilvl w:val="0"/>
          <w:numId w:val="5"/>
        </w:numPr>
        <w:spacing w:after="0" w:before="0" w:lineRule="auto"/>
        <w:ind w:left="720" w:hanging="360"/>
        <w:rPr>
          <w:u w:val="none"/>
        </w:rPr>
      </w:pPr>
      <w:r w:rsidDel="00000000" w:rsidR="00000000" w:rsidRPr="00000000">
        <w:rPr>
          <w:rtl w:val="0"/>
        </w:rPr>
        <w:t xml:space="preserve">model_used: modelo utilizado para la inferencia.</w:t>
      </w:r>
      <w:r w:rsidDel="00000000" w:rsidR="00000000" w:rsidRPr="00000000">
        <w:rPr>
          <w:rtl w:val="0"/>
        </w:rPr>
      </w:r>
    </w:p>
    <w:p w:rsidR="00000000" w:rsidDel="00000000" w:rsidP="00000000" w:rsidRDefault="00000000" w:rsidRPr="00000000" w14:paraId="00000163">
      <w:pPr>
        <w:numPr>
          <w:ilvl w:val="0"/>
          <w:numId w:val="5"/>
        </w:numPr>
        <w:spacing w:after="0" w:before="0" w:lineRule="auto"/>
        <w:ind w:left="720" w:hanging="360"/>
        <w:rPr>
          <w:u w:val="none"/>
        </w:rPr>
      </w:pPr>
      <w:r w:rsidDel="00000000" w:rsidR="00000000" w:rsidRPr="00000000">
        <w:rPr>
          <w:rtl w:val="0"/>
        </w:rPr>
        <w:t xml:space="preserve">horizon_weeks: horizonte de predicción en semanas.</w:t>
      </w:r>
      <w:r w:rsidDel="00000000" w:rsidR="00000000" w:rsidRPr="00000000">
        <w:rPr>
          <w:rtl w:val="0"/>
        </w:rPr>
      </w:r>
    </w:p>
    <w:p w:rsidR="00000000" w:rsidDel="00000000" w:rsidP="00000000" w:rsidRDefault="00000000" w:rsidRPr="00000000" w14:paraId="00000164">
      <w:pPr>
        <w:numPr>
          <w:ilvl w:val="0"/>
          <w:numId w:val="5"/>
        </w:numPr>
        <w:spacing w:after="0" w:before="0" w:lineRule="auto"/>
        <w:ind w:left="720" w:hanging="360"/>
        <w:rPr>
          <w:u w:val="none"/>
        </w:rPr>
      </w:pPr>
      <w:r w:rsidDel="00000000" w:rsidR="00000000" w:rsidRPr="00000000">
        <w:rPr>
          <w:rtl w:val="0"/>
        </w:rPr>
        <w:t xml:space="preserve">seq_len: longitud de la ventana temporal usada por los modelos recurrentes.</w:t>
      </w:r>
      <w:r w:rsidDel="00000000" w:rsidR="00000000" w:rsidRPr="00000000">
        <w:rPr>
          <w:rtl w:val="0"/>
        </w:rPr>
      </w:r>
    </w:p>
    <w:p w:rsidR="00000000" w:rsidDel="00000000" w:rsidP="00000000" w:rsidRDefault="00000000" w:rsidRPr="00000000" w14:paraId="00000165">
      <w:pPr>
        <w:numPr>
          <w:ilvl w:val="0"/>
          <w:numId w:val="5"/>
        </w:numPr>
        <w:spacing w:after="0" w:before="0" w:lineRule="auto"/>
        <w:ind w:left="720" w:hanging="360"/>
        <w:rPr>
          <w:u w:val="none"/>
        </w:rPr>
      </w:pPr>
      <w:r w:rsidDel="00000000" w:rsidR="00000000" w:rsidRPr="00000000">
        <w:rPr>
          <w:rtl w:val="0"/>
        </w:rPr>
        <w:t xml:space="preserve">last_observed_date: fecha de la última observación disponible en el dataset.</w:t>
      </w:r>
      <w:r w:rsidDel="00000000" w:rsidR="00000000" w:rsidRPr="00000000">
        <w:rPr>
          <w:rtl w:val="0"/>
        </w:rPr>
      </w:r>
    </w:p>
    <w:p w:rsidR="00000000" w:rsidDel="00000000" w:rsidP="00000000" w:rsidRDefault="00000000" w:rsidRPr="00000000" w14:paraId="00000166">
      <w:pPr>
        <w:numPr>
          <w:ilvl w:val="0"/>
          <w:numId w:val="5"/>
        </w:numPr>
        <w:spacing w:after="0" w:before="0" w:lineRule="auto"/>
        <w:ind w:left="720" w:hanging="360"/>
        <w:rPr>
          <w:u w:val="none"/>
        </w:rPr>
      </w:pPr>
      <w:r w:rsidDel="00000000" w:rsidR="00000000" w:rsidRPr="00000000">
        <w:rPr>
          <w:rtl w:val="0"/>
        </w:rPr>
        <w:t xml:space="preserve">execution_date: fecha de ejecución de la inferencia.</w:t>
      </w:r>
      <w:r w:rsidDel="00000000" w:rsidR="00000000" w:rsidRPr="00000000">
        <w:rPr>
          <w:rtl w:val="0"/>
        </w:rPr>
      </w:r>
    </w:p>
    <w:p w:rsidR="00000000" w:rsidDel="00000000" w:rsidP="00000000" w:rsidRDefault="00000000" w:rsidRPr="00000000" w14:paraId="00000167">
      <w:pPr>
        <w:numPr>
          <w:ilvl w:val="0"/>
          <w:numId w:val="5"/>
        </w:numPr>
        <w:spacing w:after="0" w:before="0" w:lineRule="auto"/>
        <w:ind w:left="720" w:hanging="360"/>
        <w:rPr>
          <w:u w:val="none"/>
        </w:rPr>
      </w:pPr>
      <w:r w:rsidDel="00000000" w:rsidR="00000000" w:rsidRPr="00000000">
        <w:rPr>
          <w:rtl w:val="0"/>
        </w:rPr>
        <w:t xml:space="preserve">gap_days: número de días entre la última observación disponible y la fecha de ejecución.</w:t>
      </w:r>
      <w:r w:rsidDel="00000000" w:rsidR="00000000" w:rsidRPr="00000000">
        <w:rPr>
          <w:rtl w:val="0"/>
        </w:rPr>
      </w:r>
    </w:p>
    <w:p w:rsidR="00000000" w:rsidDel="00000000" w:rsidP="00000000" w:rsidRDefault="00000000" w:rsidRPr="00000000" w14:paraId="00000168">
      <w:pPr>
        <w:numPr>
          <w:ilvl w:val="0"/>
          <w:numId w:val="5"/>
        </w:numPr>
        <w:spacing w:after="0" w:before="0" w:lineRule="auto"/>
        <w:ind w:left="720" w:hanging="360"/>
        <w:rPr>
          <w:u w:val="none"/>
        </w:rPr>
      </w:pPr>
      <w:r w:rsidDel="00000000" w:rsidR="00000000" w:rsidRPr="00000000">
        <w:rPr>
          <w:rtl w:val="0"/>
        </w:rPr>
        <w:t xml:space="preserve">prediction_date: fecha objetivo de la predicción.</w:t>
      </w:r>
      <w:r w:rsidDel="00000000" w:rsidR="00000000" w:rsidRPr="00000000">
        <w:rPr>
          <w:rtl w:val="0"/>
        </w:rPr>
      </w:r>
    </w:p>
    <w:p w:rsidR="00000000" w:rsidDel="00000000" w:rsidP="00000000" w:rsidRDefault="00000000" w:rsidRPr="00000000" w14:paraId="00000169">
      <w:pPr>
        <w:numPr>
          <w:ilvl w:val="0"/>
          <w:numId w:val="5"/>
        </w:numPr>
        <w:spacing w:after="0" w:before="0" w:lineRule="auto"/>
        <w:ind w:left="720" w:hanging="360"/>
        <w:rPr>
          <w:u w:val="none"/>
        </w:rPr>
      </w:pPr>
      <w:r w:rsidDel="00000000" w:rsidR="00000000" w:rsidRPr="00000000">
        <w:rPr>
          <w:rtl w:val="0"/>
        </w:rPr>
        <w:t xml:space="preserve">current_price: último valor observado del índice.</w:t>
      </w:r>
      <w:r w:rsidDel="00000000" w:rsidR="00000000" w:rsidRPr="00000000">
        <w:rPr>
          <w:rtl w:val="0"/>
        </w:rPr>
      </w:r>
    </w:p>
    <w:p w:rsidR="00000000" w:rsidDel="00000000" w:rsidP="00000000" w:rsidRDefault="00000000" w:rsidRPr="00000000" w14:paraId="0000016A">
      <w:pPr>
        <w:numPr>
          <w:ilvl w:val="0"/>
          <w:numId w:val="5"/>
        </w:numPr>
        <w:spacing w:after="0" w:before="0" w:lineRule="auto"/>
        <w:ind w:left="720" w:hanging="360"/>
        <w:rPr>
          <w:u w:val="none"/>
        </w:rPr>
      </w:pPr>
      <w:r w:rsidDel="00000000" w:rsidR="00000000" w:rsidRPr="00000000">
        <w:rPr>
          <w:rtl w:val="0"/>
        </w:rPr>
        <w:t xml:space="preserve">drift_baseline: valor estimado por el baseline Drift.</w:t>
      </w:r>
      <w:r w:rsidDel="00000000" w:rsidR="00000000" w:rsidRPr="00000000">
        <w:rPr>
          <w:rtl w:val="0"/>
        </w:rPr>
      </w:r>
    </w:p>
    <w:p w:rsidR="00000000" w:rsidDel="00000000" w:rsidP="00000000" w:rsidRDefault="00000000" w:rsidRPr="00000000" w14:paraId="0000016B">
      <w:pPr>
        <w:numPr>
          <w:ilvl w:val="0"/>
          <w:numId w:val="5"/>
        </w:numPr>
        <w:spacing w:after="0" w:before="0" w:lineRule="auto"/>
        <w:ind w:left="720" w:hanging="360"/>
        <w:rPr>
          <w:u w:val="none"/>
        </w:rPr>
      </w:pPr>
      <w:r w:rsidDel="00000000" w:rsidR="00000000" w:rsidRPr="00000000">
        <w:rPr>
          <w:rtl w:val="0"/>
        </w:rPr>
        <w:t xml:space="preserve">predicted_price: valor final predicho del índice.</w:t>
      </w:r>
      <w:r w:rsidDel="00000000" w:rsidR="00000000" w:rsidRPr="00000000">
        <w:rPr>
          <w:rtl w:val="0"/>
        </w:rPr>
      </w:r>
    </w:p>
    <w:p w:rsidR="00000000" w:rsidDel="00000000" w:rsidP="00000000" w:rsidRDefault="00000000" w:rsidRPr="00000000" w14:paraId="0000016C">
      <w:pPr>
        <w:numPr>
          <w:ilvl w:val="0"/>
          <w:numId w:val="5"/>
        </w:numPr>
        <w:spacing w:after="0" w:before="0" w:lineRule="auto"/>
        <w:ind w:left="720" w:hanging="360"/>
        <w:rPr>
          <w:u w:val="none"/>
        </w:rPr>
      </w:pPr>
      <w:r w:rsidDel="00000000" w:rsidR="00000000" w:rsidRPr="00000000">
        <w:rPr>
          <w:rtl w:val="0"/>
        </w:rPr>
        <w:t xml:space="preserve">dataset_used: ruta del dataset procesado utilizado.</w:t>
      </w:r>
      <w:r w:rsidDel="00000000" w:rsidR="00000000" w:rsidRPr="00000000">
        <w:rPr>
          <w:rtl w:val="0"/>
        </w:rPr>
      </w:r>
    </w:p>
    <w:p w:rsidR="00000000" w:rsidDel="00000000" w:rsidP="00000000" w:rsidRDefault="00000000" w:rsidRPr="00000000" w14:paraId="0000016D">
      <w:pPr>
        <w:numPr>
          <w:ilvl w:val="0"/>
          <w:numId w:val="5"/>
        </w:numPr>
        <w:spacing w:after="0" w:before="0" w:lineRule="auto"/>
        <w:ind w:left="720" w:hanging="360"/>
        <w:rPr>
          <w:u w:val="none"/>
        </w:rPr>
      </w:pPr>
      <w:r w:rsidDel="00000000" w:rsidR="00000000" w:rsidRPr="00000000">
        <w:rPr>
          <w:rtl w:val="0"/>
        </w:rPr>
        <w:t xml:space="preserve">gap_warning: aviso opcional cuando el dataset utilizado en inferencia está desactualizado respecto a la fecha de ejecución.</w:t>
      </w:r>
      <w:r w:rsidDel="00000000" w:rsidR="00000000" w:rsidRPr="00000000">
        <w:rPr>
          <w:rtl w:val="0"/>
        </w:rPr>
      </w:r>
    </w:p>
    <w:p w:rsidR="00000000" w:rsidDel="00000000" w:rsidP="00000000" w:rsidRDefault="00000000" w:rsidRPr="00000000" w14:paraId="0000016E">
      <w:pPr>
        <w:numPr>
          <w:ilvl w:val="0"/>
          <w:numId w:val="5"/>
        </w:numPr>
        <w:spacing w:before="0" w:lineRule="auto"/>
        <w:ind w:left="720" w:hanging="360"/>
        <w:rPr>
          <w:u w:val="none"/>
        </w:rPr>
      </w:pPr>
      <w:r w:rsidDel="00000000" w:rsidR="00000000" w:rsidRPr="00000000">
        <w:rPr>
          <w:rtl w:val="0"/>
        </w:rPr>
        <w:t xml:space="preserve">degradation_warning: aviso opcional cuando las condiciones de inferencia pueden quedar fuera del alcance de validación documentado o cuando existe riesgo de degradación del rendimiento respecto a las métricas de referencia.</w:t>
      </w: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Los campos gap_warning y degradation_warning no modifican el valor de la predicción, sino que actúan como controles de trazabilidad y advertencia. Su finalidad es informar al usuario técnico de posibles limitaciones asociadas a la frescura del dato, al desfase temporal entre la última observación disponible y la fecha de ejecución, o a condiciones de inferencia que puedan reducir la fiabilidad esperada del modelo.</w:t>
      </w:r>
    </w:p>
    <w:p w:rsidR="00000000" w:rsidDel="00000000" w:rsidP="00000000" w:rsidRDefault="00000000" w:rsidRPr="00000000" w14:paraId="00000170">
      <w:pPr>
        <w:pStyle w:val="Heading2"/>
        <w:rPr/>
      </w:pPr>
      <w:bookmarkStart w:colFirst="0" w:colLast="0" w:name="_heading=h.r85ts4eeuaj0" w:id="26"/>
      <w:bookmarkEnd w:id="26"/>
      <w:r w:rsidDel="00000000" w:rsidR="00000000" w:rsidRPr="00000000">
        <w:rPr>
          <w:rtl w:val="0"/>
        </w:rPr>
        <w:t xml:space="preserve">4.5 Requisitos de Hardware y Recursos</w:t>
      </w:r>
    </w:p>
    <w:p w:rsidR="00000000" w:rsidDel="00000000" w:rsidP="00000000" w:rsidRDefault="00000000" w:rsidRPr="00000000" w14:paraId="00000171">
      <w:pPr>
        <w:spacing w:after="240" w:before="0" w:line="276" w:lineRule="auto"/>
        <w:ind w:left="0" w:firstLine="0"/>
        <w:jc w:val="both"/>
        <w:rPr/>
      </w:pPr>
      <w:r w:rsidDel="00000000" w:rsidR="00000000" w:rsidRPr="00000000">
        <w:rPr>
          <w:rtl w:val="0"/>
        </w:rPr>
        <w:t xml:space="preserve">El sistema funciona en hardware convencional. La GPU acelera el entrenamiento de LSTM y GRU cuando hay soporte CUDA, pero no es imprescindible.</w:t>
      </w:r>
    </w:p>
    <w:p w:rsidR="00000000" w:rsidDel="00000000" w:rsidP="00000000" w:rsidRDefault="00000000" w:rsidRPr="00000000" w14:paraId="00000172">
      <w:pPr>
        <w:pStyle w:val="Heading4"/>
        <w:rPr/>
      </w:pPr>
      <w:bookmarkStart w:colFirst="0" w:colLast="0" w:name="_heading=h.pir1juoszrxc" w:id="27"/>
      <w:bookmarkEnd w:id="27"/>
      <w:r w:rsidDel="00000000" w:rsidR="00000000" w:rsidRPr="00000000">
        <w:rPr>
          <w:rtl w:val="0"/>
        </w:rPr>
        <w:t xml:space="preserve">Tabla 4: Requisitos hardware recomendados </w:t>
      </w:r>
    </w:p>
    <w:tbl>
      <w:tblPr>
        <w:tblStyle w:val="Table6"/>
        <w:tblW w:w="8524.48818897637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4230"/>
        <w:gridCol w:w="2494.4881889763783"/>
        <w:tblGridChange w:id="0">
          <w:tblGrid>
            <w:gridCol w:w="1800"/>
            <w:gridCol w:w="4230"/>
            <w:gridCol w:w="2494.4881889763783"/>
          </w:tblGrid>
        </w:tblGridChange>
      </w:tblGrid>
      <w:tr>
        <w:trPr>
          <w:cantSplit w:val="0"/>
          <w:trHeight w:val="396.85039370078744" w:hRule="atLeast"/>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3">
            <w:pPr>
              <w:spacing w:after="0" w:before="0" w:line="276" w:lineRule="auto"/>
              <w:ind w:left="720" w:hanging="360"/>
              <w:jc w:val="center"/>
              <w:rPr/>
            </w:pPr>
            <w:r w:rsidDel="00000000" w:rsidR="00000000" w:rsidRPr="00000000">
              <w:rPr>
                <w:b w:val="1"/>
                <w:bCs w:val="1"/>
                <w:rtl w:val="0"/>
              </w:rPr>
              <w:t xml:space="preserve">Recurso</w:t>
            </w:r>
            <w:r w:rsidDel="00000000" w:rsidR="00000000" w:rsidRPr="00000000">
              <w:rPr>
                <w:rtl w:val="0"/>
              </w:rPr>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4">
            <w:pPr>
              <w:spacing w:after="0" w:before="0" w:line="276" w:lineRule="auto"/>
              <w:ind w:left="720" w:hanging="360"/>
              <w:jc w:val="center"/>
              <w:rPr/>
            </w:pPr>
            <w:r w:rsidDel="00000000" w:rsidR="00000000" w:rsidRPr="00000000">
              <w:rPr>
                <w:b w:val="1"/>
                <w:bCs w:val="1"/>
                <w:rtl w:val="0"/>
              </w:rPr>
              <w:t xml:space="preserve">Mínimo</w:t>
            </w:r>
            <w:r w:rsidDel="00000000" w:rsidR="00000000" w:rsidRPr="00000000">
              <w:rPr>
                <w:rtl w:val="0"/>
              </w:rPr>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5">
            <w:pPr>
              <w:spacing w:after="0" w:before="0" w:line="276" w:lineRule="auto"/>
              <w:ind w:left="720" w:hanging="360"/>
              <w:jc w:val="center"/>
              <w:rPr/>
            </w:pPr>
            <w:r w:rsidDel="00000000" w:rsidR="00000000" w:rsidRPr="00000000">
              <w:rPr>
                <w:b w:val="1"/>
                <w:bCs w:val="1"/>
                <w:rtl w:val="0"/>
              </w:rPr>
              <w:t xml:space="preserve">Recomendado</w:t>
            </w:r>
            <w:r w:rsidDel="00000000" w:rsidR="00000000" w:rsidRPr="00000000">
              <w:rPr>
                <w:rtl w:val="0"/>
              </w:rPr>
            </w:r>
          </w:p>
        </w:tc>
      </w:tr>
      <w:tr>
        <w:trPr>
          <w:cantSplit w:val="0"/>
          <w:trHeight w:val="510.236220472441" w:hRule="atLeast"/>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6">
            <w:pPr>
              <w:spacing w:after="0" w:before="0" w:line="276" w:lineRule="auto"/>
              <w:ind w:left="720" w:hanging="360"/>
              <w:jc w:val="center"/>
              <w:rPr/>
            </w:pPr>
            <w:r w:rsidDel="00000000" w:rsidR="00000000" w:rsidRPr="00000000">
              <w:rPr>
                <w:rtl w:val="0"/>
              </w:rPr>
              <w:t xml:space="preserve">CPU</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7">
            <w:pPr>
              <w:spacing w:after="0" w:before="0" w:line="276" w:lineRule="auto"/>
              <w:ind w:left="720" w:hanging="360"/>
              <w:jc w:val="center"/>
              <w:rPr/>
            </w:pPr>
            <w:r w:rsidDel="00000000" w:rsidR="00000000" w:rsidRPr="00000000">
              <w:rPr>
                <w:rtl w:val="0"/>
              </w:rPr>
              <w:t xml:space="preserve">x86_64 con soporte vectorizado</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8">
            <w:pPr>
              <w:spacing w:after="0" w:before="0" w:line="276" w:lineRule="auto"/>
              <w:ind w:left="360" w:firstLine="0"/>
              <w:jc w:val="center"/>
              <w:rPr/>
            </w:pPr>
            <w:r w:rsidDel="00000000" w:rsidR="00000000" w:rsidRPr="00000000">
              <w:rPr>
                <w:rtl w:val="0"/>
              </w:rPr>
              <w:t xml:space="preserve">Multinúcleo moderno</w:t>
            </w:r>
          </w:p>
        </w:tc>
      </w:tr>
      <w:tr>
        <w:trPr>
          <w:cantSplit w:val="0"/>
          <w:trHeight w:val="510.236220472441" w:hRule="atLeast"/>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9">
            <w:pPr>
              <w:spacing w:after="0" w:before="0" w:line="276" w:lineRule="auto"/>
              <w:ind w:left="720" w:hanging="360"/>
              <w:jc w:val="center"/>
              <w:rPr/>
            </w:pPr>
            <w:r w:rsidDel="00000000" w:rsidR="00000000" w:rsidRPr="00000000">
              <w:rPr>
                <w:rtl w:val="0"/>
              </w:rPr>
              <w:t xml:space="preserve">RAM</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A">
            <w:pPr>
              <w:spacing w:after="0" w:before="0" w:line="276" w:lineRule="auto"/>
              <w:ind w:left="720" w:hanging="360"/>
              <w:jc w:val="center"/>
              <w:rPr/>
            </w:pPr>
            <w:r w:rsidDel="00000000" w:rsidR="00000000" w:rsidRPr="00000000">
              <w:rPr>
                <w:rtl w:val="0"/>
              </w:rPr>
              <w:t xml:space="preserve">8 GB</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B">
            <w:pPr>
              <w:spacing w:after="0" w:before="0" w:line="276" w:lineRule="auto"/>
              <w:ind w:left="0" w:firstLine="0"/>
              <w:jc w:val="center"/>
              <w:rPr/>
            </w:pPr>
            <w:r w:rsidDel="00000000" w:rsidR="00000000" w:rsidRPr="00000000">
              <w:rPr>
                <w:rtl w:val="0"/>
              </w:rPr>
              <w:t xml:space="preserve">16 GB o superior</w:t>
            </w:r>
          </w:p>
        </w:tc>
      </w:tr>
      <w:tr>
        <w:trPr>
          <w:cantSplit w:val="0"/>
          <w:trHeight w:val="510.236220472441" w:hRule="atLeast"/>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C">
            <w:pPr>
              <w:spacing w:after="0" w:before="0" w:line="276" w:lineRule="auto"/>
              <w:ind w:left="360" w:firstLine="0"/>
              <w:jc w:val="center"/>
              <w:rPr/>
            </w:pPr>
            <w:r w:rsidDel="00000000" w:rsidR="00000000" w:rsidRPr="00000000">
              <w:rPr>
                <w:rtl w:val="0"/>
              </w:rPr>
              <w:t xml:space="preserve">Almacenamiento</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D">
            <w:pPr>
              <w:spacing w:after="0" w:before="0" w:line="276" w:lineRule="auto"/>
              <w:ind w:left="720" w:hanging="360"/>
              <w:jc w:val="center"/>
              <w:rPr/>
            </w:pPr>
            <w:r w:rsidDel="00000000" w:rsidR="00000000" w:rsidRPr="00000000">
              <w:rPr>
                <w:rtl w:val="0"/>
              </w:rPr>
              <w:t xml:space="preserve">&lt; 500 MB (datos, artefactos y predicciones)</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E">
            <w:pPr>
              <w:spacing w:after="0" w:before="0" w:line="276" w:lineRule="auto"/>
              <w:ind w:left="360" w:firstLine="0"/>
              <w:jc w:val="center"/>
              <w:rPr/>
            </w:pPr>
            <w:r w:rsidDel="00000000" w:rsidR="00000000" w:rsidRPr="00000000">
              <w:rPr>
                <w:rtl w:val="0"/>
              </w:rPr>
              <w:t xml:space="preserve">SSD</w:t>
            </w:r>
          </w:p>
        </w:tc>
      </w:tr>
      <w:tr>
        <w:trPr>
          <w:cantSplit w:val="0"/>
          <w:trHeight w:val="510.236220472441" w:hRule="atLeast"/>
          <w:tblHeader w:val="0"/>
        </w:trPr>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F">
            <w:pPr>
              <w:spacing w:after="0" w:before="0" w:line="276" w:lineRule="auto"/>
              <w:ind w:left="720" w:hanging="360"/>
              <w:jc w:val="center"/>
              <w:rPr/>
            </w:pPr>
            <w:r w:rsidDel="00000000" w:rsidR="00000000" w:rsidRPr="00000000">
              <w:rPr>
                <w:rtl w:val="0"/>
              </w:rPr>
              <w:t xml:space="preserve">GPU</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0">
            <w:pPr>
              <w:spacing w:after="0" w:before="0" w:line="276" w:lineRule="auto"/>
              <w:ind w:left="720" w:hanging="360"/>
              <w:jc w:val="center"/>
              <w:rPr/>
            </w:pPr>
            <w:r w:rsidDel="00000000" w:rsidR="00000000" w:rsidRPr="00000000">
              <w:rPr>
                <w:rtl w:val="0"/>
              </w:rPr>
              <w:t xml:space="preserve">No requerida</w:t>
            </w:r>
          </w:p>
        </w:tc>
        <w:tc>
          <w:tcP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1">
            <w:pPr>
              <w:spacing w:after="0" w:before="0" w:line="276" w:lineRule="auto"/>
              <w:ind w:left="360" w:firstLine="0"/>
              <w:jc w:val="center"/>
              <w:rPr/>
            </w:pPr>
            <w:r w:rsidDel="00000000" w:rsidR="00000000" w:rsidRPr="00000000">
              <w:rPr>
                <w:rtl w:val="0"/>
              </w:rPr>
              <w:t xml:space="preserve">CUDA compatible</w:t>
            </w:r>
          </w:p>
        </w:tc>
      </w:tr>
    </w:tbl>
    <w:p w:rsidR="00000000" w:rsidDel="00000000" w:rsidP="00000000" w:rsidRDefault="00000000" w:rsidRPr="00000000" w14:paraId="00000182">
      <w:pPr>
        <w:spacing w:after="240" w:line="276" w:lineRule="auto"/>
        <w:ind w:left="0" w:firstLine="0"/>
        <w:jc w:val="both"/>
        <w:rPr/>
      </w:pPr>
      <w:r w:rsidDel="00000000" w:rsidR="00000000" w:rsidRPr="00000000">
        <w:rPr>
          <w:rtl w:val="0"/>
        </w:rPr>
        <w:t xml:space="preserve">El sistema es compatible con ejecución en CPU y puede aprovechar GPU cuando existe soporte CUDA disponible, sin requerir modificación del código. Los tiempos de entrenamiento registrados en el run de referencia fueron de 1,17 s (GRU) y 1,53 s (LSTM) para 150 épocas con early stopping activado. La reproducibilidad numérica está garantizada mediante la fijación explícita de semillas aleatorias (42, 43, 44) en PyTorch, NumPy y el módulo random de Python, aplicadas de forma uniforme en los tres runs independientes que componen el ensemble.</w:t>
      </w:r>
    </w:p>
    <w:p w:rsidR="00000000" w:rsidDel="00000000" w:rsidP="00000000" w:rsidRDefault="00000000" w:rsidRPr="00000000" w14:paraId="00000183">
      <w:pPr>
        <w:pStyle w:val="Heading1"/>
        <w:rPr/>
      </w:pPr>
      <w:bookmarkStart w:colFirst="0" w:colLast="0" w:name="_heading=h.wh9seamutg9v" w:id="28"/>
      <w:bookmarkEnd w:id="28"/>
      <w:r w:rsidDel="00000000" w:rsidR="00000000" w:rsidRPr="00000000">
        <w:rPr>
          <w:rtl w:val="0"/>
        </w:rPr>
        <w:t xml:space="preserve">5 ANÁLISIS PRELIMINAR Y SELECCIÓN DE MODELOS</w:t>
      </w:r>
    </w:p>
    <w:p w:rsidR="00000000" w:rsidDel="00000000" w:rsidP="00000000" w:rsidRDefault="00000000" w:rsidRPr="00000000" w14:paraId="00000184">
      <w:pPr>
        <w:pStyle w:val="Heading2"/>
        <w:rPr/>
      </w:pPr>
      <w:bookmarkStart w:colFirst="0" w:colLast="0" w:name="_heading=h.eafz96f5zv9a" w:id="29"/>
      <w:bookmarkEnd w:id="29"/>
      <w:r w:rsidDel="00000000" w:rsidR="00000000" w:rsidRPr="00000000">
        <w:rPr>
          <w:rtl w:val="0"/>
        </w:rPr>
        <w:t xml:space="preserve">5.1 Definición del Problema (Framing)</w:t>
      </w:r>
    </w:p>
    <w:p w:rsidR="00000000" w:rsidDel="00000000" w:rsidP="00000000" w:rsidRDefault="00000000" w:rsidRPr="00000000" w14:paraId="00000185">
      <w:pPr>
        <w:spacing w:after="240" w:line="276" w:lineRule="auto"/>
        <w:jc w:val="both"/>
        <w:rPr/>
      </w:pPr>
      <w:r w:rsidDel="00000000" w:rsidR="00000000" w:rsidRPr="00000000">
        <w:rPr>
          <w:rtl w:val="0"/>
        </w:rPr>
        <w:t xml:space="preserve">Este proyecto busca predecir cómo evolucionará el Índice de Precios de Protección Fitopatológica en España. Para ello, el modelo analiza el comportamiento histórico de este índice junto con variables exógenas asociadas al mercado energético, materias primas, carburantes agrícolas y tipo de cambio, con el objetivo de estimar de forma anticipada la evolución del coste de estos insumos en las próximas semanas.</w:t>
      </w:r>
    </w:p>
    <w:p w:rsidR="00000000" w:rsidDel="00000000" w:rsidP="00000000" w:rsidRDefault="00000000" w:rsidRPr="00000000" w14:paraId="00000186">
      <w:pPr>
        <w:spacing w:after="240" w:line="276" w:lineRule="auto"/>
        <w:jc w:val="both"/>
        <w:rPr/>
      </w:pPr>
      <w:r w:rsidDel="00000000" w:rsidR="00000000" w:rsidRPr="00000000">
        <w:rPr>
          <w:rtl w:val="0"/>
        </w:rPr>
        <w:t xml:space="preserve">El problema se formula como una tarea de predicción directa a horizonte fijo. En la configuración canónica del repositorio se adopta un horizonte de H = 16 semanas, seleccionado como horizonte operativo de referencia por su equilibrio entre utilidad práctica y rendimiento predictivo. Este horizonte proporciona un margen de anticipación suficiente para apoyar decisiones de planificación, compra, formulación y distribución en el sector fitosanitario, manteniendo al mismo tiempo una distancia temporal razonable respecto a la información histórica disponible.</w:t>
      </w:r>
    </w:p>
    <w:p w:rsidR="00000000" w:rsidDel="00000000" w:rsidP="00000000" w:rsidRDefault="00000000" w:rsidRPr="00000000" w14:paraId="00000187">
      <w:pPr>
        <w:spacing w:after="240" w:line="276" w:lineRule="auto"/>
        <w:jc w:val="both"/>
        <w:rPr/>
      </w:pPr>
      <w:r w:rsidDel="00000000" w:rsidR="00000000" w:rsidRPr="00000000">
        <w:rPr>
          <w:rtl w:val="0"/>
        </w:rPr>
        <w:t xml:space="preserve">La elección de H = 16 se valida sobre el modelo operativo finalmente seleccionado, GRU, comparándolo frente al baseline Drift. En el benchmark de referencia, el modelo GRU obtiene un RMSE de 2.2873 frente a 2.5406 del baseline Drift, lo que equivale a una relación RMSE_modelo/RMSE_Drift de aproximadamente 0.90. Por tanto, el horizonte H = 16 cumple el criterio de aceptación relativo definido para regresión, al mejorar el error del modelo frente al baseline de referencia. Adicionalmente, GRU alcanza una exactitud direccional del 77.7%, superior al 72.0% obtenido por Drift, lo que refuerza su utilidad para anticipar la dirección del movimiento del índice.</w:t>
      </w:r>
    </w:p>
    <w:p w:rsidR="00000000" w:rsidDel="00000000" w:rsidP="00000000" w:rsidRDefault="00000000" w:rsidRPr="00000000" w14:paraId="00000188">
      <w:pPr>
        <w:spacing w:after="240" w:line="276" w:lineRule="auto"/>
        <w:jc w:val="both"/>
        <w:rPr/>
      </w:pPr>
      <w:r w:rsidDel="00000000" w:rsidR="00000000" w:rsidRPr="00000000">
        <w:rPr>
          <w:rtl w:val="0"/>
        </w:rPr>
        <w:t xml:space="preserve">Los análisis exploratorios de sensibilidad de horizonte realizados con modelos proxy, como XGBoost, se consideran únicamente una herramienta auxiliar para estudiar el comportamiento general del problema bajo diferentes configuraciones temporales. Dichos análisis no sustituyen la validación final del horizonte sobre el modelo activo. En consecuencia, la selección operativa de H = 16 no se fundamenta en el rendimiento aislado del proxy XGBoost, sino en la combinación de utilidad sectorial, coherencia con el ciclo de decisión y validación empírica del modelo GRU frente al baseline Drift.</w:t>
      </w:r>
    </w:p>
    <w:p w:rsidR="00000000" w:rsidDel="00000000" w:rsidP="00000000" w:rsidRDefault="00000000" w:rsidRPr="00000000" w14:paraId="00000189">
      <w:pPr>
        <w:spacing w:after="240" w:line="276" w:lineRule="auto"/>
        <w:jc w:val="both"/>
        <w:rPr/>
      </w:pPr>
      <w:r w:rsidDel="00000000" w:rsidR="00000000" w:rsidRPr="00000000">
        <w:rPr>
          <w:rtl w:val="0"/>
        </w:rPr>
        <w:t xml:space="preserve">Desde el punto de vista metodológico, el modelo aprende a estimar directamente PROTECCION_FITO(t+H) a partir de las variables disponibles en el instante t, sin recurrir a una estrategia recursiva que realimente predicciones previas. Esta elección evita la acumulación progresiva de error entre pasos intermedios y permite que la evaluación de métricas refleje el rendimiento real del sistema en el horizonte configurado.</w:t>
      </w:r>
    </w:p>
    <w:p w:rsidR="00000000" w:rsidDel="00000000" w:rsidP="00000000" w:rsidRDefault="00000000" w:rsidRPr="00000000" w14:paraId="0000018A">
      <w:pPr>
        <w:spacing w:after="240" w:line="276" w:lineRule="auto"/>
        <w:jc w:val="both"/>
        <w:rPr/>
      </w:pPr>
      <w:r w:rsidDel="00000000" w:rsidR="00000000" w:rsidRPr="00000000">
        <w:rPr>
          <w:rtl w:val="0"/>
        </w:rPr>
        <w:t xml:space="preserve">La cobertura temporal del dataset abarca desde marzo de 2005 hasta octubre de 2025, un periodo que incluye varios regímenes de mercado distintos: la crisis financiera de 2008, el periodo de estabilidad relativa de 2012–2019, el shock energético derivado de la pandemia de COVID-19 en 2020–2021 y el episodio de inflación de materias primas de 2022–2023. Esta diversidad estructural enriquece el conjunto de entrenamiento, pero también incrementa la heterogeneidad de la señal, lo que justifica el uso de modelos capaces de capturar dependencias temporales y relaciones no lineales entre el índice objetivo y las variables exógenas.</w:t>
      </w:r>
    </w:p>
    <w:p w:rsidR="00000000" w:rsidDel="00000000" w:rsidP="00000000" w:rsidRDefault="00000000" w:rsidRPr="00000000" w14:paraId="0000018B">
      <w:pPr>
        <w:spacing w:after="240" w:line="276" w:lineRule="auto"/>
        <w:jc w:val="both"/>
        <w:rPr/>
      </w:pPr>
      <w:sdt>
        <w:sdtPr>
          <w:id w:val="-356050802"/>
          <w:tag w:val="goog_rdk_6"/>
        </w:sdtPr>
        <w:sdtContent>
          <w:r w:rsidDel="00000000" w:rsidR="00000000" w:rsidRPr="00000000">
            <w:rPr>
              <w:rFonts w:ascii="Gungsuh" w:cs="Gungsuh" w:eastAsia="Gungsuh" w:hAnsi="Gungsuh"/>
              <w:rtl w:val="0"/>
            </w:rPr>
            <w:t xml:space="preserve">El horizonte H = 16 deberá reevaluarse cuando las validaciones periódicas indiquen una pérdida material de rendimiento o cuando se incorpore un nuevo conjunto de datos que altere de forma relevante la distribución histórica de la serie. En concreto, se recomienda revisar el horizonte si el modelo deja de superar al baseline Drift, si RMSE_modelo/RMSE_Drift ≥ 1.0, si MAE_modelo/MAE_Drift ≥ 1.0 o si las evaluaciones mensuales muestran una degradación persistente respecto a los resultados de validación documentados. En caso de sustituirse el horizonte canónico, deberán regenerarse de forma coordinada los modelos, las métricas, los artefactos de inferencia y los informes de comparación.</w:t>
          </w:r>
        </w:sdtContent>
      </w:sdt>
    </w:p>
    <w:p w:rsidR="00000000" w:rsidDel="00000000" w:rsidP="00000000" w:rsidRDefault="00000000" w:rsidRPr="00000000" w14:paraId="0000018C">
      <w:pPr>
        <w:pStyle w:val="Heading2"/>
        <w:rPr/>
      </w:pPr>
      <w:bookmarkStart w:colFirst="0" w:colLast="0" w:name="_heading=h.71h77tgzb8i6" w:id="30"/>
      <w:bookmarkEnd w:id="30"/>
      <w:r w:rsidDel="00000000" w:rsidR="00000000" w:rsidRPr="00000000">
        <w:rPr>
          <w:rtl w:val="0"/>
        </w:rPr>
        <w:t xml:space="preserve">5.2 Jerarquía de Modelos y Baselines</w:t>
      </w:r>
    </w:p>
    <w:p w:rsidR="00000000" w:rsidDel="00000000" w:rsidP="00000000" w:rsidRDefault="00000000" w:rsidRPr="00000000" w14:paraId="0000018D">
      <w:pPr>
        <w:spacing w:after="240" w:line="276" w:lineRule="auto"/>
        <w:jc w:val="both"/>
        <w:rPr/>
      </w:pPr>
      <w:r w:rsidDel="00000000" w:rsidR="00000000" w:rsidRPr="00000000">
        <w:rPr>
          <w:rtl w:val="0"/>
        </w:rPr>
        <w:t xml:space="preserve">Para evaluar la eficacia de las predicciones se ha definido una jerarquía técnica de comparación que permite situar cada modelo dentro de un marco de referencia objetivo y auditable. La comparación no se realiza únicamente entre modelos complejos, sino que parte de baselines deterministas que establecen umbrales mínimos de desempeño que cualquier modelo de aprendizaje debe superar para justificar su adopción.</w:t>
      </w:r>
    </w:p>
    <w:p w:rsidR="00000000" w:rsidDel="00000000" w:rsidP="00000000" w:rsidRDefault="00000000" w:rsidRPr="00000000" w14:paraId="0000018E">
      <w:pPr>
        <w:spacing w:after="240" w:line="276" w:lineRule="auto"/>
        <w:jc w:val="both"/>
        <w:rPr/>
      </w:pPr>
      <w:r w:rsidDel="00000000" w:rsidR="00000000" w:rsidRPr="00000000">
        <w:rPr>
          <w:b w:val="1"/>
          <w:bCs w:val="1"/>
          <w:rtl w:val="0"/>
        </w:rPr>
        <w:t xml:space="preserve">Baseline Naive.</w:t>
        <w:br w:type="textWrapping"/>
      </w:r>
      <w:r w:rsidDel="00000000" w:rsidR="00000000" w:rsidRPr="00000000">
        <w:rPr>
          <w:rtl w:val="0"/>
        </w:rPr>
        <w:t xml:space="preserve"> La predicción para </w:t>
      </w:r>
      <m:oMath>
        <m:r>
          <w:rPr>
            <w:b w:val="1"/>
            <w:bCs w:val="1"/>
          </w:rPr>
          <m:t xml:space="preserve">t+H</m:t>
        </m:r>
      </m:oMath>
      <w:r w:rsidDel="00000000" w:rsidR="00000000" w:rsidRPr="00000000">
        <w:rPr>
          <w:b w:val="1"/>
          <w:bCs w:val="1"/>
          <w:rtl w:val="0"/>
        </w:rPr>
        <w:t xml:space="preserve"> </w:t>
      </w:r>
      <w:r w:rsidDel="00000000" w:rsidR="00000000" w:rsidRPr="00000000">
        <w:rPr>
          <w:rtl w:val="0"/>
        </w:rPr>
        <w:t xml:space="preserve">coincide con el valor observado en </w:t>
      </w:r>
      <w:r w:rsidDel="00000000" w:rsidR="00000000" w:rsidRPr="00000000">
        <w:rPr>
          <w:b w:val="1"/>
          <w:bCs w:val="1"/>
          <w:rtl w:val="0"/>
        </w:rPr>
        <w:t xml:space="preserve">t</w:t>
      </w:r>
      <w:r w:rsidDel="00000000" w:rsidR="00000000" w:rsidRPr="00000000">
        <w:rPr>
          <w:rtl w:val="0"/>
        </w:rPr>
        <w:t xml:space="preserve">. Es decir, el modelo asume que el índice no variará durante el horizonte de predicción. Este baseline sirve como referencia de persistencia y establece una cota mínima de utilidad: un modelo que no supere al Naive no aporta valor predictivo frente a mantener el último valor observado. Con un horizonte de 16 semanas, el Naive obtiene un RMSE de 3.8856 y un R² de 0.1654, lo que refleja la variabilidad acumulada del índice durante ese periodo.</w:t>
      </w:r>
    </w:p>
    <w:p w:rsidR="00000000" w:rsidDel="00000000" w:rsidP="00000000" w:rsidRDefault="00000000" w:rsidRPr="00000000" w14:paraId="0000018F">
      <w:pPr>
        <w:spacing w:after="240" w:line="276" w:lineRule="auto"/>
        <w:jc w:val="both"/>
        <w:rPr/>
      </w:pPr>
      <w:r w:rsidDel="00000000" w:rsidR="00000000" w:rsidRPr="00000000">
        <w:rPr>
          <w:b w:val="1"/>
          <w:bCs w:val="1"/>
          <w:rtl w:val="0"/>
        </w:rPr>
        <w:t xml:space="preserve">Baseline Drift.</w:t>
        <w:br w:type="textWrapping"/>
      </w:r>
      <w:r w:rsidDel="00000000" w:rsidR="00000000" w:rsidRPr="00000000">
        <w:rPr>
          <w:rtl w:val="0"/>
        </w:rPr>
        <w:t xml:space="preserve"> El baseline Drift extiende el Naive incorporando la tendencia mensual reciente del índice, extrapolada linealmente durante el horizonte configurado. Su formulación operativa es:</w:t>
      </w:r>
    </w:p>
    <w:p w:rsidR="00000000" w:rsidDel="00000000" w:rsidP="00000000" w:rsidRDefault="00000000" w:rsidRPr="00000000" w14:paraId="00000190">
      <w:pPr>
        <w:spacing w:after="240" w:line="276" w:lineRule="auto"/>
        <w:jc w:val="center"/>
        <w:rPr>
          <w:b w:val="1"/>
          <w:bCs w:val="1"/>
        </w:rPr>
      </w:pPr>
      <m:oMath>
        <m:r>
          <w:rPr>
            <w:b w:val="1"/>
            <w:bCs w:val="1"/>
          </w:rPr>
          <m:t xml:space="preserve">predicción Drift = y(t) + DIFF_MONTH(t) × (H/4)</m:t>
        </m:r>
      </m:oMath>
      <w:r w:rsidDel="00000000" w:rsidR="00000000" w:rsidRPr="00000000">
        <w:rPr>
          <w:rtl w:val="0"/>
        </w:rPr>
      </w:r>
    </w:p>
    <w:p w:rsidR="00000000" w:rsidDel="00000000" w:rsidP="00000000" w:rsidRDefault="00000000" w:rsidRPr="00000000" w14:paraId="00000191">
      <w:pPr>
        <w:spacing w:after="240" w:line="276" w:lineRule="auto"/>
        <w:jc w:val="both"/>
        <w:rPr/>
      </w:pPr>
      <w:r w:rsidDel="00000000" w:rsidR="00000000" w:rsidRPr="00000000">
        <w:rPr>
          <w:rtl w:val="0"/>
        </w:rPr>
        <w:t xml:space="preserve">Este baseline representa una referencia más exigente que el Naive, ya que incorpora una hipótesis explícita de continuidad de la tendencia reciente. En el run canónico, el Drift obtiene un RMSE de 2.5406, un R² de 0.6432 y una exactitud direccional del 72.0 %.</w:t>
      </w:r>
    </w:p>
    <w:p w:rsidR="00000000" w:rsidDel="00000000" w:rsidP="00000000" w:rsidRDefault="00000000" w:rsidRPr="00000000" w14:paraId="00000192">
      <w:pPr>
        <w:spacing w:after="240" w:line="276" w:lineRule="auto"/>
        <w:jc w:val="both"/>
        <w:rPr/>
      </w:pPr>
      <w:r w:rsidDel="00000000" w:rsidR="00000000" w:rsidRPr="00000000">
        <w:rPr>
          <w:rtl w:val="0"/>
        </w:rPr>
        <w:t xml:space="preserve">La hipótesis del Drift es útil como referencia interpretable, pero tiene una limitación clara: asume que la tendencia mensual reciente puede proyectarse linealmente durante varias semanas. Esta aproximación puede fallar en periodos de cambio brusco de régimen, shocks energéticos, correcciones rápidas o inversión de tendencia. Por ello, el Drift no se utiliza como verdad operativa, sino como baseline exigente frente al cual evaluar si los modelos de aprendizaje automático añaden capacidad predictiva real.</w:t>
      </w:r>
    </w:p>
    <w:p w:rsidR="00000000" w:rsidDel="00000000" w:rsidP="00000000" w:rsidRDefault="00000000" w:rsidRPr="00000000" w14:paraId="00000193">
      <w:pPr>
        <w:spacing w:after="240" w:line="276" w:lineRule="auto"/>
        <w:jc w:val="both"/>
        <w:rPr/>
      </w:pPr>
      <w:r w:rsidDel="00000000" w:rsidR="00000000" w:rsidRPr="00000000">
        <w:rPr>
          <w:rtl w:val="0"/>
        </w:rPr>
        <w:t xml:space="preserve">Sobre estos dos baselines se comparan los tres modelos de aprendizaje automático implementados: XGBoost, LSTM y GRU. Los tres compiten bajo el mismo esquema de evaluación, el mismo dataset y la misma partición temporal, garantizando comparabilidad directa. El modelo activo para inferencia se selecciona automáticamente por menor RMSE en el conjunto de test, complementando esta decisión con el análisis de MAE, MAPE, R², exactitud direccional, Skill Score y estabilidad entre semillas.</w:t>
      </w:r>
    </w:p>
    <w:p w:rsidR="00000000" w:rsidDel="00000000" w:rsidP="00000000" w:rsidRDefault="00000000" w:rsidRPr="00000000" w14:paraId="00000194">
      <w:pPr>
        <w:pStyle w:val="Heading2"/>
        <w:rPr/>
      </w:pPr>
      <w:bookmarkStart w:colFirst="0" w:colLast="0" w:name="_heading=h.afe6blnllhhd" w:id="31"/>
      <w:bookmarkEnd w:id="31"/>
      <w:r w:rsidDel="00000000" w:rsidR="00000000" w:rsidRPr="00000000">
        <w:rPr>
          <w:rtl w:val="0"/>
        </w:rPr>
        <w:t xml:space="preserve">5.3 Justificación de la Selección</w:t>
      </w:r>
    </w:p>
    <w:p w:rsidR="00000000" w:rsidDel="00000000" w:rsidP="00000000" w:rsidRDefault="00000000" w:rsidRPr="00000000" w14:paraId="00000195">
      <w:pPr>
        <w:spacing w:after="240" w:line="276" w:lineRule="auto"/>
        <w:jc w:val="both"/>
        <w:rPr/>
      </w:pPr>
      <w:r w:rsidDel="00000000" w:rsidR="00000000" w:rsidRPr="00000000">
        <w:rPr>
          <w:rtl w:val="0"/>
        </w:rPr>
        <w:t xml:space="preserve">La decisión de implementar arquitecturas recurrentes, concretamente GRU y LSTM, como núcleo predictivo responde a las características temporales del problema. El horizonte de predicción de 16 semanas exige capturar dependencias de medio plazo entre el índice fitosanitario, su evolución reciente y las variables exógenas asociadas a costes energéticos, materias primas y tipo de cambio.</w:t>
      </w:r>
    </w:p>
    <w:p w:rsidR="00000000" w:rsidDel="00000000" w:rsidP="00000000" w:rsidRDefault="00000000" w:rsidRPr="00000000" w14:paraId="00000196">
      <w:pPr>
        <w:spacing w:after="240" w:line="276" w:lineRule="auto"/>
        <w:jc w:val="both"/>
        <w:rPr/>
      </w:pPr>
      <w:r w:rsidDel="00000000" w:rsidR="00000000" w:rsidRPr="00000000">
        <w:rPr>
          <w:rtl w:val="0"/>
        </w:rPr>
        <w:t xml:space="preserve">Un modelo tabular como XGBoost opera sobre una única fila de variables en el instante t, por lo que depende de retardos, medias móviles y diferencias mensuales preconstruidas para representar la dinámica temporal. En cambio, LSTM y GRU reciben ventanas secuenciales de observaciones y pueden modelar de forma explícita la evolución reciente de la serie.</w:t>
      </w:r>
    </w:p>
    <w:p w:rsidR="00000000" w:rsidDel="00000000" w:rsidP="00000000" w:rsidRDefault="00000000" w:rsidRPr="00000000" w14:paraId="00000197">
      <w:pPr>
        <w:spacing w:after="240" w:line="276" w:lineRule="auto"/>
        <w:jc w:val="both"/>
        <w:rPr/>
      </w:pPr>
      <w:r w:rsidDel="00000000" w:rsidR="00000000" w:rsidRPr="00000000">
        <w:rPr>
          <w:rtl w:val="0"/>
        </w:rPr>
        <w:t xml:space="preserve">El volumen disponible, compuesto por 1.075 observaciones semanales operativas, permite entrenar arquitecturas recurrentes de tamaño contenido, siempre que se apliquen mecanismos de regularización y control de varianza. Por ello se utilizan redes con 2 capas recurrentes, 64 unidades ocultas dropout=0.3, early stopping y entrenamiento con tres semillas distintas. Esta configuración busca limitar el riesgo de sobreajuste y mantener una complejidad compatible con el tamaño del dataset.</w:t>
      </w:r>
    </w:p>
    <w:p w:rsidR="00000000" w:rsidDel="00000000" w:rsidP="00000000" w:rsidRDefault="00000000" w:rsidRPr="00000000" w14:paraId="00000198">
      <w:pPr>
        <w:spacing w:after="240" w:line="276" w:lineRule="auto"/>
        <w:jc w:val="both"/>
        <w:rPr/>
      </w:pPr>
      <w:r w:rsidDel="00000000" w:rsidR="00000000" w:rsidRPr="00000000">
        <w:rPr>
          <w:rtl w:val="0"/>
        </w:rPr>
        <w:t xml:space="preserve">XGBoost se incluye como referencia metodológica de menor complejidad. Su función es comprobar si una aproximación tabular basada en lags, medias móviles y diferencias mensuales resulta suficiente para superar a los baselines deterministas. En caso de obtener un rendimiento igual o superior al de las arquitecturas recurrentes, la complejidad adicional de LSTM o GRU no estaría justificada.</w:t>
      </w:r>
    </w:p>
    <w:p w:rsidR="00000000" w:rsidDel="00000000" w:rsidP="00000000" w:rsidRDefault="00000000" w:rsidRPr="00000000" w14:paraId="00000199">
      <w:pPr>
        <w:spacing w:after="240" w:line="276" w:lineRule="auto"/>
        <w:jc w:val="both"/>
        <w:rPr/>
      </w:pPr>
      <w:r w:rsidDel="00000000" w:rsidR="00000000" w:rsidRPr="00000000">
        <w:rPr>
          <w:rtl w:val="0"/>
        </w:rPr>
        <w:t xml:space="preserve">El criterio automático de selección del modelo activo es el RMSE en test, porque penaliza con mayor intensidad los errores grandes y resulta especialmente adecuado en un problema donde los fallos relevantes se concentran en periodos de alta volatilidad o cambio de régimen. No obstante, la decisión no se interpreta de forma aislada: se revisan también MAE, MAPE, R², exactitud direccional, Skill Score y estabilidad entre semillas.</w:t>
      </w:r>
    </w:p>
    <w:p w:rsidR="00000000" w:rsidDel="00000000" w:rsidP="00000000" w:rsidRDefault="00000000" w:rsidRPr="00000000" w14:paraId="0000019A">
      <w:pPr>
        <w:spacing w:after="240" w:line="276" w:lineRule="auto"/>
        <w:jc w:val="both"/>
        <w:rPr/>
      </w:pPr>
      <w:r w:rsidDel="00000000" w:rsidR="00000000" w:rsidRPr="00000000">
        <w:rPr>
          <w:rtl w:val="0"/>
        </w:rPr>
        <w:t xml:space="preserve">Los resultados del benchmark respaldan la selección de GRU como modelo activo. XGBoost no mejora al baseline Drift, con un RMSE de 3.3076 frente a 2.5406, mientras que LSTM y GRU sí lo superan en términos de RMSE. En particular, el GRU alcanza el mejor rendimiento global del experimento, con RMSE = 2.2873, R² = 0.7108, Skill Score = 0.6435 y exactitud direccional de 77.7 %. Aunque el LSTM obtiene un MAE ligeramente inferior, el GRU presenta mejor RMSE, mayor capacidad direccional y menor dispersión entre semillas.</w:t>
      </w:r>
    </w:p>
    <w:p w:rsidR="00000000" w:rsidDel="00000000" w:rsidP="00000000" w:rsidRDefault="00000000" w:rsidRPr="00000000" w14:paraId="0000019B">
      <w:pPr>
        <w:spacing w:after="240" w:line="276" w:lineRule="auto"/>
        <w:jc w:val="both"/>
        <w:rPr/>
      </w:pPr>
      <w:r w:rsidDel="00000000" w:rsidR="00000000" w:rsidRPr="00000000">
        <w:rPr>
          <w:rtl w:val="0"/>
        </w:rPr>
        <w:t xml:space="preserve">La formulación basada en Drift + residuo refuerza esta selección, ya que permite separar una componente determinista interpretable, basada en la tendencia mensual reciente, de una componente aprendida por el modelo. De este modo, las redes recurrentes no predicen directamente el nivel completo del índice, sino la corrección necesaria sobre un baseline económico simple. Esta descomposición reduce la dificultad del aprendizaje y facilita la interpretación de las predicciones finales.</w:t>
      </w:r>
    </w:p>
    <w:p w:rsidR="00000000" w:rsidDel="00000000" w:rsidP="00000000" w:rsidRDefault="00000000" w:rsidRPr="00000000" w14:paraId="0000019C">
      <w:pPr>
        <w:pStyle w:val="Heading2"/>
        <w:rPr/>
      </w:pPr>
      <w:bookmarkStart w:colFirst="0" w:colLast="0" w:name="_heading=h.mpwlfpjz7pcb" w:id="32"/>
      <w:bookmarkEnd w:id="32"/>
      <w:r w:rsidDel="00000000" w:rsidR="00000000" w:rsidRPr="00000000">
        <w:rPr>
          <w:rtl w:val="0"/>
        </w:rPr>
        <w:t xml:space="preserve">5.4 Ingeniería de Variables Seleccionada</w:t>
      </w:r>
    </w:p>
    <w:p w:rsidR="00000000" w:rsidDel="00000000" w:rsidP="00000000" w:rsidRDefault="00000000" w:rsidRPr="00000000" w14:paraId="0000019D">
      <w:pPr>
        <w:spacing w:after="240" w:line="276" w:lineRule="auto"/>
        <w:jc w:val="both"/>
        <w:rPr/>
      </w:pPr>
      <w:r w:rsidDel="00000000" w:rsidR="00000000" w:rsidRPr="00000000">
        <w:rPr>
          <w:rtl w:val="0"/>
        </w:rPr>
        <w:t xml:space="preserve">La ingeniería de variables adoptada se fundamenta en la hipótesis de que la evolución reciente del índice fitosanitario y de los principales vectores de coste —energía, materias primas y tipo de cambio— puede anticipar, con cierto desfase temporal, los movimientos futuros del Índice de Protección Fitopatológica.</w:t>
      </w:r>
    </w:p>
    <w:p w:rsidR="00000000" w:rsidDel="00000000" w:rsidP="00000000" w:rsidRDefault="00000000" w:rsidRPr="00000000" w14:paraId="0000019E">
      <w:pPr>
        <w:spacing w:after="240" w:line="276" w:lineRule="auto"/>
        <w:jc w:val="both"/>
        <w:rPr/>
      </w:pPr>
      <w:r w:rsidDel="00000000" w:rsidR="00000000" w:rsidRPr="00000000">
        <w:rPr>
          <w:rtl w:val="0"/>
        </w:rPr>
        <w:t xml:space="preserve">A partir de esta hipótesis se han construido las siguientes familias de variables:</w:t>
      </w:r>
    </w:p>
    <w:p w:rsidR="00000000" w:rsidDel="00000000" w:rsidP="00000000" w:rsidRDefault="00000000" w:rsidRPr="00000000" w14:paraId="0000019F">
      <w:pPr>
        <w:spacing w:after="240" w:line="276" w:lineRule="auto"/>
        <w:jc w:val="both"/>
        <w:rPr>
          <w:b w:val="1"/>
          <w:bCs w:val="1"/>
        </w:rPr>
      </w:pPr>
      <w:r w:rsidDel="00000000" w:rsidR="00000000" w:rsidRPr="00000000">
        <w:rPr>
          <w:b w:val="1"/>
          <w:bCs w:val="1"/>
          <w:rtl w:val="0"/>
        </w:rPr>
        <w:t xml:space="preserve">Retardos temporales — lags de 4, 8 y 12 semanas.</w:t>
      </w:r>
    </w:p>
    <w:p w:rsidR="00000000" w:rsidDel="00000000" w:rsidP="00000000" w:rsidRDefault="00000000" w:rsidRPr="00000000" w14:paraId="000001A0">
      <w:pPr>
        <w:spacing w:after="240" w:line="276" w:lineRule="auto"/>
        <w:jc w:val="both"/>
        <w:rPr/>
      </w:pPr>
      <w:r w:rsidDel="00000000" w:rsidR="00000000" w:rsidRPr="00000000">
        <w:rPr>
          <w:rtl w:val="0"/>
        </w:rPr>
        <w:t xml:space="preserve">Para cada variable exógena y para el propio índice objetivo se calculan valores retardados a 4, 8 y 12 semanas. La elección de estos retardos responde a la estructura esperada de transmisión de costes en el sector: el gas y el petróleo pueden influir en el coste de síntesis química con desfases de varias semanas; el cobre puede afectar a determinados productos fitosanitarios, especialmente fungicidas cúpricos; y el tipo de cambio EUR/USD puede trasladarse con menor retardo al coste de materias primas cotizadas en dólares. Esta familia de variables permite capturar dependencias temporales sin incrementar excesivamente la dimensionalidad del dataset.</w:t>
      </w:r>
    </w:p>
    <w:p w:rsidR="00000000" w:rsidDel="00000000" w:rsidP="00000000" w:rsidRDefault="00000000" w:rsidRPr="00000000" w14:paraId="000001A1">
      <w:pPr>
        <w:spacing w:after="240" w:line="276" w:lineRule="auto"/>
        <w:jc w:val="both"/>
        <w:rPr>
          <w:b w:val="1"/>
          <w:bCs w:val="1"/>
        </w:rPr>
      </w:pPr>
      <w:r w:rsidDel="00000000" w:rsidR="00000000" w:rsidRPr="00000000">
        <w:rPr>
          <w:b w:val="1"/>
          <w:bCs w:val="1"/>
          <w:rtl w:val="0"/>
        </w:rPr>
        <w:t xml:space="preserve">Medias móviles — ventanas de 4 y 8 semanas.</w:t>
      </w:r>
    </w:p>
    <w:p w:rsidR="00000000" w:rsidDel="00000000" w:rsidP="00000000" w:rsidRDefault="00000000" w:rsidRPr="00000000" w14:paraId="000001A2">
      <w:pPr>
        <w:spacing w:after="240" w:line="276" w:lineRule="auto"/>
        <w:jc w:val="both"/>
        <w:rPr/>
      </w:pPr>
      <w:r w:rsidDel="00000000" w:rsidR="00000000" w:rsidRPr="00000000">
        <w:rPr>
          <w:rtl w:val="0"/>
        </w:rPr>
        <w:t xml:space="preserve">Se calculan medias móviles de corto plazo para cada serie, con el objetivo de suavizar ruido puntual y proporcionar al modelo una representación de la tendencia reciente. Las medias de 4 semanas capturan el comportamiento mensual aproximado, mientras que las de 8 semanas resumen la evolución del último bimestre.</w:t>
      </w:r>
    </w:p>
    <w:p w:rsidR="00000000" w:rsidDel="00000000" w:rsidP="00000000" w:rsidRDefault="00000000" w:rsidRPr="00000000" w14:paraId="000001A3">
      <w:pPr>
        <w:spacing w:after="240" w:line="276" w:lineRule="auto"/>
        <w:jc w:val="both"/>
        <w:rPr>
          <w:b w:val="1"/>
          <w:bCs w:val="1"/>
        </w:rPr>
      </w:pPr>
      <w:r w:rsidDel="00000000" w:rsidR="00000000" w:rsidRPr="00000000">
        <w:rPr>
          <w:b w:val="1"/>
          <w:bCs w:val="1"/>
          <w:rtl w:val="0"/>
        </w:rPr>
        <w:t xml:space="preserve">Diferencias mensuales.</w:t>
      </w:r>
    </w:p>
    <w:p w:rsidR="00000000" w:rsidDel="00000000" w:rsidP="00000000" w:rsidRDefault="00000000" w:rsidRPr="00000000" w14:paraId="000001A4">
      <w:pPr>
        <w:spacing w:after="240" w:line="276" w:lineRule="auto"/>
        <w:jc w:val="both"/>
        <w:rPr/>
      </w:pPr>
      <w:r w:rsidDel="00000000" w:rsidR="00000000" w:rsidRPr="00000000">
        <w:rPr>
          <w:rtl w:val="0"/>
        </w:rPr>
        <w:t xml:space="preserve">La variación mensual de cada variable incorpora información de pendiente, momentum y cambio de régimen. En particular, </w:t>
      </w:r>
      <m:oMath>
        <m:r>
          <w:rPr/>
          <m:t xml:space="preserve">PROTECCION_FITO_DIFF_MONTH</m:t>
        </m:r>
      </m:oMath>
      <w:r w:rsidDel="00000000" w:rsidR="00000000" w:rsidRPr="00000000">
        <w:rPr>
          <w:rtl w:val="0"/>
        </w:rPr>
        <w:t xml:space="preserve">, se utiliza también para construir el baseline Drift, por lo que esta variable permite al modelo aprender cuándo la extrapolación lineal reciente puede requerir una corrección positiva o negativa.</w:t>
      </w:r>
    </w:p>
    <w:p w:rsidR="00000000" w:rsidDel="00000000" w:rsidP="00000000" w:rsidRDefault="00000000" w:rsidRPr="00000000" w14:paraId="000001A5">
      <w:pPr>
        <w:spacing w:after="240" w:line="276" w:lineRule="auto"/>
        <w:jc w:val="both"/>
        <w:rPr>
          <w:b w:val="1"/>
          <w:bCs w:val="1"/>
        </w:rPr>
      </w:pPr>
      <w:r w:rsidDel="00000000" w:rsidR="00000000" w:rsidRPr="00000000">
        <w:rPr>
          <w:b w:val="1"/>
          <w:bCs w:val="1"/>
          <w:rtl w:val="0"/>
        </w:rPr>
        <w:t xml:space="preserve">Codificación estacional cíclica.</w:t>
      </w:r>
    </w:p>
    <w:p w:rsidR="00000000" w:rsidDel="00000000" w:rsidP="00000000" w:rsidRDefault="00000000" w:rsidRPr="00000000" w14:paraId="000001A6">
      <w:pPr>
        <w:spacing w:after="240" w:line="276" w:lineRule="auto"/>
        <w:jc w:val="both"/>
        <w:rPr/>
      </w:pPr>
      <w:r w:rsidDel="00000000" w:rsidR="00000000" w:rsidRPr="00000000">
        <w:rPr>
          <w:rtl w:val="0"/>
        </w:rPr>
        <w:t xml:space="preserve">Las variables MONTH_SIN y MONTH_COS codifican el mes del año de forma continua y periódica. Esta representación evita la discontinuidad artificial entre diciembre y enero que introduciría una codificación numérica directa del mes, y permite capturar posibles patrones asociados al calendario agrícola.</w:t>
      </w:r>
    </w:p>
    <w:p w:rsidR="00000000" w:rsidDel="00000000" w:rsidP="00000000" w:rsidRDefault="00000000" w:rsidRPr="00000000" w14:paraId="000001A7">
      <w:pPr>
        <w:spacing w:after="240" w:line="276" w:lineRule="auto"/>
        <w:jc w:val="both"/>
        <w:rPr/>
      </w:pPr>
      <w:r w:rsidDel="00000000" w:rsidR="00000000" w:rsidRPr="00000000">
        <w:rPr>
          <w:rtl w:val="0"/>
        </w:rPr>
        <w:t xml:space="preserve">El dataset resultante de aplicar esta ingeniería contiene 39 variables numéricas que alimentan los tres modelos del sistema. Para LSTM y GRU, las variables se normalizan mediante StandardScaler ajustado exclusivamente sobre el conjunto de entrenamiento. Para XGBoost, las variables se utilizan en formato tabular sin normalización previa. En todos los casos, las transformaciones se calculan respetando el orden temporal de la serie para evitar fuga de información desde el horizonte futuro hacia las variables predictoras.</w:t>
      </w:r>
    </w:p>
    <w:p w:rsidR="00000000" w:rsidDel="00000000" w:rsidP="00000000" w:rsidRDefault="00000000" w:rsidRPr="00000000" w14:paraId="000001A8">
      <w:pPr>
        <w:spacing w:after="240" w:line="276" w:lineRule="auto"/>
        <w:jc w:val="both"/>
        <w:rPr/>
      </w:pPr>
      <w:r w:rsidDel="00000000" w:rsidR="00000000" w:rsidRPr="00000000">
        <w:rPr>
          <w:rtl w:val="0"/>
        </w:rPr>
        <w:t xml:space="preserve">Para comprobar si las variables exógenas aportan señal real al modelo activo, se ha incorporado un análisis de ablación sobre GRU manteniendo el mismo horizonte y configuración canónica del repositorio. El modelo con todas las variables obtiene el mejor RMSE del análisis, con RMSE = 2.2873 y exactitud direccional de 77.7 %. Al reducir el conjunto a variables autorregresivas y calendario, el RMSE empeora hasta 2.3988; al utilizar únicamente variables exógenas y calendario, el RMSE aumenta hasta 2.4889. Asimismo, al eliminar familias específicas se observa degradación del rendimiento, especialmente al retirar cobre o variables energéticas.</w:t>
      </w:r>
    </w:p>
    <w:p w:rsidR="00000000" w:rsidDel="00000000" w:rsidP="00000000" w:rsidRDefault="00000000" w:rsidRPr="00000000" w14:paraId="000001A9">
      <w:pPr>
        <w:spacing w:after="240" w:line="276" w:lineRule="auto"/>
        <w:jc w:val="both"/>
        <w:rPr/>
      </w:pPr>
      <w:r w:rsidDel="00000000" w:rsidR="00000000" w:rsidRPr="00000000">
        <w:rPr>
          <w:rtl w:val="0"/>
        </w:rPr>
        <w:t xml:space="preserve">Estos resultados indican que la señal autorregresiva del propio índice sigue siendo fundamental, pero que las variables exógenas también aportan información útil para el GRU. En particular, el mejor rendimiento se obtiene con el conjunto completo de variables, lo que respalda mantener en el modelo tanto las variables históricas del índice como los vectores externos de coste. No obstante, el análisis debe interpretarse como evidencia empírica de contribución predictiva dentro de la configuración actual, no como una prueba causal individual sobre cada variable económica.</w:t>
      </w:r>
    </w:p>
    <w:p w:rsidR="00000000" w:rsidDel="00000000" w:rsidP="00000000" w:rsidRDefault="00000000" w:rsidRPr="00000000" w14:paraId="000001AA">
      <w:pPr>
        <w:pStyle w:val="Heading1"/>
        <w:rPr/>
      </w:pPr>
      <w:bookmarkStart w:colFirst="0" w:colLast="0" w:name="_heading=h.mjubi19khqer" w:id="33"/>
      <w:bookmarkEnd w:id="33"/>
      <w:r w:rsidDel="00000000" w:rsidR="00000000" w:rsidRPr="00000000">
        <w:rPr>
          <w:rtl w:val="0"/>
        </w:rPr>
        <w:t xml:space="preserve">6 PROCESO DE ENTRENAMIENTO Y EVALUACIÓN</w:t>
      </w:r>
    </w:p>
    <w:p w:rsidR="00000000" w:rsidDel="00000000" w:rsidP="00000000" w:rsidRDefault="00000000" w:rsidRPr="00000000" w14:paraId="000001AB">
      <w:pPr>
        <w:pStyle w:val="Heading2"/>
        <w:rPr/>
      </w:pPr>
      <w:bookmarkStart w:colFirst="0" w:colLast="0" w:name="_heading=h.17v2fvjuqwu2" w:id="34"/>
      <w:bookmarkEnd w:id="34"/>
      <w:r w:rsidDel="00000000" w:rsidR="00000000" w:rsidRPr="00000000">
        <w:rPr>
          <w:rtl w:val="0"/>
        </w:rPr>
        <w:t xml:space="preserve">6.1 Procedimiento de Entrenamiento</w:t>
      </w:r>
    </w:p>
    <w:p w:rsidR="00000000" w:rsidDel="00000000" w:rsidP="00000000" w:rsidRDefault="00000000" w:rsidRPr="00000000" w14:paraId="000001AC">
      <w:pPr>
        <w:rPr/>
      </w:pPr>
      <w:r w:rsidDel="00000000" w:rsidR="00000000" w:rsidRPr="00000000">
        <w:rPr>
          <w:rtl w:val="0"/>
        </w:rPr>
        <w:t xml:space="preserve">El pipeline parte del fichero data/processed/final_dataset_for_modeling.csv, que contiene las 1.075 observaciones semanales ya procesadas. Al iniciar el entrenamiento, el dataset se carga, se ordena cronológicamente y se aplica la transformación de horizonte. Para cada observación en el instante t se calcula el target futuro PROTECCION_FITO(t+H), el baseline Drift proyectado a H = 16 semanas y el residuo que los modelos entrenables deben aprender. Las últimas H filas, para las que no existe target futuro observable, se descartan.</w:t>
      </w:r>
    </w:p>
    <w:p w:rsidR="00000000" w:rsidDel="00000000" w:rsidP="00000000" w:rsidRDefault="00000000" w:rsidRPr="00000000" w14:paraId="000001AD">
      <w:pPr>
        <w:rPr/>
      </w:pPr>
      <w:r w:rsidDel="00000000" w:rsidR="00000000" w:rsidRPr="00000000">
        <w:rPr>
          <w:rtl w:val="0"/>
        </w:rPr>
        <w:t xml:space="preserve">El dataset resultante se divide en entrenamiento y test mediante una partición temporal 80/20, respetando el orden cronológico de la serie. En la ejecución canónica actual, el conjunto de entrenamiento contiene 848 observaciones, correspondientes al periodo 2005-03-27 a 2021-06-20, y el conjunto de test contiene 211 observaciones, correspondientes al periodo 2021-06-27 a 2025-07-06.</w:t>
      </w:r>
    </w:p>
    <w:p w:rsidR="00000000" w:rsidDel="00000000" w:rsidP="00000000" w:rsidRDefault="00000000" w:rsidRPr="00000000" w14:paraId="000001AE">
      <w:pPr>
        <w:rPr/>
      </w:pPr>
      <w:r w:rsidDel="00000000" w:rsidR="00000000" w:rsidRPr="00000000">
        <w:rPr>
          <w:rtl w:val="0"/>
        </w:rPr>
        <w:t xml:space="preserve">Antes de entrenar los modelos, se calculan los dos baselines de referencia:</w:t>
      </w:r>
    </w:p>
    <w:p w:rsidR="00000000" w:rsidDel="00000000" w:rsidP="00000000" w:rsidRDefault="00000000" w:rsidRPr="00000000" w14:paraId="000001AF">
      <w:pPr>
        <w:numPr>
          <w:ilvl w:val="0"/>
          <w:numId w:val="9"/>
        </w:numPr>
        <w:spacing w:after="0" w:lineRule="auto"/>
        <w:ind w:left="720" w:hanging="360"/>
        <w:rPr>
          <w:u w:val="none"/>
        </w:rPr>
      </w:pPr>
      <w:r w:rsidDel="00000000" w:rsidR="00000000" w:rsidRPr="00000000">
        <w:rPr>
          <w:rtl w:val="0"/>
        </w:rPr>
        <w:t xml:space="preserve">Naive: asume persistencia del último valor observado.</w:t>
      </w:r>
      <w:r w:rsidDel="00000000" w:rsidR="00000000" w:rsidRPr="00000000">
        <w:rPr>
          <w:rtl w:val="0"/>
        </w:rPr>
      </w:r>
    </w:p>
    <w:p w:rsidR="00000000" w:rsidDel="00000000" w:rsidP="00000000" w:rsidRDefault="00000000" w:rsidRPr="00000000" w14:paraId="000001B0">
      <w:pPr>
        <w:numPr>
          <w:ilvl w:val="0"/>
          <w:numId w:val="9"/>
        </w:numPr>
        <w:spacing w:before="0" w:lineRule="auto"/>
        <w:ind w:left="720" w:hanging="360"/>
        <w:rPr>
          <w:u w:val="none"/>
        </w:rPr>
      </w:pPr>
      <w:r w:rsidDel="00000000" w:rsidR="00000000" w:rsidRPr="00000000">
        <w:rPr>
          <w:rtl w:val="0"/>
        </w:rPr>
        <w:t xml:space="preserve">Drift: extrapola la tendencia mensual reciente durante el horizonte de 16 semanas.</w:t>
      </w: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Estos baselines no se entrenan, sino que actúan como referencias deterministas para evaluar si los modelos de aprendizaje automático aportan mejora real.</w:t>
      </w:r>
    </w:p>
    <w:p w:rsidR="00000000" w:rsidDel="00000000" w:rsidP="00000000" w:rsidRDefault="00000000" w:rsidRPr="00000000" w14:paraId="000001B2">
      <w:pPr>
        <w:rPr/>
      </w:pPr>
      <w:r w:rsidDel="00000000" w:rsidR="00000000" w:rsidRPr="00000000">
        <w:rPr>
          <w:rtl w:val="0"/>
        </w:rPr>
        <w:t xml:space="preserve">XGBoost se entrena directamente sobre la matriz tabular de 39 variables, utilizando como target el residuo respecto al baseline Drift. No requiere normalización ni construcción de secuencias. El artefacto entrenado se guarda en models/artifacts/xgboost_model.json.</w:t>
      </w:r>
    </w:p>
    <w:p w:rsidR="00000000" w:rsidDel="00000000" w:rsidP="00000000" w:rsidRDefault="00000000" w:rsidRPr="00000000" w14:paraId="000001B3">
      <w:pPr>
        <w:rPr/>
      </w:pPr>
      <w:r w:rsidDel="00000000" w:rsidR="00000000" w:rsidRPr="00000000">
        <w:rPr>
          <w:rtl w:val="0"/>
        </w:rPr>
        <w:t xml:space="preserve">LSTM y GRU requieren una fase previa de preparación secuencial. Las variables de entrada se normalizan mediante un StandardScaler ajustado exclusivamente sobre el conjunto de entrenamiento. El target residual se normaliza con un segundo escalador independiente, también ajustado solo sobre entrenamiento. A partir de estas transformaciones se construyen tensores de forma (n_secuencias, seq_len, n_features) mediante ventanas deslizantes de 12 semanas. Al inicio del test se aplica un puente temporal con las últimas seq_len - 1 observaciones del entrenamiento para mantener continuidad en la construcción de secuencias sin introducir información futura.</w:t>
      </w:r>
    </w:p>
    <w:p w:rsidR="00000000" w:rsidDel="00000000" w:rsidP="00000000" w:rsidRDefault="00000000" w:rsidRPr="00000000" w14:paraId="000001B4">
      <w:pPr>
        <w:rPr/>
      </w:pPr>
      <w:r w:rsidDel="00000000" w:rsidR="00000000" w:rsidRPr="00000000">
        <w:rPr>
          <w:rtl w:val="0"/>
        </w:rPr>
        <w:t xml:space="preserve">Para reducir la sensibilidad a la inicialización de pesos, cada arquitectura recurrente se entrena con tres semillas distintas: 42, 43 y 44. En cada ejecución se fijan las semillas de NumPy, PyTorch, CUDA y el módulo random de Python. El entrenamiento utiliza el optimizador Adam con lr=0.001 y weight_decay=0.00001, pérdida MSE, scheduler ReduceLROnPlateau con factor 0.5 y paciencia de 10 épocas, y gradient clipping con norma máxima 1.0. El early stopping tiene una paciencia de 20 épocas sobre la pérdida de validación; cuando se activa, se restauran los pesos del mejor epoch.</w:t>
      </w:r>
    </w:p>
    <w:p w:rsidR="00000000" w:rsidDel="00000000" w:rsidP="00000000" w:rsidRDefault="00000000" w:rsidRPr="00000000" w14:paraId="000001B5">
      <w:pPr>
        <w:rPr/>
      </w:pPr>
      <w:r w:rsidDel="00000000" w:rsidR="00000000" w:rsidRPr="00000000">
        <w:rPr>
          <w:rtl w:val="0"/>
        </w:rPr>
        <w:t xml:space="preserve">Las tres semillas se utilizan para cuantificar la estabilidad de cada arquitectura mediante media y desviación típica de las métricas. El artefacto persistido en disco corresponde a una ejecución determinista de referencia, evitando seleccionar manualmente la semilla con mejor resultado en test.</w:t>
      </w:r>
    </w:p>
    <w:p w:rsidR="00000000" w:rsidDel="00000000" w:rsidP="00000000" w:rsidRDefault="00000000" w:rsidRPr="00000000" w14:paraId="000001B6">
      <w:pPr>
        <w:rPr/>
      </w:pPr>
      <w:r w:rsidDel="00000000" w:rsidR="00000000" w:rsidRPr="00000000">
        <w:rPr>
          <w:rtl w:val="0"/>
        </w:rPr>
        <w:t xml:space="preserve">Una vez entrenados los tres modelos entrenables —XGBoost, LSTM y GRU— y calculados los dos baselines —Naive y Drift—, el sistema compara las métricas obtenidas en el conjunto de test. En el run canónico actual, el modelo con mejor RMSE es GRU, con RMSE = 2.2873, por lo que queda identificado como modelo activo de referencia para inferencia.</w:t>
      </w:r>
    </w:p>
    <w:p w:rsidR="00000000" w:rsidDel="00000000" w:rsidP="00000000" w:rsidRDefault="00000000" w:rsidRPr="00000000" w14:paraId="000001B7">
      <w:pPr>
        <w:rPr/>
      </w:pPr>
      <w:r w:rsidDel="00000000" w:rsidR="00000000" w:rsidRPr="00000000">
        <w:rPr>
          <w:rtl w:val="0"/>
        </w:rPr>
        <w:t xml:space="preserve">El script de entrenamiento es src/training/compare_models.py, invocable mediante:</w:t>
      </w:r>
    </w:p>
    <w:p w:rsidR="00000000" w:rsidDel="00000000" w:rsidP="00000000" w:rsidRDefault="00000000" w:rsidRPr="00000000" w14:paraId="000001B8">
      <w:pPr>
        <w:spacing w:after="0" w:lineRule="auto"/>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python -m src.main training</w:t>
      </w:r>
    </w:p>
    <w:p w:rsidR="00000000" w:rsidDel="00000000" w:rsidP="00000000" w:rsidRDefault="00000000" w:rsidRPr="00000000" w14:paraId="000001B9">
      <w:pPr>
        <w:spacing w:after="0" w:lineRule="auto"/>
        <w:rPr/>
      </w:pPr>
      <w:r w:rsidDel="00000000" w:rsidR="00000000" w:rsidRPr="00000000">
        <w:rPr>
          <w:color w:val="188038"/>
          <w:sz w:val="18"/>
          <w:szCs w:val="18"/>
          <w:rtl w:val="0"/>
        </w:rPr>
        <w:t xml:space="preserve"></w:t>
      </w:r>
      <w:r w:rsidDel="00000000" w:rsidR="00000000" w:rsidRPr="00000000">
        <w:rPr>
          <w:rtl w:val="0"/>
        </w:rPr>
        <w:t xml:space="preserve">La interfaz de entrenamiento permite configurar los principales parámetros del experimento mediante argumentos CLI. Los parámetros disponibles son los siguientes:</w:t>
      </w:r>
    </w:p>
    <w:p w:rsidR="00000000" w:rsidDel="00000000" w:rsidP="00000000" w:rsidRDefault="00000000" w:rsidRPr="00000000" w14:paraId="000001BA">
      <w:pPr>
        <w:pStyle w:val="Heading4"/>
        <w:spacing w:after="0" w:lineRule="auto"/>
        <w:rPr/>
      </w:pPr>
      <w:bookmarkStart w:colFirst="0" w:colLast="0" w:name="_heading=h.e2eyepcpwvxz" w:id="35"/>
      <w:bookmarkEnd w:id="35"/>
      <w:r w:rsidDel="00000000" w:rsidR="00000000" w:rsidRPr="00000000">
        <w:rPr>
          <w:rtl w:val="0"/>
        </w:rPr>
        <w:t xml:space="preserve">Tabla 5. Parámetros configurables del entrenamiento mediante CLI</w:t>
      </w:r>
    </w:p>
    <w:tbl>
      <w:tblPr>
        <w:tblStyle w:val="Table7"/>
        <w:tblW w:w="8745.72582711326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44.0944881889766"/>
        <w:gridCol w:w="7101.631338924285"/>
        <w:tblGridChange w:id="0">
          <w:tblGrid>
            <w:gridCol w:w="1644.0944881889766"/>
            <w:gridCol w:w="7101.631338924285"/>
          </w:tblGrid>
        </w:tblGridChange>
      </w:tblGrid>
      <w:tr>
        <w:trPr>
          <w:cantSplit w:val="0"/>
          <w:trHeight w:val="680.3149606299213" w:hRule="atLeast"/>
          <w:tblHeader w:val="0"/>
        </w:trPr>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BB">
            <w:pPr>
              <w:spacing w:after="240" w:lineRule="auto"/>
              <w:jc w:val="center"/>
              <w:rPr/>
            </w:pPr>
            <w:r w:rsidDel="00000000" w:rsidR="00000000" w:rsidRPr="00000000">
              <w:rPr>
                <w:b w:val="1"/>
                <w:bCs w:val="1"/>
                <w:rtl w:val="0"/>
              </w:rPr>
              <w:t xml:space="preserve">Parámetro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BC">
            <w:pPr>
              <w:spacing w:after="240" w:lineRule="auto"/>
              <w:jc w:val="center"/>
              <w:rPr/>
            </w:pPr>
            <w:r w:rsidDel="00000000" w:rsidR="00000000" w:rsidRPr="00000000">
              <w:rPr>
                <w:b w:val="1"/>
                <w:bCs w:val="1"/>
                <w:rtl w:val="0"/>
              </w:rPr>
              <w:t xml:space="preserve">Función</w:t>
            </w:r>
            <w:r w:rsidDel="00000000" w:rsidR="00000000" w:rsidRPr="00000000">
              <w:rPr>
                <w:rtl w:val="0"/>
              </w:rPr>
            </w:r>
          </w:p>
        </w:tc>
      </w:tr>
      <w:tr>
        <w:trPr>
          <w:cantSplit w:val="0"/>
          <w:trHeight w:val="680.3149606299213" w:hRule="atLeast"/>
          <w:tblHeader w:val="0"/>
        </w:trPr>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BD">
            <w:pPr>
              <w:spacing w:after="0" w:before="0" w:line="240" w:lineRule="auto"/>
              <w:rPr/>
            </w:pPr>
            <w:r w:rsidDel="00000000" w:rsidR="00000000" w:rsidRPr="00000000">
              <w:rPr>
                <w:rtl w:val="0"/>
              </w:rPr>
              <w:t xml:space="preserve">--horizon</w:t>
            </w:r>
          </w:p>
        </w:tc>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BE">
            <w:pPr>
              <w:spacing w:after="0" w:before="0" w:line="240" w:lineRule="auto"/>
              <w:rPr/>
            </w:pPr>
            <w:r w:rsidDel="00000000" w:rsidR="00000000" w:rsidRPr="00000000">
              <w:rPr>
                <w:rtl w:val="0"/>
              </w:rPr>
              <w:t xml:space="preserve">Define el horizonte de predicción en semanas. En la configuración canónica se utiliza H = 16.</w:t>
            </w:r>
          </w:p>
        </w:tc>
      </w:tr>
      <w:tr>
        <w:trPr>
          <w:cantSplit w:val="0"/>
          <w:trHeight w:val="680.3149606299213" w:hRule="atLeast"/>
          <w:tblHeader w:val="0"/>
        </w:trPr>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BF">
            <w:pPr>
              <w:spacing w:after="0" w:before="0" w:line="240" w:lineRule="auto"/>
              <w:rPr/>
            </w:pPr>
            <w:r w:rsidDel="00000000" w:rsidR="00000000" w:rsidRPr="00000000">
              <w:rPr>
                <w:rtl w:val="0"/>
              </w:rPr>
              <w:t xml:space="preserve">--epochs</w:t>
            </w:r>
          </w:p>
        </w:tc>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C0">
            <w:pPr>
              <w:spacing w:after="0" w:before="0" w:line="240" w:lineRule="auto"/>
              <w:rPr/>
            </w:pPr>
            <w:r w:rsidDel="00000000" w:rsidR="00000000" w:rsidRPr="00000000">
              <w:rPr>
                <w:rtl w:val="0"/>
              </w:rPr>
              <w:t xml:space="preserve">Establece el número máximo de épocas de entrenamiento para las arquitecturas recurrentes.</w:t>
            </w:r>
          </w:p>
        </w:tc>
      </w:tr>
      <w:tr>
        <w:trPr>
          <w:cantSplit w:val="0"/>
          <w:trHeight w:val="680.3149606299213" w:hRule="atLeast"/>
          <w:tblHeader w:val="0"/>
        </w:trPr>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C1">
            <w:pPr>
              <w:spacing w:after="0" w:before="0" w:line="240" w:lineRule="auto"/>
              <w:rPr/>
            </w:pPr>
            <w:r w:rsidDel="00000000" w:rsidR="00000000" w:rsidRPr="00000000">
              <w:rPr>
                <w:rtl w:val="0"/>
              </w:rPr>
              <w:t xml:space="preserve">--seq_len</w:t>
            </w:r>
          </w:p>
        </w:tc>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C2">
            <w:pPr>
              <w:spacing w:after="0" w:before="0" w:line="240" w:lineRule="auto"/>
              <w:rPr/>
            </w:pPr>
            <w:r w:rsidDel="00000000" w:rsidR="00000000" w:rsidRPr="00000000">
              <w:rPr>
                <w:rtl w:val="0"/>
              </w:rPr>
              <w:t xml:space="preserve">Define la longitud de la ventana temporal utilizada para construir las secuencias de entrada de LSTM y GRU.</w:t>
            </w:r>
          </w:p>
        </w:tc>
      </w:tr>
      <w:tr>
        <w:trPr>
          <w:cantSplit w:val="0"/>
          <w:trHeight w:val="680.3149606299213" w:hRule="atLeast"/>
          <w:tblHeader w:val="0"/>
        </w:trPr>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C3">
            <w:pPr>
              <w:spacing w:after="0" w:before="0" w:line="240" w:lineRule="auto"/>
              <w:rPr/>
            </w:pPr>
            <w:r w:rsidDel="00000000" w:rsidR="00000000" w:rsidRPr="00000000">
              <w:rPr>
                <w:rtl w:val="0"/>
              </w:rPr>
              <w:t xml:space="preserve">--batch_size</w:t>
            </w:r>
          </w:p>
        </w:tc>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C4">
            <w:pPr>
              <w:spacing w:after="0" w:before="0" w:line="240" w:lineRule="auto"/>
              <w:rPr/>
            </w:pPr>
            <w:r w:rsidDel="00000000" w:rsidR="00000000" w:rsidRPr="00000000">
              <w:rPr>
                <w:rtl w:val="0"/>
              </w:rPr>
              <w:t xml:space="preserve">Establece el tamaño de lote empleado durante el entrenamiento de las arquitecturas recurrentes.</w:t>
            </w:r>
          </w:p>
        </w:tc>
      </w:tr>
      <w:tr>
        <w:trPr>
          <w:cantSplit w:val="0"/>
          <w:trHeight w:val="680.3149606299213" w:hRule="atLeast"/>
          <w:tblHeader w:val="0"/>
        </w:trPr>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C5">
            <w:pPr>
              <w:spacing w:after="0" w:before="0" w:line="240" w:lineRule="auto"/>
              <w:rPr/>
            </w:pPr>
            <w:r w:rsidDel="00000000" w:rsidR="00000000" w:rsidRPr="00000000">
              <w:rPr>
                <w:rtl w:val="0"/>
              </w:rPr>
              <w:t xml:space="preserve">--test_ratio</w:t>
            </w:r>
          </w:p>
        </w:tc>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C6">
            <w:pPr>
              <w:spacing w:after="0" w:before="0" w:line="240" w:lineRule="auto"/>
              <w:rPr/>
            </w:pPr>
            <w:r w:rsidDel="00000000" w:rsidR="00000000" w:rsidRPr="00000000">
              <w:rPr>
                <w:rtl w:val="0"/>
              </w:rPr>
              <w:t xml:space="preserve">Define la proporción final de la serie temporal reservada para evaluación fuera de muestra, respetando siempre el orden cronológico.</w:t>
            </w:r>
          </w:p>
        </w:tc>
      </w:tr>
      <w:tr>
        <w:trPr>
          <w:cantSplit w:val="0"/>
          <w:trHeight w:val="680.3149606299213" w:hRule="atLeast"/>
          <w:tblHeader w:val="0"/>
        </w:trPr>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C7">
            <w:pPr>
              <w:spacing w:after="0" w:before="0" w:line="240" w:lineRule="auto"/>
              <w:rPr/>
            </w:pPr>
            <w:r w:rsidDel="00000000" w:rsidR="00000000" w:rsidRPr="00000000">
              <w:rPr>
                <w:rtl w:val="0"/>
              </w:rPr>
              <w:t xml:space="preserve">--hidden_size</w:t>
            </w:r>
          </w:p>
        </w:tc>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C8">
            <w:pPr>
              <w:spacing w:after="0" w:before="0" w:line="240" w:lineRule="auto"/>
              <w:rPr/>
            </w:pPr>
            <w:r w:rsidDel="00000000" w:rsidR="00000000" w:rsidRPr="00000000">
              <w:rPr>
                <w:rtl w:val="0"/>
              </w:rPr>
              <w:t xml:space="preserve">Define el tamaño de la representación oculta de las arquitecturas recurrentes LSTM y GRU.</w:t>
            </w:r>
          </w:p>
        </w:tc>
      </w:tr>
    </w:tbl>
    <w:p w:rsidR="00000000" w:rsidDel="00000000" w:rsidP="00000000" w:rsidRDefault="00000000" w:rsidRPr="00000000" w14:paraId="000001C9">
      <w:pPr>
        <w:spacing w:after="240" w:lineRule="auto"/>
        <w:rPr/>
      </w:pPr>
      <w:r w:rsidDel="00000000" w:rsidR="00000000" w:rsidRPr="00000000">
        <w:rPr>
          <w:rtl w:val="0"/>
        </w:rPr>
        <w:t xml:space="preserve">Los resultados del experimento persisten en </w:t>
      </w:r>
      <w:r w:rsidDel="00000000" w:rsidR="00000000" w:rsidRPr="00000000">
        <w:rPr>
          <w:rFonts w:ascii="Roboto Mono" w:cs="Roboto Mono" w:eastAsia="Roboto Mono" w:hAnsi="Roboto Mono"/>
          <w:color w:val="188038"/>
          <w:rtl w:val="0"/>
        </w:rPr>
        <w:t xml:space="preserve">models/metrics/model_comparison.json</w:t>
      </w:r>
      <w:r w:rsidDel="00000000" w:rsidR="00000000" w:rsidRPr="00000000">
        <w:rPr>
          <w:rtl w:val="0"/>
        </w:rPr>
        <w:t xml:space="preserve">, que actúa como registro reproducible de la configuración ejecutada, las métricas obtenidas y el modelo activo seleccionado para inferencia.</w:t>
      </w:r>
    </w:p>
    <w:p w:rsidR="00000000" w:rsidDel="00000000" w:rsidP="00000000" w:rsidRDefault="00000000" w:rsidRPr="00000000" w14:paraId="000001CA">
      <w:pPr>
        <w:pStyle w:val="Heading2"/>
        <w:rPr/>
      </w:pPr>
      <w:bookmarkStart w:colFirst="0" w:colLast="0" w:name="_heading=h.x8cm7k59iqr0" w:id="36"/>
      <w:bookmarkEnd w:id="36"/>
      <w:r w:rsidDel="00000000" w:rsidR="00000000" w:rsidRPr="00000000">
        <w:rPr>
          <w:rtl w:val="0"/>
        </w:rPr>
        <w:t xml:space="preserve">6.2 Hiperparámetros Utilizados</w:t>
      </w:r>
    </w:p>
    <w:p w:rsidR="00000000" w:rsidDel="00000000" w:rsidP="00000000" w:rsidRDefault="00000000" w:rsidRPr="00000000" w14:paraId="000001CB">
      <w:pPr>
        <w:spacing w:after="240" w:line="276" w:lineRule="auto"/>
        <w:jc w:val="both"/>
        <w:rPr/>
      </w:pPr>
      <w:r w:rsidDel="00000000" w:rsidR="00000000" w:rsidRPr="00000000">
        <w:rPr>
          <w:rtl w:val="0"/>
        </w:rPr>
        <w:t xml:space="preserve">Los hiperparámetros del experimento se fijan explícitamente para garantizar reproducibilidad, trazabilidad y coherencia entre entrenamiento, evaluación e inferencia. La configuración descrita en esta sección corresponde al run canónico de referencia, alineado con los valores por defecto definidos en el repositorio.</w:t>
      </w:r>
    </w:p>
    <w:p w:rsidR="00000000" w:rsidDel="00000000" w:rsidP="00000000" w:rsidRDefault="00000000" w:rsidRPr="00000000" w14:paraId="000001CC">
      <w:pPr>
        <w:pStyle w:val="Heading4"/>
        <w:spacing w:after="240" w:lineRule="auto"/>
        <w:rPr/>
      </w:pPr>
      <w:bookmarkStart w:colFirst="0" w:colLast="0" w:name="_heading=h.jzuzugdr4n24" w:id="37"/>
      <w:bookmarkEnd w:id="37"/>
      <w:r w:rsidDel="00000000" w:rsidR="00000000" w:rsidRPr="00000000">
        <w:rPr>
          <w:rtl w:val="0"/>
        </w:rPr>
        <w:t xml:space="preserve">Tabla 6: Configuración del experimento e hiperparámetros utilizados</w:t>
      </w:r>
    </w:p>
    <w:tbl>
      <w:tblPr>
        <w:tblStyle w:val="Table8"/>
        <w:tblW w:w="8503.511811023624"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98.7552765968155"/>
        <w:gridCol w:w="2775.6404367185733"/>
        <w:gridCol w:w="4229.1160977082345"/>
        <w:tblGridChange w:id="0">
          <w:tblGrid>
            <w:gridCol w:w="1498.7552765968155"/>
            <w:gridCol w:w="2775.6404367185733"/>
            <w:gridCol w:w="4229.11609770823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CD">
            <w:pPr>
              <w:jc w:val="center"/>
              <w:rPr/>
            </w:pPr>
            <w:r w:rsidDel="00000000" w:rsidR="00000000" w:rsidRPr="00000000">
              <w:rPr>
                <w:b w:val="1"/>
                <w:bCs w:val="1"/>
                <w:rtl w:val="0"/>
              </w:rPr>
              <w:t xml:space="preserve">Componente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CE">
            <w:pPr>
              <w:jc w:val="center"/>
              <w:rPr/>
            </w:pPr>
            <w:r w:rsidDel="00000000" w:rsidR="00000000" w:rsidRPr="00000000">
              <w:rPr>
                <w:b w:val="1"/>
                <w:bCs w:val="1"/>
                <w:rtl w:val="0"/>
              </w:rPr>
              <w:t xml:space="preserve">Parámetro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CF">
            <w:pPr>
              <w:jc w:val="center"/>
              <w:rPr/>
            </w:pPr>
            <w:r w:rsidDel="00000000" w:rsidR="00000000" w:rsidRPr="00000000">
              <w:rPr>
                <w:b w:val="1"/>
                <w:bCs w:val="1"/>
                <w:rtl w:val="0"/>
              </w:rPr>
              <w:t xml:space="preserve">Valor</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D0">
            <w:pPr>
              <w:jc w:val="center"/>
              <w:rPr/>
            </w:pPr>
            <w:r w:rsidDel="00000000" w:rsidR="00000000" w:rsidRPr="00000000">
              <w:rPr>
                <w:rtl w:val="0"/>
              </w:rPr>
              <w:t xml:space="preserve">General</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D1">
            <w:pPr>
              <w:jc w:val="center"/>
              <w:rPr/>
            </w:pPr>
            <w:r w:rsidDel="00000000" w:rsidR="00000000" w:rsidRPr="00000000">
              <w:rPr>
                <w:rtl w:val="0"/>
              </w:rPr>
              <w:t xml:space="preserve">Horizonte de predicción (H)</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D2">
            <w:pPr>
              <w:jc w:val="center"/>
              <w:rPr/>
            </w:pPr>
            <w:r w:rsidDel="00000000" w:rsidR="00000000" w:rsidRPr="00000000">
              <w:rPr>
                <w:rtl w:val="0"/>
              </w:rPr>
              <w:t xml:space="preserve">16 semanas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D3">
            <w:pPr>
              <w:jc w:val="center"/>
              <w:rPr/>
            </w:pPr>
            <w:r w:rsidDel="00000000" w:rsidR="00000000" w:rsidRPr="00000000">
              <w:rPr>
                <w:rtl w:val="0"/>
              </w:rPr>
              <w:t xml:space="preserve">General</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D4">
            <w:pPr>
              <w:jc w:val="center"/>
              <w:rPr/>
            </w:pPr>
            <w:r w:rsidDel="00000000" w:rsidR="00000000" w:rsidRPr="00000000">
              <w:rPr>
                <w:rtl w:val="0"/>
              </w:rPr>
              <w:t xml:space="preserve">Modo del target</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D5">
            <w:pPr>
              <w:jc w:val="center"/>
              <w:rPr/>
            </w:pPr>
            <w:r w:rsidDel="00000000" w:rsidR="00000000" w:rsidRPr="00000000">
              <w:rPr>
                <w:rtl w:val="0"/>
              </w:rPr>
              <w:t xml:space="preserve">Residuo sobre baseline Drift (</w:t>
            </w:r>
            <w:r w:rsidDel="00000000" w:rsidR="00000000" w:rsidRPr="00000000">
              <w:rPr>
                <w:rFonts w:ascii="Roboto Mono" w:cs="Roboto Mono" w:eastAsia="Roboto Mono" w:hAnsi="Roboto Mono"/>
                <w:color w:val="188038"/>
                <w:rtl w:val="0"/>
              </w:rPr>
              <w:t xml:space="preserve">drift_residual_h</w:t>
            </w: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D6">
            <w:pPr>
              <w:jc w:val="center"/>
              <w:rPr/>
            </w:pPr>
            <w:r w:rsidDel="00000000" w:rsidR="00000000" w:rsidRPr="00000000">
              <w:rPr>
                <w:rtl w:val="0"/>
              </w:rPr>
              <w:t xml:space="preserve">General</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D7">
            <w:pPr>
              <w:jc w:val="center"/>
              <w:rPr/>
            </w:pPr>
            <w:r w:rsidDel="00000000" w:rsidR="00000000" w:rsidRPr="00000000">
              <w:rPr>
                <w:rtl w:val="0"/>
              </w:rPr>
              <w:t xml:space="preserve">Split temporal train/test</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D8">
            <w:pPr>
              <w:jc w:val="center"/>
              <w:rPr/>
            </w:pPr>
            <w:r w:rsidDel="00000000" w:rsidR="00000000" w:rsidRPr="00000000">
              <w:rPr>
                <w:rtl w:val="0"/>
              </w:rPr>
              <w:t xml:space="preserve">80 % / 20 % cronológico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D9">
            <w:pPr>
              <w:jc w:val="center"/>
              <w:rPr/>
            </w:pPr>
            <w:r w:rsidDel="00000000" w:rsidR="00000000" w:rsidRPr="00000000">
              <w:rPr>
                <w:rtl w:val="0"/>
              </w:rPr>
              <w:t xml:space="preserve">General</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DA">
            <w:pPr>
              <w:jc w:val="center"/>
              <w:rPr/>
            </w:pPr>
            <w:r w:rsidDel="00000000" w:rsidR="00000000" w:rsidRPr="00000000">
              <w:rPr>
                <w:rtl w:val="0"/>
              </w:rPr>
              <w:t xml:space="preserve">Número de semillas RNN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DB">
            <w:pPr>
              <w:jc w:val="center"/>
              <w:rPr/>
            </w:pPr>
            <w:r w:rsidDel="00000000" w:rsidR="00000000" w:rsidRPr="00000000">
              <w:rPr>
                <w:rtl w:val="0"/>
              </w:rPr>
              <w:t xml:space="preserve">3 semillas: 42, 43 y 44</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DC">
            <w:pPr>
              <w:jc w:val="center"/>
              <w:rPr/>
            </w:pPr>
            <w:r w:rsidDel="00000000" w:rsidR="00000000" w:rsidRPr="00000000">
              <w:rPr>
                <w:rtl w:val="0"/>
              </w:rPr>
              <w:t xml:space="preserve">Baseline Naive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DD">
            <w:pPr>
              <w:jc w:val="center"/>
              <w:rPr/>
            </w:pPr>
            <w:r w:rsidDel="00000000" w:rsidR="00000000" w:rsidRPr="00000000">
              <w:rPr>
                <w:rtl w:val="0"/>
              </w:rPr>
              <w:t xml:space="preserve">Formulación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DE">
            <w:pPr>
              <w:jc w:val="center"/>
              <w:rPr/>
            </w:pPr>
            <w:r w:rsidDel="00000000" w:rsidR="00000000" w:rsidRPr="00000000">
              <w:rPr>
                <w:rtl w:val="0"/>
              </w:rPr>
              <w:t xml:space="preserve">ŷ(t+H) = y(t)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DF">
            <w:pPr>
              <w:jc w:val="center"/>
              <w:rPr/>
            </w:pPr>
            <w:r w:rsidDel="00000000" w:rsidR="00000000" w:rsidRPr="00000000">
              <w:rPr>
                <w:rtl w:val="0"/>
              </w:rPr>
              <w:t xml:space="preserve">Baseline Drift</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0">
            <w:pPr>
              <w:jc w:val="center"/>
              <w:rPr/>
            </w:pPr>
            <w:r w:rsidDel="00000000" w:rsidR="00000000" w:rsidRPr="00000000">
              <w:rPr>
                <w:rtl w:val="0"/>
              </w:rPr>
              <w:t xml:space="preserve">Formulación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1">
            <w:pPr>
              <w:jc w:val="center"/>
              <w:rPr/>
            </w:pPr>
            <w:r w:rsidDel="00000000" w:rsidR="00000000" w:rsidRPr="00000000">
              <w:rPr>
                <w:rtl w:val="0"/>
              </w:rPr>
              <w:t xml:space="preserve">ŷ(t+H) = y(t) + DIFF_MONTH × (H/4)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2">
            <w:pPr>
              <w:jc w:val="center"/>
              <w:rPr/>
            </w:pPr>
            <w:r w:rsidDel="00000000" w:rsidR="00000000" w:rsidRPr="00000000">
              <w:rPr>
                <w:rtl w:val="0"/>
              </w:rPr>
              <w:t xml:space="preserve">XGBoost</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3">
            <w:pPr>
              <w:jc w:val="center"/>
              <w:rPr/>
            </w:pPr>
            <w:r w:rsidDel="00000000" w:rsidR="00000000" w:rsidRPr="00000000">
              <w:rPr>
                <w:rtl w:val="0"/>
              </w:rPr>
              <w:t xml:space="preserve">n_estimators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4">
            <w:pPr>
              <w:jc w:val="center"/>
              <w:rPr/>
            </w:pPr>
            <w:r w:rsidDel="00000000" w:rsidR="00000000" w:rsidRPr="00000000">
              <w:rPr>
                <w:rtl w:val="0"/>
              </w:rPr>
              <w:t xml:space="preserve">500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5">
            <w:pPr>
              <w:jc w:val="center"/>
              <w:rPr/>
            </w:pPr>
            <w:r w:rsidDel="00000000" w:rsidR="00000000" w:rsidRPr="00000000">
              <w:rPr>
                <w:rtl w:val="0"/>
              </w:rPr>
              <w:t xml:space="preserve">XGBoost</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6">
            <w:pPr>
              <w:jc w:val="center"/>
              <w:rPr/>
            </w:pPr>
            <w:r w:rsidDel="00000000" w:rsidR="00000000" w:rsidRPr="00000000">
              <w:rPr>
                <w:rtl w:val="0"/>
              </w:rPr>
              <w:t xml:space="preserve">max_depth</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7">
            <w:pPr>
              <w:jc w:val="center"/>
              <w:rPr/>
            </w:pPr>
            <w:r w:rsidDel="00000000" w:rsidR="00000000" w:rsidRPr="00000000">
              <w:rPr>
                <w:rtl w:val="0"/>
              </w:rPr>
              <w:t xml:space="preserve">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8">
            <w:pPr>
              <w:jc w:val="center"/>
              <w:rPr/>
            </w:pPr>
            <w:r w:rsidDel="00000000" w:rsidR="00000000" w:rsidRPr="00000000">
              <w:rPr>
                <w:rtl w:val="0"/>
              </w:rPr>
              <w:t xml:space="preserve">XGBoost</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9">
            <w:pPr>
              <w:jc w:val="center"/>
              <w:rPr/>
            </w:pPr>
            <w:r w:rsidDel="00000000" w:rsidR="00000000" w:rsidRPr="00000000">
              <w:rPr>
                <w:rtl w:val="0"/>
              </w:rPr>
              <w:t xml:space="preserve">learning_rate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A">
            <w:pPr>
              <w:jc w:val="center"/>
              <w:rPr/>
            </w:pPr>
            <w:r w:rsidDel="00000000" w:rsidR="00000000" w:rsidRPr="00000000">
              <w:rPr>
                <w:rtl w:val="0"/>
              </w:rPr>
              <w:t xml:space="preserve">0.03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B">
            <w:pPr>
              <w:jc w:val="center"/>
              <w:rPr/>
            </w:pPr>
            <w:r w:rsidDel="00000000" w:rsidR="00000000" w:rsidRPr="00000000">
              <w:rPr>
                <w:rtl w:val="0"/>
              </w:rPr>
              <w:t xml:space="preserve">XGBoost</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C">
            <w:pPr>
              <w:jc w:val="center"/>
              <w:rPr/>
            </w:pPr>
            <w:r w:rsidDel="00000000" w:rsidR="00000000" w:rsidRPr="00000000">
              <w:rPr>
                <w:rtl w:val="0"/>
              </w:rPr>
              <w:t xml:space="preserve">subsample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D">
            <w:pPr>
              <w:jc w:val="center"/>
              <w:rPr/>
            </w:pPr>
            <w:r w:rsidDel="00000000" w:rsidR="00000000" w:rsidRPr="00000000">
              <w:rPr>
                <w:rtl w:val="0"/>
              </w:rPr>
              <w:t xml:space="preserve">0.8</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E">
            <w:pPr>
              <w:jc w:val="center"/>
              <w:rPr/>
            </w:pPr>
            <w:r w:rsidDel="00000000" w:rsidR="00000000" w:rsidRPr="00000000">
              <w:rPr>
                <w:rtl w:val="0"/>
              </w:rPr>
              <w:t xml:space="preserve">XGBoost</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EF">
            <w:pPr>
              <w:jc w:val="center"/>
              <w:rPr/>
            </w:pPr>
            <w:r w:rsidDel="00000000" w:rsidR="00000000" w:rsidRPr="00000000">
              <w:rPr>
                <w:rtl w:val="0"/>
              </w:rPr>
              <w:t xml:space="preserve">colsample_bytree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0">
            <w:pPr>
              <w:jc w:val="center"/>
              <w:rPr/>
            </w:pPr>
            <w:r w:rsidDel="00000000" w:rsidR="00000000" w:rsidRPr="00000000">
              <w:rPr>
                <w:rtl w:val="0"/>
              </w:rPr>
              <w:t xml:space="preserve">0.7</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1">
            <w:pPr>
              <w:jc w:val="center"/>
              <w:rPr/>
            </w:pPr>
            <w:r w:rsidDel="00000000" w:rsidR="00000000" w:rsidRPr="00000000">
              <w:rPr>
                <w:rtl w:val="0"/>
              </w:rPr>
              <w:t xml:space="preserve">XGBoost</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2">
            <w:pPr>
              <w:jc w:val="center"/>
              <w:rPr/>
            </w:pPr>
            <w:r w:rsidDel="00000000" w:rsidR="00000000" w:rsidRPr="00000000">
              <w:rPr>
                <w:rtl w:val="0"/>
              </w:rPr>
              <w:t xml:space="preserve">reg_alpha</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3">
            <w:pPr>
              <w:jc w:val="center"/>
              <w:rPr/>
            </w:pPr>
            <w:r w:rsidDel="00000000" w:rsidR="00000000" w:rsidRPr="00000000">
              <w:rPr>
                <w:rtl w:val="0"/>
              </w:rPr>
              <w:t xml:space="preserve">0.5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4">
            <w:pPr>
              <w:jc w:val="center"/>
              <w:rPr/>
            </w:pPr>
            <w:r w:rsidDel="00000000" w:rsidR="00000000" w:rsidRPr="00000000">
              <w:rPr>
                <w:rtl w:val="0"/>
              </w:rPr>
              <w:t xml:space="preserve">XGBoost</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5">
            <w:pPr>
              <w:jc w:val="center"/>
              <w:rPr/>
            </w:pPr>
            <w:r w:rsidDel="00000000" w:rsidR="00000000" w:rsidRPr="00000000">
              <w:rPr>
                <w:rtl w:val="0"/>
              </w:rPr>
              <w:t xml:space="preserve">reg_lambda</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6">
            <w:pPr>
              <w:jc w:val="center"/>
              <w:rPr/>
            </w:pPr>
            <w:r w:rsidDel="00000000" w:rsidR="00000000" w:rsidRPr="00000000">
              <w:rPr>
                <w:rtl w:val="0"/>
              </w:rPr>
              <w:t xml:space="preserve">2.0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7">
            <w:pPr>
              <w:jc w:val="center"/>
              <w:rPr/>
            </w:pPr>
            <w:r w:rsidDel="00000000" w:rsidR="00000000" w:rsidRPr="00000000">
              <w:rPr>
                <w:rtl w:val="0"/>
              </w:rPr>
              <w:t xml:space="preserve">XGBoost</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8">
            <w:pPr>
              <w:jc w:val="center"/>
              <w:rPr/>
            </w:pPr>
            <w:r w:rsidDel="00000000" w:rsidR="00000000" w:rsidRPr="00000000">
              <w:rPr>
                <w:rtl w:val="0"/>
              </w:rPr>
              <w:t xml:space="preserve">min_child_weight</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9">
            <w:pPr>
              <w:jc w:val="center"/>
              <w:rPr/>
            </w:pPr>
            <w:r w:rsidDel="00000000" w:rsidR="00000000" w:rsidRPr="00000000">
              <w:rPr>
                <w:rtl w:val="0"/>
              </w:rPr>
              <w:t xml:space="preserve">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A">
            <w:pPr>
              <w:jc w:val="center"/>
              <w:rPr/>
            </w:pPr>
            <w:r w:rsidDel="00000000" w:rsidR="00000000" w:rsidRPr="00000000">
              <w:rPr>
                <w:rtl w:val="0"/>
              </w:rPr>
              <w:t xml:space="preserve">XGBoost</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B">
            <w:pPr>
              <w:jc w:val="center"/>
              <w:rPr/>
            </w:pPr>
            <w:r w:rsidDel="00000000" w:rsidR="00000000" w:rsidRPr="00000000">
              <w:rPr>
                <w:rtl w:val="0"/>
              </w:rPr>
              <w:t xml:space="preserve">random_state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C">
            <w:pPr>
              <w:jc w:val="center"/>
              <w:rPr/>
            </w:pPr>
            <w:r w:rsidDel="00000000" w:rsidR="00000000" w:rsidRPr="00000000">
              <w:rPr>
                <w:rtl w:val="0"/>
              </w:rPr>
              <w:t xml:space="preserve">42</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D">
            <w:pPr>
              <w:jc w:val="center"/>
              <w:rPr/>
            </w:pPr>
            <w:r w:rsidDel="00000000" w:rsidR="00000000" w:rsidRPr="00000000">
              <w:rPr>
                <w:rtl w:val="0"/>
              </w:rPr>
              <w:t xml:space="preserve">LSTM / GRU</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E">
            <w:pPr>
              <w:jc w:val="center"/>
              <w:rPr/>
            </w:pPr>
            <w:r w:rsidDel="00000000" w:rsidR="00000000" w:rsidRPr="00000000">
              <w:rPr>
                <w:rtl w:val="0"/>
              </w:rPr>
              <w:t xml:space="preserve">Longitud de secuencia (</w:t>
            </w:r>
            <w:r w:rsidDel="00000000" w:rsidR="00000000" w:rsidRPr="00000000">
              <w:rPr>
                <w:rFonts w:ascii="Roboto Mono" w:cs="Roboto Mono" w:eastAsia="Roboto Mono" w:hAnsi="Roboto Mono"/>
                <w:color w:val="188038"/>
                <w:rtl w:val="0"/>
              </w:rPr>
              <w:t xml:space="preserve">seq_len</w:t>
            </w: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FF">
            <w:pPr>
              <w:jc w:val="center"/>
              <w:rPr/>
            </w:pPr>
            <w:r w:rsidDel="00000000" w:rsidR="00000000" w:rsidRPr="00000000">
              <w:rPr>
                <w:rtl w:val="0"/>
              </w:rPr>
              <w:t xml:space="preserve">12 semanas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0">
            <w:pPr>
              <w:jc w:val="center"/>
              <w:rPr/>
            </w:pPr>
            <w:r w:rsidDel="00000000" w:rsidR="00000000" w:rsidRPr="00000000">
              <w:rPr>
                <w:rtl w:val="0"/>
              </w:rPr>
              <w:t xml:space="preserve">LSTM / GRU</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1">
            <w:pPr>
              <w:jc w:val="center"/>
              <w:rPr/>
            </w:pPr>
            <w:r w:rsidDel="00000000" w:rsidR="00000000" w:rsidRPr="00000000">
              <w:rPr>
                <w:rtl w:val="0"/>
              </w:rPr>
              <w:t xml:space="preserve">hidden_size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2">
            <w:pPr>
              <w:jc w:val="center"/>
              <w:rPr/>
            </w:pPr>
            <w:r w:rsidDel="00000000" w:rsidR="00000000" w:rsidRPr="00000000">
              <w:rPr>
                <w:rtl w:val="0"/>
              </w:rPr>
              <w:t xml:space="preserve">64 unidades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3">
            <w:pPr>
              <w:jc w:val="center"/>
              <w:rPr/>
            </w:pPr>
            <w:r w:rsidDel="00000000" w:rsidR="00000000" w:rsidRPr="00000000">
              <w:rPr>
                <w:rtl w:val="0"/>
              </w:rPr>
              <w:t xml:space="preserve">LSTM / GRU</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4">
            <w:pPr>
              <w:jc w:val="center"/>
              <w:rPr/>
            </w:pPr>
            <w:r w:rsidDel="00000000" w:rsidR="00000000" w:rsidRPr="00000000">
              <w:rPr>
                <w:rtl w:val="0"/>
              </w:rPr>
              <w:t xml:space="preserve">num_layers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5">
            <w:pPr>
              <w:jc w:val="center"/>
              <w:rPr/>
            </w:pPr>
            <w:r w:rsidDel="00000000" w:rsidR="00000000" w:rsidRPr="00000000">
              <w:rPr>
                <w:rtl w:val="0"/>
              </w:rPr>
              <w:t xml:space="preserve">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6">
            <w:pPr>
              <w:jc w:val="center"/>
              <w:rPr/>
            </w:pPr>
            <w:r w:rsidDel="00000000" w:rsidR="00000000" w:rsidRPr="00000000">
              <w:rPr>
                <w:rtl w:val="0"/>
              </w:rPr>
              <w:t xml:space="preserve">LSTM / GRU</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7">
            <w:pPr>
              <w:jc w:val="center"/>
              <w:rPr/>
            </w:pPr>
            <w:r w:rsidDel="00000000" w:rsidR="00000000" w:rsidRPr="00000000">
              <w:rPr>
                <w:rtl w:val="0"/>
              </w:rPr>
              <w:t xml:space="preserve">dropout</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8">
            <w:pPr>
              <w:jc w:val="center"/>
              <w:rPr/>
            </w:pPr>
            <w:r w:rsidDel="00000000" w:rsidR="00000000" w:rsidRPr="00000000">
              <w:rPr>
                <w:rtl w:val="0"/>
              </w:rPr>
              <w:t xml:space="preserve">0.3 entre capas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9">
            <w:pPr>
              <w:jc w:val="center"/>
              <w:rPr/>
            </w:pPr>
            <w:r w:rsidDel="00000000" w:rsidR="00000000" w:rsidRPr="00000000">
              <w:rPr>
                <w:rtl w:val="0"/>
              </w:rPr>
              <w:t xml:space="preserve">LSTM / GRU</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A">
            <w:pPr>
              <w:jc w:val="center"/>
              <w:rPr/>
            </w:pPr>
            <w:r w:rsidDel="00000000" w:rsidR="00000000" w:rsidRPr="00000000">
              <w:rPr>
                <w:rtl w:val="0"/>
              </w:rPr>
              <w:t xml:space="preserve">batch_size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B">
            <w:pPr>
              <w:jc w:val="center"/>
              <w:rPr/>
            </w:pPr>
            <w:r w:rsidDel="00000000" w:rsidR="00000000" w:rsidRPr="00000000">
              <w:rPr>
                <w:rtl w:val="0"/>
              </w:rPr>
              <w:t xml:space="preserve">32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C">
            <w:pPr>
              <w:jc w:val="center"/>
              <w:rPr/>
            </w:pPr>
            <w:r w:rsidDel="00000000" w:rsidR="00000000" w:rsidRPr="00000000">
              <w:rPr>
                <w:rtl w:val="0"/>
              </w:rPr>
              <w:t xml:space="preserve">LSTM / GRU</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D">
            <w:pPr>
              <w:jc w:val="center"/>
              <w:rPr/>
            </w:pPr>
            <w:r w:rsidDel="00000000" w:rsidR="00000000" w:rsidRPr="00000000">
              <w:rPr>
                <w:rtl w:val="0"/>
              </w:rPr>
              <w:t xml:space="preserve">epochs máximo</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E">
            <w:pPr>
              <w:jc w:val="center"/>
              <w:rPr/>
            </w:pPr>
            <w:r w:rsidDel="00000000" w:rsidR="00000000" w:rsidRPr="00000000">
              <w:rPr>
                <w:rtl w:val="0"/>
              </w:rPr>
              <w:t xml:space="preserve">150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0F">
            <w:pPr>
              <w:jc w:val="center"/>
              <w:rPr/>
            </w:pPr>
            <w:r w:rsidDel="00000000" w:rsidR="00000000" w:rsidRPr="00000000">
              <w:rPr>
                <w:rtl w:val="0"/>
              </w:rPr>
              <w:t xml:space="preserve">LSTM / GRU</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10">
            <w:pPr>
              <w:jc w:val="center"/>
              <w:rPr/>
            </w:pPr>
            <w:r w:rsidDel="00000000" w:rsidR="00000000" w:rsidRPr="00000000">
              <w:rPr>
                <w:rtl w:val="0"/>
              </w:rPr>
              <w:t xml:space="preserve">Optimizador</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11">
            <w:pPr>
              <w:jc w:val="center"/>
              <w:rPr/>
            </w:pPr>
            <w:r w:rsidDel="00000000" w:rsidR="00000000" w:rsidRPr="00000000">
              <w:rPr>
                <w:rtl w:val="0"/>
              </w:rPr>
              <w:t xml:space="preserve">Adam, con </w:t>
            </w:r>
            <w:r w:rsidDel="00000000" w:rsidR="00000000" w:rsidRPr="00000000">
              <w:rPr>
                <w:rFonts w:ascii="Roboto Mono" w:cs="Roboto Mono" w:eastAsia="Roboto Mono" w:hAnsi="Roboto Mono"/>
                <w:color w:val="188038"/>
                <w:rtl w:val="0"/>
              </w:rPr>
              <w:t xml:space="preserve">lr=0.001</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weight_decay=0.00001</w:t>
            </w:r>
            <w:r w:rsidDel="00000000" w:rsidR="00000000" w:rsidRPr="00000000">
              <w:rPr>
                <w:rtl w:val="0"/>
              </w:rPr>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12">
            <w:pPr>
              <w:jc w:val="center"/>
              <w:rPr/>
            </w:pPr>
            <w:r w:rsidDel="00000000" w:rsidR="00000000" w:rsidRPr="00000000">
              <w:rPr>
                <w:rtl w:val="0"/>
              </w:rPr>
              <w:t xml:space="preserve">LSTM / GRU</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13">
            <w:pPr>
              <w:jc w:val="center"/>
              <w:rPr/>
            </w:pPr>
            <w:r w:rsidDel="00000000" w:rsidR="00000000" w:rsidRPr="00000000">
              <w:rPr>
                <w:rtl w:val="0"/>
              </w:rPr>
              <w:t xml:space="preserve">Scheduler</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14">
            <w:pPr>
              <w:jc w:val="center"/>
              <w:rPr/>
            </w:pPr>
            <w:r w:rsidDel="00000000" w:rsidR="00000000" w:rsidRPr="00000000">
              <w:rPr>
                <w:rtl w:val="0"/>
              </w:rPr>
              <w:t xml:space="preserve">ReduceLROnPlateau, con </w:t>
            </w:r>
            <w:r w:rsidDel="00000000" w:rsidR="00000000" w:rsidRPr="00000000">
              <w:rPr>
                <w:rFonts w:ascii="Roboto Mono" w:cs="Roboto Mono" w:eastAsia="Roboto Mono" w:hAnsi="Roboto Mono"/>
                <w:color w:val="188038"/>
                <w:rtl w:val="0"/>
              </w:rPr>
              <w:t xml:space="preserve">factor=0.5</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patience=10</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15">
            <w:pPr>
              <w:jc w:val="center"/>
              <w:rPr/>
            </w:pPr>
            <w:r w:rsidDel="00000000" w:rsidR="00000000" w:rsidRPr="00000000">
              <w:rPr>
                <w:rtl w:val="0"/>
              </w:rPr>
              <w:t xml:space="preserve">LSTM / GRU</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16">
            <w:pPr>
              <w:jc w:val="center"/>
              <w:rPr/>
            </w:pPr>
            <w:r w:rsidDel="00000000" w:rsidR="00000000" w:rsidRPr="00000000">
              <w:rPr>
                <w:rtl w:val="0"/>
              </w:rPr>
              <w:t xml:space="preserve">Gradient clipping</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17">
            <w:pPr>
              <w:jc w:val="center"/>
              <w:rPr/>
            </w:pPr>
            <w:r w:rsidDel="00000000" w:rsidR="00000000" w:rsidRPr="00000000">
              <w:rPr>
                <w:rtl w:val="0"/>
              </w:rPr>
              <w:t xml:space="preserve">Norma máxima 1.0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18">
            <w:pPr>
              <w:jc w:val="center"/>
              <w:rPr/>
            </w:pPr>
            <w:r w:rsidDel="00000000" w:rsidR="00000000" w:rsidRPr="00000000">
              <w:rPr>
                <w:rtl w:val="0"/>
              </w:rPr>
              <w:t xml:space="preserve">LSTM / GRU</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19">
            <w:pPr>
              <w:jc w:val="center"/>
              <w:rPr/>
            </w:pPr>
            <w:r w:rsidDel="00000000" w:rsidR="00000000" w:rsidRPr="00000000">
              <w:rPr>
                <w:rtl w:val="0"/>
              </w:rPr>
              <w:t xml:space="preserve">Early stopping</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1A">
            <w:pPr>
              <w:jc w:val="center"/>
              <w:rPr/>
            </w:pPr>
            <w:r w:rsidDel="00000000" w:rsidR="00000000" w:rsidRPr="00000000">
              <w:rPr>
                <w:rtl w:val="0"/>
              </w:rPr>
              <w:t xml:space="preserve">Paciencia de 20 épocas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1B">
            <w:pPr>
              <w:jc w:val="center"/>
              <w:rPr/>
            </w:pPr>
            <w:r w:rsidDel="00000000" w:rsidR="00000000" w:rsidRPr="00000000">
              <w:rPr>
                <w:rtl w:val="0"/>
              </w:rPr>
              <w:t xml:space="preserve">LSTM / GRU</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1C">
            <w:pPr>
              <w:jc w:val="center"/>
              <w:rPr/>
            </w:pPr>
            <w:r w:rsidDel="00000000" w:rsidR="00000000" w:rsidRPr="00000000">
              <w:rPr>
                <w:rtl w:val="0"/>
              </w:rPr>
              <w:t xml:space="preserve">Normalización de features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1D">
            <w:pPr>
              <w:jc w:val="center"/>
              <w:rPr/>
            </w:pPr>
            <w:r w:rsidDel="00000000" w:rsidR="00000000" w:rsidRPr="00000000">
              <w:rPr>
                <w:rtl w:val="0"/>
              </w:rPr>
              <w:t xml:space="preserve">StandardScaler ajustado sobre train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1E">
            <w:pPr>
              <w:jc w:val="center"/>
              <w:rPr/>
            </w:pPr>
            <w:r w:rsidDel="00000000" w:rsidR="00000000" w:rsidRPr="00000000">
              <w:rPr>
                <w:rtl w:val="0"/>
              </w:rPr>
              <w:t xml:space="preserve">LSTM / GRU</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1F">
            <w:pPr>
              <w:jc w:val="center"/>
              <w:rPr/>
            </w:pPr>
            <w:r w:rsidDel="00000000" w:rsidR="00000000" w:rsidRPr="00000000">
              <w:rPr>
                <w:rtl w:val="0"/>
              </w:rPr>
              <w:t xml:space="preserve">Normalización del target</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20">
            <w:pPr>
              <w:jc w:val="center"/>
              <w:rPr/>
            </w:pPr>
            <w:r w:rsidDel="00000000" w:rsidR="00000000" w:rsidRPr="00000000">
              <w:rPr>
                <w:rtl w:val="0"/>
              </w:rPr>
              <w:t xml:space="preserve">StandardScaler independiente ajustado sobre train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21">
            <w:pPr>
              <w:jc w:val="center"/>
              <w:rPr/>
            </w:pPr>
            <w:r w:rsidDel="00000000" w:rsidR="00000000" w:rsidRPr="00000000">
              <w:rPr>
                <w:rtl w:val="0"/>
              </w:rPr>
              <w:t xml:space="preserve">LSTM</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22">
            <w:pPr>
              <w:jc w:val="center"/>
              <w:rPr/>
            </w:pPr>
            <w:r w:rsidDel="00000000" w:rsidR="00000000" w:rsidRPr="00000000">
              <w:rPr>
                <w:rtl w:val="0"/>
              </w:rPr>
              <w:t xml:space="preserve">Parámetros entrenables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23">
            <w:pPr>
              <w:jc w:val="center"/>
              <w:rPr/>
            </w:pPr>
            <w:r w:rsidDel="00000000" w:rsidR="00000000" w:rsidRPr="00000000">
              <w:rPr>
                <w:rtl w:val="0"/>
              </w:rPr>
              <w:t xml:space="preserve">60.225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jc w:val="center"/>
              <w:rPr/>
            </w:pPr>
            <w:r w:rsidDel="00000000" w:rsidR="00000000" w:rsidRPr="00000000">
              <w:rPr>
                <w:rtl w:val="0"/>
              </w:rPr>
              <w:t xml:space="preserve">GRU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jc w:val="center"/>
              <w:rPr/>
            </w:pPr>
            <w:r w:rsidDel="00000000" w:rsidR="00000000" w:rsidRPr="00000000">
              <w:rPr>
                <w:rtl w:val="0"/>
              </w:rPr>
              <w:t xml:space="preserve">Parámetros entrenables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jc w:val="center"/>
              <w:rPr/>
            </w:pPr>
            <w:r w:rsidDel="00000000" w:rsidR="00000000" w:rsidRPr="00000000">
              <w:rPr>
                <w:rtl w:val="0"/>
              </w:rPr>
              <w:t xml:space="preserve">45.185</w:t>
            </w:r>
          </w:p>
        </w:tc>
      </w:tr>
    </w:tbl>
    <w:p w:rsidR="00000000" w:rsidDel="00000000" w:rsidP="00000000" w:rsidRDefault="00000000" w:rsidRPr="00000000" w14:paraId="00000227">
      <w:pPr>
        <w:spacing w:after="240" w:lineRule="auto"/>
        <w:jc w:val="both"/>
        <w:rPr/>
      </w:pPr>
      <w:r w:rsidDel="00000000" w:rsidR="00000000" w:rsidRPr="00000000">
        <w:rPr>
          <w:rtl w:val="0"/>
        </w:rPr>
        <w:t xml:space="preserve">La configuración de las redes recurrentes se mantiene deliberadamente contenida para reducir el riesgo de sobreajuste en un dataset de tamaño moderado. El uso de dropout, weight decay, early stopping, gradient clipping y múltiples semillas permite controlar la estabilidad del entrenamiento y estimar la variabilidad asociada a la inicialización aleatoria.</w:t>
      </w:r>
    </w:p>
    <w:p w:rsidR="00000000" w:rsidDel="00000000" w:rsidP="00000000" w:rsidRDefault="00000000" w:rsidRPr="00000000" w14:paraId="00000228">
      <w:pPr>
        <w:spacing w:after="240" w:lineRule="auto"/>
        <w:jc w:val="both"/>
        <w:rPr/>
      </w:pPr>
      <w:r w:rsidDel="00000000" w:rsidR="00000000" w:rsidRPr="00000000">
        <w:rPr>
          <w:rtl w:val="0"/>
        </w:rPr>
        <w:t xml:space="preserve">El horizonte de predicción se fija en 16 semanas como configuración canónica de ejecución del repositorio. Esta elección debe entenderse como una decisión operativa de continuidad y comparabilidad con los artefactos ya generados, no como una prueba definitiva de optimalidad estadística frente a otros horizontes. La longitud de secuencia de 12 semanas proporciona al modelo recurrente un contexto temporal suficiente para capturar la evolución reciente del índice y de las variables exógenas sin incrementar excesivamente la complejidad del entrenamiento.</w:t>
      </w:r>
    </w:p>
    <w:p w:rsidR="00000000" w:rsidDel="00000000" w:rsidP="00000000" w:rsidRDefault="00000000" w:rsidRPr="00000000" w14:paraId="00000229">
      <w:pPr>
        <w:pStyle w:val="Heading2"/>
        <w:rPr/>
      </w:pPr>
      <w:bookmarkStart w:colFirst="0" w:colLast="0" w:name="_heading=h.twffy82g3gne" w:id="38"/>
      <w:bookmarkEnd w:id="38"/>
      <w:r w:rsidDel="00000000" w:rsidR="00000000" w:rsidRPr="00000000">
        <w:rPr>
          <w:rtl w:val="0"/>
        </w:rPr>
        <w:t xml:space="preserve">6.3 Estrategia de Validación</w:t>
      </w:r>
    </w:p>
    <w:p w:rsidR="00000000" w:rsidDel="00000000" w:rsidP="00000000" w:rsidRDefault="00000000" w:rsidRPr="00000000" w14:paraId="0000022A">
      <w:pPr>
        <w:spacing w:after="240" w:lineRule="auto"/>
        <w:jc w:val="both"/>
        <w:rPr/>
      </w:pPr>
      <w:r w:rsidDel="00000000" w:rsidR="00000000" w:rsidRPr="00000000">
        <w:rPr>
          <w:rtl w:val="0"/>
        </w:rPr>
        <w:t xml:space="preserve">La validación se basa en una partición temporal única 80/20. No se emplea partición aleatoria, ya que el problema corresponde a una serie temporal y debe preservarse estrictamente el orden cronológico de las observaciones. De este modo, el modelo se entrena únicamente con datos pasados y se evalúa sobre un tramo posterior fuera de muestra, reduciendo el riesgo de fuga temporal.</w:t>
      </w:r>
    </w:p>
    <w:p w:rsidR="00000000" w:rsidDel="00000000" w:rsidP="00000000" w:rsidRDefault="00000000" w:rsidRPr="00000000" w14:paraId="0000022B">
      <w:pPr>
        <w:spacing w:after="240" w:lineRule="auto"/>
        <w:jc w:val="both"/>
        <w:rPr/>
      </w:pPr>
      <w:r w:rsidDel="00000000" w:rsidR="00000000" w:rsidRPr="00000000">
        <w:rPr>
          <w:rtl w:val="0"/>
        </w:rPr>
        <w:t xml:space="preserve">En la ejecución canónica actual, el conjunto de test abarca el periodo 2021-06-27 a 2025-07-06, con 211 observaciones. Esta ventana es especialmente exigente porque incluye el episodio inflacionario de 2022-2023 y la corrección posterior. Por tanto, las métricas obtenidas reflejan el comportamiento del modelo en un régimen de volatilidad más severo que el observado en buena parte del conjunto de entrenamiento.</w:t>
      </w:r>
    </w:p>
    <w:p w:rsidR="00000000" w:rsidDel="00000000" w:rsidP="00000000" w:rsidRDefault="00000000" w:rsidRPr="00000000" w14:paraId="0000022C">
      <w:pPr>
        <w:spacing w:after="240" w:lineRule="auto"/>
        <w:jc w:val="both"/>
        <w:rPr/>
      </w:pPr>
      <w:r w:rsidDel="00000000" w:rsidR="00000000" w:rsidRPr="00000000">
        <w:rPr>
          <w:rtl w:val="0"/>
        </w:rPr>
        <w:t xml:space="preserve">Para LSTM y GRU, la evaluación se refuerza mediante entrenamiento con múltiples semillas. Cada arquitectura recurrente se ejecuta con las semillas 42, 43 y 44, y se reportan métricas agregadas mediante media y desviación típica. Este procedimiento permite estimar la estabilidad del modelo frente a la inicialización aleatoria de pesos.</w:t>
      </w:r>
    </w:p>
    <w:p w:rsidR="00000000" w:rsidDel="00000000" w:rsidP="00000000" w:rsidRDefault="00000000" w:rsidRPr="00000000" w14:paraId="0000022D">
      <w:pPr>
        <w:spacing w:after="240" w:lineRule="auto"/>
        <w:jc w:val="both"/>
        <w:rPr/>
      </w:pPr>
      <w:r w:rsidDel="00000000" w:rsidR="00000000" w:rsidRPr="00000000">
        <w:rPr>
          <w:rtl w:val="0"/>
        </w:rPr>
        <w:t xml:space="preserve">En el run canónico actual, la desviación típica del RMSE del GRU es ±0.0268, frente a ±0.0403 en el caso del LSTM. Esto indica que el GRU presenta una mayor estabilidad relativa entre semillas en esta configuración, además de obtener el mejor RMSE medio del benchmark.</w:t>
      </w:r>
    </w:p>
    <w:p w:rsidR="00000000" w:rsidDel="00000000" w:rsidP="00000000" w:rsidRDefault="00000000" w:rsidRPr="00000000" w14:paraId="0000022E">
      <w:pPr>
        <w:spacing w:after="240" w:lineRule="auto"/>
        <w:jc w:val="both"/>
        <w:rPr/>
      </w:pPr>
      <w:r w:rsidDel="00000000" w:rsidR="00000000" w:rsidRPr="00000000">
        <w:rPr>
          <w:rtl w:val="0"/>
        </w:rPr>
        <w:t xml:space="preserve">Como criterio de comparación final entre arquitecturas se utiliza el RMSE en el conjunto de test, complementado con MAE, MAPE, R², exactitud direccional y Skill Score frente al baseline Naive. El RMSE se prioriza porque penaliza con mayor intensidad los errores grandes, especialmente relevantes en periodos de volatilidad o cambio brusco de régimen. No obstante, la selección se contrasta con métricas auxiliares para evitar una lectura monométrica del rendimiento.</w:t>
      </w:r>
    </w:p>
    <w:p w:rsidR="00000000" w:rsidDel="00000000" w:rsidP="00000000" w:rsidRDefault="00000000" w:rsidRPr="00000000" w14:paraId="0000022F">
      <w:pPr>
        <w:spacing w:after="240" w:lineRule="auto"/>
        <w:jc w:val="both"/>
        <w:rPr/>
      </w:pPr>
      <w:r w:rsidDel="00000000" w:rsidR="00000000" w:rsidRPr="00000000">
        <w:rPr>
          <w:rtl w:val="0"/>
        </w:rPr>
        <w:t xml:space="preserve">En el run canónico actual, el modelo que presenta el mejor rendimiento global es GRU. Este modelo obtiene el menor RMSE, el mayor R², la mayor exactitud direccional y una menor dispersión entre semillas que LSTM en términos de RMSE.</w:t>
      </w:r>
    </w:p>
    <w:p w:rsidR="00000000" w:rsidDel="00000000" w:rsidP="00000000" w:rsidRDefault="00000000" w:rsidRPr="00000000" w14:paraId="00000230">
      <w:pPr>
        <w:spacing w:after="240" w:lineRule="auto"/>
        <w:jc w:val="both"/>
        <w:rPr/>
      </w:pPr>
      <w:r w:rsidDel="00000000" w:rsidR="00000000" w:rsidRPr="00000000">
        <w:rPr>
          <w:rtl w:val="0"/>
        </w:rPr>
        <w:t xml:space="preserve">Los runs adicionales con semillas 43 y 44 no se utilizan para seleccionar manualmente el mejor artefacto individual, sino para estimar la variabilidad de la arquitectura. El artefacto persistido se mantiene bajo una configuración determinista de referencia, evitando elegir de forma oportunista la semilla con mejor resultado puntual en el conjunto de test.</w:t>
      </w:r>
    </w:p>
    <w:p w:rsidR="00000000" w:rsidDel="00000000" w:rsidP="00000000" w:rsidRDefault="00000000" w:rsidRPr="00000000" w14:paraId="00000231">
      <w:pPr>
        <w:pStyle w:val="Heading1"/>
        <w:rPr/>
      </w:pPr>
      <w:bookmarkStart w:colFirst="0" w:colLast="0" w:name="_heading=h.9fzdm8jqzz2i" w:id="39"/>
      <w:bookmarkEnd w:id="39"/>
      <w:r w:rsidDel="00000000" w:rsidR="00000000" w:rsidRPr="00000000">
        <w:rPr>
          <w:rtl w:val="0"/>
        </w:rPr>
        <w:t xml:space="preserve">7 MÉTRICAS Y RENDIMIENTO</w:t>
      </w:r>
    </w:p>
    <w:p w:rsidR="00000000" w:rsidDel="00000000" w:rsidP="00000000" w:rsidRDefault="00000000" w:rsidRPr="00000000" w14:paraId="00000232">
      <w:pPr>
        <w:pStyle w:val="Heading2"/>
        <w:rPr/>
      </w:pPr>
      <w:bookmarkStart w:colFirst="0" w:colLast="0" w:name="_heading=h.dnnllpi591bs" w:id="40"/>
      <w:bookmarkEnd w:id="40"/>
      <w:r w:rsidDel="00000000" w:rsidR="00000000" w:rsidRPr="00000000">
        <w:rPr>
          <w:rtl w:val="0"/>
        </w:rPr>
        <w:t xml:space="preserve">7.1 Métrica Principal</w:t>
      </w:r>
    </w:p>
    <w:p w:rsidR="00000000" w:rsidDel="00000000" w:rsidP="00000000" w:rsidRDefault="00000000" w:rsidRPr="00000000" w14:paraId="00000233">
      <w:pPr>
        <w:tabs>
          <w:tab w:val="center" w:leader="none" w:pos="4252"/>
          <w:tab w:val="right" w:leader="none" w:pos="8504"/>
        </w:tabs>
        <w:rPr/>
      </w:pPr>
      <w:r w:rsidDel="00000000" w:rsidR="00000000" w:rsidRPr="00000000">
        <w:rPr>
          <w:rtl w:val="0"/>
        </w:rPr>
        <w:t xml:space="preserve">La métrica primaria del proyecto es el RMSE. Se eligió por dos razones: penaliza con más fuerza los errores grandes, lo que resulta especialmente relevante en un índice donde los episodios de alta volatilidad —como el ciclo inflacionario de 2022-2023— son los más críticos desde el punto de vista operativo; y es el criterio que utiliza el pipeline para seleccionar el modelo activo, lo que mantiene la coherencia entre optimización, comparación y evaluación.</w:t>
      </w:r>
    </w:p>
    <w:p w:rsidR="00000000" w:rsidDel="00000000" w:rsidP="00000000" w:rsidRDefault="00000000" w:rsidRPr="00000000" w14:paraId="00000234">
      <w:pPr>
        <w:tabs>
          <w:tab w:val="center" w:leader="none" w:pos="4252"/>
          <w:tab w:val="right" w:leader="none" w:pos="8504"/>
        </w:tabs>
        <w:rPr/>
      </w:pPr>
      <w:r w:rsidDel="00000000" w:rsidR="00000000" w:rsidRPr="00000000">
        <w:rPr>
          <w:rtl w:val="0"/>
        </w:rPr>
        <w:t xml:space="preserve">No obstante, al tratarse de un problema de regresión sobre un índice económico, no existe un umbral absoluto universal para RMSE, MAE o R². La interpretación de estas métricas depende de la escala de la variable objetivo, de la volatilidad histórica de la serie y del comportamiento del baseline. Por ello, el criterio de aceptación se formula en términos relativos frente al baseline Drift, que representa la referencia operativa principal del sistema.</w:t>
      </w:r>
    </w:p>
    <w:p w:rsidR="00000000" w:rsidDel="00000000" w:rsidP="00000000" w:rsidRDefault="00000000" w:rsidRPr="00000000" w14:paraId="00000235">
      <w:pPr>
        <w:tabs>
          <w:tab w:val="center" w:leader="none" w:pos="4252"/>
          <w:tab w:val="right" w:leader="none" w:pos="8504"/>
        </w:tabs>
        <w:rPr/>
      </w:pPr>
      <w:r w:rsidDel="00000000" w:rsidR="00000000" w:rsidRPr="00000000">
        <w:rPr>
          <w:rtl w:val="0"/>
        </w:rPr>
        <w:t xml:space="preserve">El modelo se considera aceptable si mejora al baseline Drift en las métricas de error principales. En concreto, el criterio mínimo de éxito es:</w:t>
      </w:r>
    </w:p>
    <w:p w:rsidR="00000000" w:rsidDel="00000000" w:rsidP="00000000" w:rsidRDefault="00000000" w:rsidRPr="00000000" w14:paraId="00000236">
      <w:pPr>
        <w:numPr>
          <w:ilvl w:val="0"/>
          <w:numId w:val="6"/>
        </w:numPr>
        <w:tabs>
          <w:tab w:val="center" w:leader="none" w:pos="4252"/>
          <w:tab w:val="right" w:leader="none" w:pos="8504"/>
        </w:tabs>
        <w:spacing w:after="0" w:lineRule="auto"/>
        <w:ind w:left="720" w:hanging="360"/>
        <w:rPr>
          <w:u w:val="none"/>
        </w:rPr>
      </w:pPr>
      <m:oMath>
        <m:r>
          <w:rPr/>
          <m:t xml:space="preserve">RMSE_modelo/RMSE_Drift &lt; 1 </m:t>
        </m:r>
      </m:oMath>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37">
      <w:pPr>
        <w:numPr>
          <w:ilvl w:val="0"/>
          <w:numId w:val="6"/>
        </w:numPr>
        <w:tabs>
          <w:tab w:val="center" w:leader="none" w:pos="4252"/>
          <w:tab w:val="right" w:leader="none" w:pos="8504"/>
        </w:tabs>
        <w:spacing w:before="0" w:lineRule="auto"/>
        <w:ind w:left="720" w:hanging="360"/>
        <w:rPr>
          <w:u w:val="none"/>
        </w:rPr>
      </w:pPr>
      <m:oMath>
        <m:r>
          <w:rPr/>
          <m:t xml:space="preserve">MAE_modelo/MAE_Drift &lt; 1</m:t>
        </m:r>
      </m:oMath>
      <w:r w:rsidDel="00000000" w:rsidR="00000000" w:rsidRPr="00000000">
        <w:rPr>
          <w:rtl w:val="0"/>
        </w:rPr>
      </w:r>
    </w:p>
    <w:p w:rsidR="00000000" w:rsidDel="00000000" w:rsidP="00000000" w:rsidRDefault="00000000" w:rsidRPr="00000000" w14:paraId="00000238">
      <w:pPr>
        <w:tabs>
          <w:tab w:val="center" w:leader="none" w:pos="4252"/>
          <w:tab w:val="right" w:leader="none" w:pos="8504"/>
        </w:tabs>
        <w:rPr/>
      </w:pPr>
      <w:r w:rsidDel="00000000" w:rsidR="00000000" w:rsidRPr="00000000">
        <w:rPr>
          <w:rtl w:val="0"/>
        </w:rPr>
        <w:t xml:space="preserve">Estas ratios permiten documentar el umbral de aceptación como una mejora relativa verificable y no como una ausencia de criterio. Un valor inferior a 1 indica que el modelo reduce el error respecto al baseline Drift; cuanto menor sea la ratio, mayor será la mejora relativa obtenida.</w:t>
      </w:r>
    </w:p>
    <w:p w:rsidR="00000000" w:rsidDel="00000000" w:rsidP="00000000" w:rsidRDefault="00000000" w:rsidRPr="00000000" w14:paraId="00000239">
      <w:pPr>
        <w:tabs>
          <w:tab w:val="center" w:leader="none" w:pos="4252"/>
          <w:tab w:val="right" w:leader="none" w:pos="8504"/>
        </w:tabs>
        <w:rPr/>
      </w:pPr>
      <w:r w:rsidDel="00000000" w:rsidR="00000000" w:rsidRPr="00000000">
        <w:rPr>
          <w:rtl w:val="0"/>
        </w:rPr>
        <w:t xml:space="preserve">De forma complementaria se calculan MAE, MAPE y R², siempre sobre el conjunto de test y nunca sobre entrenamiento. El R² se interpreta como una métrica auxiliar de ajuste global: se espera que el modelo presente un valor superior al del baseline Drift, pero no se utiliza como criterio único de aceptación, ya que puede resultar sensible a la variabilidad de la serie y a la naturaleza interpolada del dataset semanal operativo.</w:t>
      </w:r>
    </w:p>
    <w:p w:rsidR="00000000" w:rsidDel="00000000" w:rsidP="00000000" w:rsidRDefault="00000000" w:rsidRPr="00000000" w14:paraId="0000023A">
      <w:pPr>
        <w:tabs>
          <w:tab w:val="center" w:leader="none" w:pos="4252"/>
          <w:tab w:val="right" w:leader="none" w:pos="8504"/>
        </w:tabs>
        <w:rPr/>
      </w:pPr>
      <w:r w:rsidDel="00000000" w:rsidR="00000000" w:rsidRPr="00000000">
        <w:rPr>
          <w:rtl w:val="0"/>
        </w:rPr>
        <w:t xml:space="preserve">Todas las métricas se obtienen sobre los valores del índice contenidos en el dataset semanal operativo interpolado, tras reconstruir la predicción a partir del residuo y el baseline Drift. Por tanto, las métricas reflejan el rendimiento sobre la representación semanal utilizada por el pipeline, no una validación frente a observaciones semanales reales independientes.</w:t>
      </w:r>
    </w:p>
    <w:p w:rsidR="00000000" w:rsidDel="00000000" w:rsidP="00000000" w:rsidRDefault="00000000" w:rsidRPr="00000000" w14:paraId="0000023B">
      <w:pPr>
        <w:tabs>
          <w:tab w:val="center" w:leader="none" w:pos="4252"/>
          <w:tab w:val="right" w:leader="none" w:pos="8504"/>
        </w:tabs>
        <w:rPr/>
      </w:pPr>
      <w:r w:rsidDel="00000000" w:rsidR="00000000" w:rsidRPr="00000000">
        <w:rPr>
          <w:rtl w:val="0"/>
        </w:rPr>
        <w:t xml:space="preserve">Se evalúa también la exactitud direccional, definida como el porcentaje de observaciones en que el modelo acierta el signo del cambio del índice respecto al nivel actual en el horizonte H = 16 semanas. Esta métrica es especialmente relevante desde el punto de vista del negocio, ya que un operador del sector necesita anticipar si el coste de los fitosanitarios tenderá a subir o bajar en las próximas semanas, además de disponer de una estimación numérica del índice. Por encima del 50%, el modelo supera la predicción aleatoria; por encima del 70%, se considera que aporta una señal direccional de alto valor operativo.</w:t>
      </w:r>
    </w:p>
    <w:p w:rsidR="00000000" w:rsidDel="00000000" w:rsidP="00000000" w:rsidRDefault="00000000" w:rsidRPr="00000000" w14:paraId="0000023C">
      <w:pPr>
        <w:tabs>
          <w:tab w:val="center" w:leader="none" w:pos="4252"/>
          <w:tab w:val="right" w:leader="none" w:pos="8504"/>
        </w:tabs>
        <w:rPr/>
      </w:pPr>
      <w:r w:rsidDel="00000000" w:rsidR="00000000" w:rsidRPr="00000000">
        <w:rPr>
          <w:rtl w:val="0"/>
        </w:rPr>
        <w:t xml:space="preserve">Por último, se reporta el Skill Score respecto al baseline Naive:</w:t>
      </w:r>
    </w:p>
    <w:p w:rsidR="00000000" w:rsidDel="00000000" w:rsidP="00000000" w:rsidRDefault="00000000" w:rsidRPr="00000000" w14:paraId="0000023D">
      <w:pPr>
        <w:tabs>
          <w:tab w:val="center" w:leader="none" w:pos="4252"/>
          <w:tab w:val="right" w:leader="none" w:pos="8504"/>
        </w:tabs>
        <w:jc w:val="center"/>
        <w:rPr/>
      </w:pPr>
      <m:oMath>
        <m:r>
          <w:rPr/>
          <m:t xml:space="preserve">Skill = 1 - (MSE_modelo/MSE_naive)</m:t>
        </m:r>
      </m:oMath>
      <w:r w:rsidDel="00000000" w:rsidR="00000000" w:rsidRPr="00000000">
        <w:rPr>
          <w:rtl w:val="0"/>
        </w:rPr>
      </w:r>
    </w:p>
    <w:p w:rsidR="00000000" w:rsidDel="00000000" w:rsidP="00000000" w:rsidRDefault="00000000" w:rsidRPr="00000000" w14:paraId="0000023E">
      <w:pPr>
        <w:tabs>
          <w:tab w:val="center" w:leader="none" w:pos="4252"/>
          <w:tab w:val="right" w:leader="none" w:pos="8504"/>
        </w:tabs>
        <w:rPr/>
      </w:pPr>
      <w:r w:rsidDel="00000000" w:rsidR="00000000" w:rsidRPr="00000000">
        <w:rPr>
          <w:rtl w:val="0"/>
        </w:rPr>
        <w:t xml:space="preserve">Un valor positivo indica mejora sobre la persistencia; cuanto más cercano a 1, mayor es la ganancia relativa del modelo frente a dicho baseline.</w:t>
      </w:r>
    </w:p>
    <w:p w:rsidR="00000000" w:rsidDel="00000000" w:rsidP="00000000" w:rsidRDefault="00000000" w:rsidRPr="00000000" w14:paraId="0000023F">
      <w:pPr>
        <w:pStyle w:val="Heading2"/>
        <w:rPr/>
      </w:pPr>
      <w:bookmarkStart w:colFirst="0" w:colLast="0" w:name="_heading=h.7dm5xoq55si5" w:id="41"/>
      <w:bookmarkEnd w:id="41"/>
      <w:r w:rsidDel="00000000" w:rsidR="00000000" w:rsidRPr="00000000">
        <w:rPr>
          <w:rtl w:val="0"/>
        </w:rPr>
        <w:t xml:space="preserve">7.2 Métricas Adicionales Relevantes</w:t>
      </w:r>
    </w:p>
    <w:p w:rsidR="00000000" w:rsidDel="00000000" w:rsidP="00000000" w:rsidRDefault="00000000" w:rsidRPr="00000000" w14:paraId="00000240">
      <w:pPr>
        <w:numPr>
          <w:ilvl w:val="0"/>
          <w:numId w:val="10"/>
        </w:numPr>
        <w:spacing w:after="0" w:before="0" w:line="276" w:lineRule="auto"/>
        <w:ind w:left="720" w:hanging="360"/>
        <w:jc w:val="both"/>
        <w:rPr>
          <w:u w:val="none"/>
        </w:rPr>
      </w:pPr>
      <w:r w:rsidDel="00000000" w:rsidR="00000000" w:rsidRPr="00000000">
        <w:rPr>
          <w:b w:val="1"/>
          <w:bCs w:val="1"/>
          <w:rtl w:val="0"/>
        </w:rPr>
        <w:t xml:space="preserve">MAE.</w:t>
      </w:r>
      <w:r w:rsidDel="00000000" w:rsidR="00000000" w:rsidRPr="00000000">
        <w:rPr>
          <w:rtl w:val="0"/>
        </w:rPr>
        <w:t xml:space="preserve"> Error medio absoluto en puntos del índice. No penaliza los errores extremos de forma diferencial, por lo que da una visión estable del desempeño general.</w:t>
      </w:r>
      <w:r w:rsidDel="00000000" w:rsidR="00000000" w:rsidRPr="00000000">
        <w:rPr>
          <w:rtl w:val="0"/>
        </w:rPr>
      </w:r>
    </w:p>
    <w:p w:rsidR="00000000" w:rsidDel="00000000" w:rsidP="00000000" w:rsidRDefault="00000000" w:rsidRPr="00000000" w14:paraId="00000241">
      <w:pPr>
        <w:numPr>
          <w:ilvl w:val="0"/>
          <w:numId w:val="10"/>
        </w:numPr>
        <w:spacing w:after="0" w:before="0" w:line="276" w:lineRule="auto"/>
        <w:ind w:left="720" w:hanging="360"/>
        <w:jc w:val="both"/>
        <w:rPr>
          <w:u w:val="none"/>
        </w:rPr>
      </w:pPr>
      <w:r w:rsidDel="00000000" w:rsidR="00000000" w:rsidRPr="00000000">
        <w:rPr>
          <w:b w:val="1"/>
          <w:bCs w:val="1"/>
          <w:rtl w:val="0"/>
        </w:rPr>
        <w:t xml:space="preserve">MAPE.</w:t>
      </w:r>
      <w:r w:rsidDel="00000000" w:rsidR="00000000" w:rsidRPr="00000000">
        <w:rPr>
          <w:rtl w:val="0"/>
        </w:rPr>
        <w:t xml:space="preserve"> Error expresado como porcentaje del valor real, útil para contextualizar si el error es relevante en relación con el nivel absoluto del índice.</w:t>
      </w:r>
      <w:r w:rsidDel="00000000" w:rsidR="00000000" w:rsidRPr="00000000">
        <w:rPr>
          <w:rtl w:val="0"/>
        </w:rPr>
      </w:r>
    </w:p>
    <w:p w:rsidR="00000000" w:rsidDel="00000000" w:rsidP="00000000" w:rsidRDefault="00000000" w:rsidRPr="00000000" w14:paraId="00000242">
      <w:pPr>
        <w:numPr>
          <w:ilvl w:val="0"/>
          <w:numId w:val="10"/>
        </w:numPr>
        <w:spacing w:after="240" w:before="0" w:line="276" w:lineRule="auto"/>
        <w:ind w:left="720" w:hanging="360"/>
        <w:jc w:val="both"/>
        <w:rPr>
          <w:u w:val="none"/>
        </w:rPr>
      </w:pPr>
      <w:r w:rsidDel="00000000" w:rsidR="00000000" w:rsidRPr="00000000">
        <w:rPr>
          <w:b w:val="1"/>
          <w:bCs w:val="1"/>
          <w:rtl w:val="0"/>
        </w:rPr>
        <w:t xml:space="preserve">R².</w:t>
      </w:r>
      <w:r w:rsidDel="00000000" w:rsidR="00000000" w:rsidRPr="00000000">
        <w:rPr>
          <w:rtl w:val="0"/>
        </w:rPr>
        <w:t xml:space="preserve"> Proporción de varianza explicada. Se usa como indicador diagnóstico del ajuste global, no como criterio de validación principal, ya que en series con tendencia puede dar una imagen demasiado optimista si se lee de forma aislada.</w:t>
      </w:r>
      <w:r w:rsidDel="00000000" w:rsidR="00000000" w:rsidRPr="00000000">
        <w:rPr>
          <w:rtl w:val="0"/>
        </w:rPr>
      </w:r>
    </w:p>
    <w:p w:rsidR="00000000" w:rsidDel="00000000" w:rsidP="00000000" w:rsidRDefault="00000000" w:rsidRPr="00000000" w14:paraId="00000243">
      <w:pPr>
        <w:pStyle w:val="Heading2"/>
        <w:rPr/>
      </w:pPr>
      <w:bookmarkStart w:colFirst="0" w:colLast="0" w:name="_heading=h.mif58ffrzrfq" w:id="42"/>
      <w:bookmarkEnd w:id="42"/>
      <w:r w:rsidDel="00000000" w:rsidR="00000000" w:rsidRPr="00000000">
        <w:rPr>
          <w:rtl w:val="0"/>
        </w:rPr>
        <w:t xml:space="preserve">7.3 Resultados Obtenidos</w:t>
      </w:r>
    </w:p>
    <w:p w:rsidR="00000000" w:rsidDel="00000000" w:rsidP="00000000" w:rsidRDefault="00000000" w:rsidRPr="00000000" w14:paraId="00000244">
      <w:pPr>
        <w:spacing w:after="240" w:line="276" w:lineRule="auto"/>
        <w:jc w:val="both"/>
        <w:rPr/>
      </w:pPr>
      <w:r w:rsidDel="00000000" w:rsidR="00000000" w:rsidRPr="00000000">
        <w:rPr>
          <w:rtl w:val="0"/>
        </w:rPr>
        <w:t xml:space="preserve">La tabla siguiente recoge el benchmark completo de todos los modelos evaluados sobre el conjunto de test (211 observaciones, septiembre 2021 - julio 2025):</w:t>
      </w:r>
    </w:p>
    <w:p w:rsidR="00000000" w:rsidDel="00000000" w:rsidP="00000000" w:rsidRDefault="00000000" w:rsidRPr="00000000" w14:paraId="00000245">
      <w:pPr>
        <w:pStyle w:val="Heading4"/>
        <w:rPr/>
      </w:pPr>
      <w:bookmarkStart w:colFirst="0" w:colLast="0" w:name="_heading=h.fc4h9a91m1an" w:id="43"/>
      <w:bookmarkEnd w:id="43"/>
      <w:r w:rsidDel="00000000" w:rsidR="00000000" w:rsidRPr="00000000">
        <w:rPr>
          <w:rtl w:val="0"/>
        </w:rPr>
        <w:t xml:space="preserve">Tabla 7: Benchmark de rendimiento - Horizonte 16 semanas sobre dataset semanal operativo interpolado (test temporal 80/20) </w:t>
      </w:r>
    </w:p>
    <w:tbl>
      <w:tblPr>
        <w:tblStyle w:val="Table9"/>
        <w:tblW w:w="86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885"/>
        <w:gridCol w:w="915"/>
        <w:gridCol w:w="1230"/>
        <w:gridCol w:w="885"/>
        <w:gridCol w:w="1410"/>
        <w:gridCol w:w="1575"/>
        <w:tblGridChange w:id="0">
          <w:tblGrid>
            <w:gridCol w:w="1710"/>
            <w:gridCol w:w="885"/>
            <w:gridCol w:w="915"/>
            <w:gridCol w:w="1230"/>
            <w:gridCol w:w="885"/>
            <w:gridCol w:w="1410"/>
            <w:gridCol w:w="1575"/>
          </w:tblGrid>
        </w:tblGridChange>
      </w:tblGrid>
      <w:tr>
        <w:trPr>
          <w:cantSplit w:val="0"/>
          <w:trHeight w:val="500"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246">
            <w:pPr>
              <w:jc w:val="center"/>
              <w:rPr/>
            </w:pPr>
            <w:r w:rsidDel="00000000" w:rsidR="00000000" w:rsidRPr="00000000">
              <w:rPr>
                <w:b w:val="1"/>
                <w:bCs w:val="1"/>
                <w:rtl w:val="0"/>
              </w:rPr>
              <w:t xml:space="preserve">Modelo</w:t>
            </w:r>
            <w:r w:rsidDel="00000000" w:rsidR="00000000" w:rsidRPr="00000000">
              <w:rPr>
                <w:rtl w:val="0"/>
              </w:rPr>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247">
            <w:pPr>
              <w:jc w:val="center"/>
              <w:rPr/>
            </w:pPr>
            <w:r w:rsidDel="00000000" w:rsidR="00000000" w:rsidRPr="00000000">
              <w:rPr>
                <w:b w:val="1"/>
                <w:bCs w:val="1"/>
                <w:rtl w:val="0"/>
              </w:rPr>
              <w:t xml:space="preserve">MAE</w:t>
            </w:r>
            <w:r w:rsidDel="00000000" w:rsidR="00000000" w:rsidRPr="00000000">
              <w:rPr>
                <w:rtl w:val="0"/>
              </w:rPr>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248">
            <w:pPr>
              <w:jc w:val="center"/>
              <w:rPr/>
            </w:pPr>
            <w:r w:rsidDel="00000000" w:rsidR="00000000" w:rsidRPr="00000000">
              <w:rPr>
                <w:b w:val="1"/>
                <w:bCs w:val="1"/>
                <w:rtl w:val="0"/>
              </w:rPr>
              <w:t xml:space="preserve">RMSE</w:t>
            </w:r>
            <w:r w:rsidDel="00000000" w:rsidR="00000000" w:rsidRPr="00000000">
              <w:rPr>
                <w:rtl w:val="0"/>
              </w:rPr>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249">
            <w:pPr>
              <w:jc w:val="center"/>
              <w:rPr/>
            </w:pPr>
            <w:r w:rsidDel="00000000" w:rsidR="00000000" w:rsidRPr="00000000">
              <w:rPr>
                <w:b w:val="1"/>
                <w:bCs w:val="1"/>
                <w:rtl w:val="0"/>
              </w:rPr>
              <w:t xml:space="preserve">MAPE %</w:t>
            </w:r>
            <w:r w:rsidDel="00000000" w:rsidR="00000000" w:rsidRPr="00000000">
              <w:rPr>
                <w:rtl w:val="0"/>
              </w:rPr>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24A">
            <w:pPr>
              <w:jc w:val="center"/>
              <w:rPr/>
            </w:pPr>
            <w:r w:rsidDel="00000000" w:rsidR="00000000" w:rsidRPr="00000000">
              <w:rPr>
                <w:b w:val="1"/>
                <w:bCs w:val="1"/>
                <w:rtl w:val="0"/>
              </w:rPr>
              <w:t xml:space="preserve">R²</w:t>
            </w:r>
            <w:r w:rsidDel="00000000" w:rsidR="00000000" w:rsidRPr="00000000">
              <w:rPr>
                <w:rtl w:val="0"/>
              </w:rPr>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24B">
            <w:pPr>
              <w:jc w:val="center"/>
              <w:rPr/>
            </w:pPr>
            <w:r w:rsidDel="00000000" w:rsidR="00000000" w:rsidRPr="00000000">
              <w:rPr>
                <w:b w:val="1"/>
                <w:bCs w:val="1"/>
                <w:rtl w:val="0"/>
              </w:rPr>
              <w:t xml:space="preserve">Dir. Acc. %</w:t>
            </w:r>
            <w:r w:rsidDel="00000000" w:rsidR="00000000" w:rsidRPr="00000000">
              <w:rPr>
                <w:rtl w:val="0"/>
              </w:rPr>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24C">
            <w:pPr>
              <w:jc w:val="center"/>
              <w:rPr/>
            </w:pPr>
            <w:r w:rsidDel="00000000" w:rsidR="00000000" w:rsidRPr="00000000">
              <w:rPr>
                <w:b w:val="1"/>
                <w:bCs w:val="1"/>
                <w:rtl w:val="0"/>
              </w:rPr>
              <w:t xml:space="preserve">Skill</w:t>
            </w:r>
            <w:r w:rsidDel="00000000" w:rsidR="00000000" w:rsidRPr="00000000">
              <w:rPr>
                <w:rtl w:val="0"/>
              </w:rPr>
            </w:r>
          </w:p>
        </w:tc>
      </w:tr>
      <w:tr>
        <w:trPr>
          <w:cantSplit w:val="0"/>
          <w:trHeight w:val="500"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24D">
            <w:pPr>
              <w:jc w:val="center"/>
              <w:rPr/>
            </w:pPr>
            <w:r w:rsidDel="00000000" w:rsidR="00000000" w:rsidRPr="00000000">
              <w:rPr>
                <w:rtl w:val="0"/>
              </w:rPr>
              <w:t xml:space="preserve">Naive</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24E">
            <w:pPr>
              <w:jc w:val="center"/>
              <w:rPr/>
            </w:pPr>
            <w:r w:rsidDel="00000000" w:rsidR="00000000" w:rsidRPr="00000000">
              <w:rPr>
                <w:rtl w:val="0"/>
              </w:rPr>
              <w:t xml:space="preserve">2.5053</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24F">
            <w:pPr>
              <w:jc w:val="center"/>
              <w:rPr/>
            </w:pPr>
            <w:r w:rsidDel="00000000" w:rsidR="00000000" w:rsidRPr="00000000">
              <w:rPr>
                <w:rtl w:val="0"/>
              </w:rPr>
              <w:t xml:space="preserve">3.8856</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250">
            <w:pPr>
              <w:jc w:val="center"/>
              <w:rPr/>
            </w:pPr>
            <w:r w:rsidDel="00000000" w:rsidR="00000000" w:rsidRPr="00000000">
              <w:rPr>
                <w:rtl w:val="0"/>
              </w:rPr>
              <w:t xml:space="preserve">2.08</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251">
            <w:pPr>
              <w:jc w:val="center"/>
              <w:rPr/>
            </w:pPr>
            <w:r w:rsidDel="00000000" w:rsidR="00000000" w:rsidRPr="00000000">
              <w:rPr>
                <w:rtl w:val="0"/>
              </w:rPr>
              <w:t xml:space="preserve">0.1654</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252">
            <w:pPr>
              <w:jc w:val="center"/>
              <w:rPr/>
            </w:pPr>
            <w:r w:rsidDel="00000000" w:rsidR="00000000" w:rsidRPr="00000000">
              <w:rPr>
                <w:rtl w:val="0"/>
              </w:rPr>
              <w:t xml:space="preserve">-</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253">
            <w:pPr>
              <w:jc w:val="center"/>
              <w:rPr/>
            </w:pPr>
            <w:r w:rsidDel="00000000" w:rsidR="00000000" w:rsidRPr="00000000">
              <w:rPr>
                <w:rtl w:val="0"/>
              </w:rPr>
              <w:t xml:space="preserve">-</w:t>
            </w:r>
          </w:p>
        </w:tc>
      </w:tr>
      <w:tr>
        <w:trPr>
          <w:cantSplit w:val="0"/>
          <w:trHeight w:val="500"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254">
            <w:pPr>
              <w:jc w:val="center"/>
              <w:rPr/>
            </w:pPr>
            <w:r w:rsidDel="00000000" w:rsidR="00000000" w:rsidRPr="00000000">
              <w:rPr>
                <w:rtl w:val="0"/>
              </w:rPr>
              <w:t xml:space="preserve">Drift</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255">
            <w:pPr>
              <w:jc w:val="center"/>
              <w:rPr/>
            </w:pPr>
            <w:r w:rsidDel="00000000" w:rsidR="00000000" w:rsidRPr="00000000">
              <w:rPr>
                <w:rtl w:val="0"/>
              </w:rPr>
              <w:t xml:space="preserve">1.9403</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256">
            <w:pPr>
              <w:jc w:val="center"/>
              <w:rPr/>
            </w:pPr>
            <w:r w:rsidDel="00000000" w:rsidR="00000000" w:rsidRPr="00000000">
              <w:rPr>
                <w:rtl w:val="0"/>
              </w:rPr>
              <w:t xml:space="preserve">2.5406</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257">
            <w:pPr>
              <w:jc w:val="center"/>
              <w:rPr/>
            </w:pPr>
            <w:r w:rsidDel="00000000" w:rsidR="00000000" w:rsidRPr="00000000">
              <w:rPr>
                <w:rtl w:val="0"/>
              </w:rPr>
              <w:t xml:space="preserve">1.58</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258">
            <w:pPr>
              <w:jc w:val="center"/>
              <w:rPr/>
            </w:pPr>
            <w:r w:rsidDel="00000000" w:rsidR="00000000" w:rsidRPr="00000000">
              <w:rPr>
                <w:rtl w:val="0"/>
              </w:rPr>
              <w:t xml:space="preserve">0.6432</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259">
            <w:pPr>
              <w:jc w:val="center"/>
              <w:rPr/>
            </w:pPr>
            <w:r w:rsidDel="00000000" w:rsidR="00000000" w:rsidRPr="00000000">
              <w:rPr>
                <w:rtl w:val="0"/>
              </w:rPr>
              <w:t xml:space="preserve">72.0</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25A">
            <w:pPr>
              <w:jc w:val="center"/>
              <w:rPr/>
            </w:pPr>
            <w:r w:rsidDel="00000000" w:rsidR="00000000" w:rsidRPr="00000000">
              <w:rPr>
                <w:rtl w:val="0"/>
              </w:rPr>
              <w:t xml:space="preserve">0.5725</w:t>
            </w:r>
          </w:p>
        </w:tc>
      </w:tr>
      <w:tr>
        <w:trPr>
          <w:cantSplit w:val="0"/>
          <w:trHeight w:val="500"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25B">
            <w:pPr>
              <w:jc w:val="center"/>
              <w:rPr/>
            </w:pPr>
            <w:r w:rsidDel="00000000" w:rsidR="00000000" w:rsidRPr="00000000">
              <w:rPr>
                <w:rtl w:val="0"/>
              </w:rPr>
              <w:t xml:space="preserve">XGBoost</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25C">
            <w:pPr>
              <w:jc w:val="center"/>
              <w:rPr/>
            </w:pPr>
            <w:r w:rsidDel="00000000" w:rsidR="00000000" w:rsidRPr="00000000">
              <w:rPr>
                <w:rtl w:val="0"/>
              </w:rPr>
              <w:t xml:space="preserve">2.8964</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25D">
            <w:pPr>
              <w:jc w:val="center"/>
              <w:rPr/>
            </w:pPr>
            <w:r w:rsidDel="00000000" w:rsidR="00000000" w:rsidRPr="00000000">
              <w:rPr>
                <w:rtl w:val="0"/>
              </w:rPr>
              <w:t xml:space="preserve">3.3076</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25E">
            <w:pPr>
              <w:jc w:val="center"/>
              <w:rPr/>
            </w:pPr>
            <w:r w:rsidDel="00000000" w:rsidR="00000000" w:rsidRPr="00000000">
              <w:rPr>
                <w:rtl w:val="0"/>
              </w:rPr>
              <w:t xml:space="preserve">2.37</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25F">
            <w:pPr>
              <w:jc w:val="center"/>
              <w:rPr/>
            </w:pPr>
            <w:r w:rsidDel="00000000" w:rsidR="00000000" w:rsidRPr="00000000">
              <w:rPr>
                <w:rtl w:val="0"/>
              </w:rPr>
              <w:t xml:space="preserve">0.3953</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260">
            <w:pPr>
              <w:jc w:val="center"/>
              <w:rPr/>
            </w:pPr>
            <w:r w:rsidDel="00000000" w:rsidR="00000000" w:rsidRPr="00000000">
              <w:rPr>
                <w:rtl w:val="0"/>
              </w:rPr>
              <w:t xml:space="preserve">60.2</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261">
            <w:pPr>
              <w:jc w:val="center"/>
              <w:rPr/>
            </w:pPr>
            <w:r w:rsidDel="00000000" w:rsidR="00000000" w:rsidRPr="00000000">
              <w:rPr>
                <w:rtl w:val="0"/>
              </w:rPr>
              <w:t xml:space="preserve">0.2754</w:t>
            </w:r>
          </w:p>
        </w:tc>
      </w:tr>
      <w:tr>
        <w:trPr>
          <w:cantSplit w:val="0"/>
          <w:trHeight w:val="500"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262">
            <w:pPr>
              <w:jc w:val="center"/>
              <w:rPr/>
            </w:pPr>
            <w:r w:rsidDel="00000000" w:rsidR="00000000" w:rsidRPr="00000000">
              <w:rPr>
                <w:rtl w:val="0"/>
              </w:rPr>
              <w:t xml:space="preserve">LSTM</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263">
            <w:pPr>
              <w:jc w:val="center"/>
              <w:rPr/>
            </w:pPr>
            <w:r w:rsidDel="00000000" w:rsidR="00000000" w:rsidRPr="00000000">
              <w:rPr>
                <w:rtl w:val="0"/>
              </w:rPr>
              <w:t xml:space="preserve">1.6855</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264">
            <w:pPr>
              <w:jc w:val="center"/>
              <w:rPr/>
            </w:pPr>
            <w:r w:rsidDel="00000000" w:rsidR="00000000" w:rsidRPr="00000000">
              <w:rPr>
                <w:rtl w:val="0"/>
              </w:rPr>
              <w:t xml:space="preserve">2.2983</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265">
            <w:pPr>
              <w:jc w:val="center"/>
              <w:rPr/>
            </w:pPr>
            <w:r w:rsidDel="00000000" w:rsidR="00000000" w:rsidRPr="00000000">
              <w:rPr>
                <w:rtl w:val="0"/>
              </w:rPr>
              <w:t xml:space="preserve">1.3767</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266">
            <w:pPr>
              <w:jc w:val="center"/>
              <w:rPr/>
            </w:pPr>
            <w:r w:rsidDel="00000000" w:rsidR="00000000" w:rsidRPr="00000000">
              <w:rPr>
                <w:rtl w:val="0"/>
              </w:rPr>
              <w:t xml:space="preserve">0.7079</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267">
            <w:pPr>
              <w:jc w:val="center"/>
              <w:rPr/>
            </w:pPr>
            <w:r w:rsidDel="00000000" w:rsidR="00000000" w:rsidRPr="00000000">
              <w:rPr>
                <w:rtl w:val="0"/>
              </w:rPr>
              <w:t xml:space="preserve">74.9</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268">
            <w:pPr>
              <w:jc w:val="center"/>
              <w:rPr/>
            </w:pPr>
            <w:r w:rsidDel="00000000" w:rsidR="00000000" w:rsidRPr="00000000">
              <w:rPr>
                <w:rtl w:val="0"/>
              </w:rPr>
              <w:t xml:space="preserve">0.6330</w:t>
            </w:r>
          </w:p>
        </w:tc>
      </w:tr>
      <w:tr>
        <w:trPr>
          <w:cantSplit w:val="0"/>
          <w:trHeight w:val="500"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269">
            <w:pPr>
              <w:jc w:val="center"/>
              <w:rPr/>
            </w:pPr>
            <w:r w:rsidDel="00000000" w:rsidR="00000000" w:rsidRPr="00000000">
              <w:rPr>
                <w:rtl w:val="0"/>
              </w:rPr>
              <w:t xml:space="preserve">GRU</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26A">
            <w:pPr>
              <w:jc w:val="center"/>
              <w:rPr/>
            </w:pPr>
            <w:r w:rsidDel="00000000" w:rsidR="00000000" w:rsidRPr="00000000">
              <w:rPr>
                <w:rtl w:val="0"/>
              </w:rPr>
              <w:t xml:space="preserve">1.6990</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26B">
            <w:pPr>
              <w:jc w:val="center"/>
              <w:rPr/>
            </w:pPr>
            <w:r w:rsidDel="00000000" w:rsidR="00000000" w:rsidRPr="00000000">
              <w:rPr>
                <w:rtl w:val="0"/>
              </w:rPr>
              <w:t xml:space="preserve">2.2873</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26C">
            <w:pPr>
              <w:jc w:val="center"/>
              <w:rPr/>
            </w:pPr>
            <w:r w:rsidDel="00000000" w:rsidR="00000000" w:rsidRPr="00000000">
              <w:rPr>
                <w:rtl w:val="0"/>
              </w:rPr>
              <w:t xml:space="preserve">1.3933</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26D">
            <w:pPr>
              <w:jc w:val="center"/>
              <w:rPr/>
            </w:pPr>
            <w:r w:rsidDel="00000000" w:rsidR="00000000" w:rsidRPr="00000000">
              <w:rPr>
                <w:rtl w:val="0"/>
              </w:rPr>
              <w:t xml:space="preserve">0.7108</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26E">
            <w:pPr>
              <w:jc w:val="center"/>
              <w:rPr/>
            </w:pPr>
            <w:r w:rsidDel="00000000" w:rsidR="00000000" w:rsidRPr="00000000">
              <w:rPr>
                <w:rtl w:val="0"/>
              </w:rPr>
              <w:t xml:space="preserve">77.7</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26F">
            <w:pPr>
              <w:jc w:val="center"/>
              <w:rPr/>
            </w:pPr>
            <w:r w:rsidDel="00000000" w:rsidR="00000000" w:rsidRPr="00000000">
              <w:rPr>
                <w:rtl w:val="0"/>
              </w:rPr>
              <w:t xml:space="preserve">0.6435</w:t>
            </w:r>
          </w:p>
        </w:tc>
      </w:tr>
    </w:tbl>
    <w:p w:rsidR="00000000" w:rsidDel="00000000" w:rsidP="00000000" w:rsidRDefault="00000000" w:rsidRPr="00000000" w14:paraId="00000270">
      <w:pPr>
        <w:pStyle w:val="Subtitle"/>
        <w:spacing w:after="240" w:line="276" w:lineRule="auto"/>
        <w:jc w:val="both"/>
        <w:rPr/>
      </w:pPr>
      <w:bookmarkStart w:colFirst="0" w:colLast="0" w:name="_heading=h.k48t08j1sobf" w:id="44"/>
      <w:bookmarkEnd w:id="44"/>
      <w:r w:rsidDel="00000000" w:rsidR="00000000" w:rsidRPr="00000000">
        <w:rPr>
          <w:sz w:val="12"/>
          <w:szCs w:val="12"/>
          <w:rtl w:val="0"/>
        </w:rPr>
        <w:t xml:space="preserve">Nota metodológica: las métricas anteriores se calculan sobre el dataset semanal operativo interpolado generado por el pipeline a partir de fuentes públicas mensuales. No deben interpretarse como error frente a observaciones semanales reales independientes. El repositorio incorpora metadatos de alcance, validación automática del scope de métricas y una evaluación mensual interna contra la fuente pública original para controlar esta limitación.</w:t>
      </w:r>
      <w:r w:rsidDel="00000000" w:rsidR="00000000" w:rsidRPr="00000000">
        <w:rPr>
          <w:rtl w:val="0"/>
        </w:rPr>
        <w:t xml:space="preserve"> </w:t>
      </w:r>
    </w:p>
    <w:p w:rsidR="00000000" w:rsidDel="00000000" w:rsidP="00000000" w:rsidRDefault="00000000" w:rsidRPr="00000000" w14:paraId="00000271">
      <w:pPr>
        <w:spacing w:after="240" w:line="276" w:lineRule="auto"/>
        <w:jc w:val="both"/>
        <w:rPr/>
      </w:pPr>
      <w:r w:rsidDel="00000000" w:rsidR="00000000" w:rsidRPr="00000000">
        <w:rPr>
          <w:rtl w:val="0"/>
        </w:rPr>
        <w:t xml:space="preserve">El modelo GRU obtiene el mejor rendimiento global del benchmark al alcanzar el menor RMSE del conjunto de modelos evaluados (2.2873), el mayor R² (0.7108), el mayor Skill Score frente al baseline Naive (0.6435) y la mayor exactitud direccional (77.7%). Aunque el LSTM obtiene un MAE y un MAPE ligeramente inferiores, la diferencia es reducida y no compensa la menor estabilidad observada entre semillas ni la menor capacidad direccional.</w:t>
      </w:r>
    </w:p>
    <w:p w:rsidR="00000000" w:rsidDel="00000000" w:rsidP="00000000" w:rsidRDefault="00000000" w:rsidRPr="00000000" w14:paraId="00000272">
      <w:pPr>
        <w:spacing w:after="240" w:line="276" w:lineRule="auto"/>
        <w:jc w:val="both"/>
        <w:rPr/>
      </w:pPr>
      <w:r w:rsidDel="00000000" w:rsidR="00000000" w:rsidRPr="00000000">
        <w:rPr>
          <w:rtl w:val="0"/>
        </w:rPr>
        <w:t xml:space="preserve">Respecto al baseline Naive, el GRU reduce el RMSE en aproximadamente un 41.1%, pasando de 3.8856 a 2.2873 puntos del índice. Frente al baseline Drift, que constituye una referencia más exigente al incorporar extrapolación de tendencia reciente, el GRU también mejora el RMSE (2.2873 frente a 2.5406) y la exactitud direccional (77.7% frente a 72.0%).</w:t>
      </w:r>
    </w:p>
    <w:p w:rsidR="00000000" w:rsidDel="00000000" w:rsidP="00000000" w:rsidRDefault="00000000" w:rsidRPr="00000000" w14:paraId="00000273">
      <w:pPr>
        <w:spacing w:after="240" w:line="276" w:lineRule="auto"/>
        <w:jc w:val="both"/>
        <w:rPr/>
      </w:pPr>
      <w:r w:rsidDel="00000000" w:rsidR="00000000" w:rsidRPr="00000000">
        <w:rPr>
          <w:rtl w:val="0"/>
        </w:rPr>
        <w:t xml:space="preserve">El LSTM presenta un comportamiento muy competitivo en error absoluto, con MAE de 1.6855 y MAPE de 1.3767%, pero queda ligeramente por detrás del GRU en RMSE, R², Skill Score y exactitud direccional. XGBoost, por su parte, no supera al baseline Drift, lo que indica que la formulación tabular basada en una única fila de variables en el instante </w:t>
      </w:r>
      <m:oMath>
        <m:r>
          <w:rPr/>
          <m:t xml:space="preserve">t</m:t>
        </m:r>
      </m:oMath>
      <w:r w:rsidDel="00000000" w:rsidR="00000000" w:rsidRPr="00000000">
        <w:rPr>
          <w:rtl w:val="0"/>
        </w:rPr>
        <w:t xml:space="preserve"> no captura con suficiente precisión la dinámica secuencial necesaria para este horizonte de predicción.</w:t>
      </w:r>
    </w:p>
    <w:p w:rsidR="00000000" w:rsidDel="00000000" w:rsidP="00000000" w:rsidRDefault="00000000" w:rsidRPr="00000000" w14:paraId="00000274">
      <w:pPr>
        <w:spacing w:after="240" w:line="276" w:lineRule="auto"/>
        <w:jc w:val="both"/>
        <w:rPr/>
      </w:pPr>
      <w:r w:rsidDel="00000000" w:rsidR="00000000" w:rsidRPr="00000000">
        <w:rPr>
          <w:rtl w:val="0"/>
        </w:rPr>
        <w:t xml:space="preserve">Desde el punto de vista operativo, la exactitud direccional del GRU es especialmente relevante: el modelo acierta la dirección del movimiento del índice en el 77.7% de las observaciones del conjunto de test. Esto sitúa el rendimiento por encima del umbral aleatorio del 50%, por encima del nivel de alto valor operativo definido en el documento (&gt;70%) y próximo al objetivo de referencia del 80%.</w:t>
      </w:r>
    </w:p>
    <w:p w:rsidR="00000000" w:rsidDel="00000000" w:rsidP="00000000" w:rsidRDefault="00000000" w:rsidRPr="00000000" w14:paraId="00000275">
      <w:pPr>
        <w:pStyle w:val="Heading2"/>
        <w:rPr/>
      </w:pPr>
      <w:bookmarkStart w:colFirst="0" w:colLast="0" w:name="_heading=h.wixby3fx0wiy" w:id="45"/>
      <w:bookmarkEnd w:id="45"/>
      <w:r w:rsidDel="00000000" w:rsidR="00000000" w:rsidRPr="00000000">
        <w:rPr>
          <w:rtl w:val="0"/>
        </w:rPr>
        <w:t xml:space="preserve">7.4 Análisis de Errores</w:t>
      </w:r>
    </w:p>
    <w:p w:rsidR="00000000" w:rsidDel="00000000" w:rsidP="00000000" w:rsidRDefault="00000000" w:rsidRPr="00000000" w14:paraId="00000276">
      <w:pPr>
        <w:spacing w:after="240" w:line="276" w:lineRule="auto"/>
        <w:jc w:val="both"/>
        <w:rPr/>
      </w:pPr>
      <w:r w:rsidDel="00000000" w:rsidR="00000000" w:rsidRPr="00000000">
        <w:rPr>
          <w:rtl w:val="0"/>
        </w:rPr>
        <w:t xml:space="preserve">El conjunto de test abarca el episodio inflacionario más intenso de toda la serie, con el índice subiendo de aproximadamente 104 a 128 puntos entre 2021 y 2023 y una corrección parcial posterior. La desviación típica del índice en este periodo es de 4.91 puntos y el rango de 23.93 puntos. En este contexto, el MAE de 1.6990 del GRU representa aproximadamente el 34.6% de la desviación típica del test, mientras que su RMSE de 2.2873 representa aproximadamente el 46.6%. Estos valores indican que el modelo captura una parte significativa de la variabilidad del mercado, aunque mantiene errores relevantes en los periodos de mayor cambio de régimen.</w:t>
      </w:r>
    </w:p>
    <w:p w:rsidR="00000000" w:rsidDel="00000000" w:rsidP="00000000" w:rsidRDefault="00000000" w:rsidRPr="00000000" w14:paraId="00000277">
      <w:pPr>
        <w:spacing w:after="240" w:line="276" w:lineRule="auto"/>
        <w:jc w:val="both"/>
        <w:rPr/>
      </w:pPr>
      <w:r w:rsidDel="00000000" w:rsidR="00000000" w:rsidRPr="00000000">
        <w:rPr>
          <w:rtl w:val="0"/>
        </w:rPr>
        <w:t xml:space="preserve">XGBoost no supera al Drift (RMSE 3.3076 frente a 2.5406), lo que confirma que la componente secuencial de los datos aporta información que una sola fila de features en t no logra capturar, con independencia de la riqueza de las variables derivadas. Este resultado respalda la elección de arquitecturas recurrentes como núcleo del sistema para un horizonte de 16 semanas.</w:t>
      </w:r>
    </w:p>
    <w:p w:rsidR="00000000" w:rsidDel="00000000" w:rsidP="00000000" w:rsidRDefault="00000000" w:rsidRPr="00000000" w14:paraId="00000278">
      <w:pPr>
        <w:spacing w:after="240" w:line="276" w:lineRule="auto"/>
        <w:jc w:val="both"/>
        <w:rPr/>
      </w:pPr>
      <w:r w:rsidDel="00000000" w:rsidR="00000000" w:rsidRPr="00000000">
        <w:rPr>
          <w:rtl w:val="0"/>
        </w:rPr>
        <w:t xml:space="preserve">Aunque LSTM y GRU obtienen métricas de error muy próximas, el GRU presenta tres ventajas principales: menor RMSE (2.2873 frente a 2.2983), mayor exactitud direccional (77.7% frente a 74.9%) y mayor estabilidad entre semillas en términos de RMSE (±0.0268 frente a ±0.0403). Además, el GRU alcanza estos resultados con una arquitectura más ligera, al contar con 45.185 parámetros entrenables frente a los 60.225 del LSTM, lo que favorece la generalización en un dataset de tamaño moderado.</w:t>
      </w:r>
    </w:p>
    <w:p w:rsidR="00000000" w:rsidDel="00000000" w:rsidP="00000000" w:rsidRDefault="00000000" w:rsidRPr="00000000" w14:paraId="00000279">
      <w:pPr>
        <w:spacing w:after="240" w:line="276" w:lineRule="auto"/>
        <w:jc w:val="both"/>
        <w:rPr/>
      </w:pPr>
      <w:r w:rsidDel="00000000" w:rsidR="00000000" w:rsidRPr="00000000">
        <w:rPr>
          <w:rtl w:val="0"/>
        </w:rPr>
        <w:t xml:space="preserve">Los errores más grandes se concentran en los periodos de cambio de régimen, especialmente durante el inicio del ciclo inflacionario de 2021-2022 y la corrección posterior de 2023-2024. En estas ventanas, todos los modelos tienden a infraestimar la velocidad del cambio, comportamiento esperable en modelos entrenados sobre una serie histórica donde los episodios de volatilidad extrema son poco frecuentes.</w:t>
      </w:r>
    </w:p>
    <w:p w:rsidR="00000000" w:rsidDel="00000000" w:rsidP="00000000" w:rsidRDefault="00000000" w:rsidRPr="00000000" w14:paraId="0000027A">
      <w:pPr>
        <w:spacing w:after="240" w:line="276" w:lineRule="auto"/>
        <w:rPr/>
      </w:pPr>
      <w:r w:rsidDel="00000000" w:rsidR="00000000" w:rsidRPr="00000000">
        <w:rPr>
          <w:rtl w:val="0"/>
        </w:rPr>
        <w:t xml:space="preserve">Para comprobar si la mejora del GRU frente al Drift se mantiene precisamente en los periodos operativamente más críticos, se analiza la coincidencia entre los errores grandes de ambos modelos. El análisis se realiza comparando los residuos firmados y los errores absolutos del GRU frente al baseline Drift en el conjunto de test, con especial atención a las ventanas 2021-2022 y 2023-2024.</w:t>
      </w:r>
    </w:p>
    <w:p w:rsidR="00000000" w:rsidDel="00000000" w:rsidP="00000000" w:rsidRDefault="00000000" w:rsidRPr="00000000" w14:paraId="0000027B">
      <w:pPr>
        <w:spacing w:after="240" w:line="276" w:lineRule="auto"/>
        <w:rPr/>
      </w:pPr>
      <w:r w:rsidDel="00000000" w:rsidR="00000000" w:rsidRPr="00000000">
        <w:rPr>
          <w:rtl w:val="0"/>
        </w:rPr>
        <w:t xml:space="preserve">En concreto, se calcula la correlación entre los residuos del GRU y los residuos del Drift, así como el solapamiento entre las observaciones pertenecientes al percentil superior de error absoluto de ambos modelos. Se utiliza la convención</w:t>
      </w:r>
      <m:oMath>
        <m:r>
          <w:rPr/>
          <m:t xml:space="preserve">residual = y_true - y_pred</m:t>
        </m:r>
      </m:oMath>
      <w:r w:rsidDel="00000000" w:rsidR="00000000" w:rsidRPr="00000000">
        <w:rPr>
          <w:rtl w:val="0"/>
        </w:rPr>
        <w:t xml:space="preserve">, manteniéndola de forma consistente en todos los cálculos. El análisis se realiza sobre el conjunto de test reconstruido con el pipeline real, con horizonte H = 16, seq_len = 12, split temporal 80/20 y escaladores ajustados únicamente sobre entrenamiento.</w:t>
      </w:r>
    </w:p>
    <w:p w:rsidR="00000000" w:rsidDel="00000000" w:rsidP="00000000" w:rsidRDefault="00000000" w:rsidRPr="00000000" w14:paraId="0000027C">
      <w:pPr>
        <w:pStyle w:val="Heading4"/>
        <w:spacing w:after="240" w:line="276" w:lineRule="auto"/>
        <w:rPr/>
      </w:pPr>
      <w:bookmarkStart w:colFirst="0" w:colLast="0" w:name="_heading=h.jg97nxp8j5f3" w:id="46"/>
      <w:bookmarkEnd w:id="46"/>
      <w:r w:rsidDel="00000000" w:rsidR="00000000" w:rsidRPr="00000000">
        <w:rPr>
          <w:rtl w:val="0"/>
        </w:rPr>
        <w:t xml:space="preserve">Tabla 8. Coincidencia de errores grandes entre GRU y Drift en el conjunto de test</w:t>
      </w:r>
    </w:p>
    <w:tbl>
      <w:tblPr>
        <w:tblStyle w:val="Table10"/>
        <w:tblW w:w="8447.24409448819"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110236220473"/>
        <w:gridCol w:w="1530.708661417323"/>
        <w:gridCol w:w="3798.425196850394"/>
        <w:tblGridChange w:id="0">
          <w:tblGrid>
            <w:gridCol w:w="3118.110236220473"/>
            <w:gridCol w:w="1530.708661417323"/>
            <w:gridCol w:w="3798.425196850394"/>
          </w:tblGrid>
        </w:tblGridChange>
      </w:tblGrid>
      <w:tr>
        <w:trPr>
          <w:cantSplit w:val="0"/>
          <w:trHeight w:val="737.0078740157481" w:hRule="atLeast"/>
          <w:tblHeader w:val="0"/>
        </w:trPr>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27D">
            <w:pPr>
              <w:spacing w:after="240" w:line="276" w:lineRule="auto"/>
              <w:jc w:val="center"/>
              <w:rPr/>
            </w:pPr>
            <w:r w:rsidDel="00000000" w:rsidR="00000000" w:rsidRPr="00000000">
              <w:rPr>
                <w:b w:val="1"/>
                <w:bCs w:val="1"/>
                <w:rtl w:val="0"/>
              </w:rPr>
              <w:t xml:space="preserve">Análisis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27E">
            <w:pPr>
              <w:spacing w:after="240" w:line="276" w:lineRule="auto"/>
              <w:jc w:val="center"/>
              <w:rPr/>
            </w:pPr>
            <w:r w:rsidDel="00000000" w:rsidR="00000000" w:rsidRPr="00000000">
              <w:rPr>
                <w:b w:val="1"/>
                <w:bCs w:val="1"/>
                <w:rtl w:val="0"/>
              </w:rPr>
              <w:t xml:space="preserve">Resultado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27F">
            <w:pPr>
              <w:spacing w:after="240" w:line="276" w:lineRule="auto"/>
              <w:jc w:val="center"/>
              <w:rPr/>
            </w:pPr>
            <w:r w:rsidDel="00000000" w:rsidR="00000000" w:rsidRPr="00000000">
              <w:rPr>
                <w:b w:val="1"/>
                <w:bCs w:val="1"/>
                <w:rtl w:val="0"/>
              </w:rPr>
              <w:t xml:space="preserve">Interpretación</w:t>
            </w:r>
            <w:r w:rsidDel="00000000" w:rsidR="00000000" w:rsidRPr="00000000">
              <w:rPr>
                <w:rtl w:val="0"/>
              </w:rPr>
            </w:r>
          </w:p>
        </w:tc>
      </w:tr>
      <w:tr>
        <w:trPr>
          <w:cantSplit w:val="0"/>
          <w:trHeight w:val="737.0078740157481" w:hRule="atLeast"/>
          <w:tblHeader w:val="0"/>
        </w:trPr>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280">
            <w:pPr>
              <w:spacing w:after="0" w:before="0" w:line="240" w:lineRule="auto"/>
              <w:jc w:val="center"/>
              <w:rPr/>
            </w:pPr>
            <w:r w:rsidDel="00000000" w:rsidR="00000000" w:rsidRPr="00000000">
              <w:rPr>
                <w:rtl w:val="0"/>
              </w:rPr>
              <w:t xml:space="preserve">Correlación de residuos GRU vs Drift</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281">
            <w:pPr>
              <w:spacing w:after="0" w:before="0" w:line="240" w:lineRule="auto"/>
              <w:jc w:val="center"/>
              <w:rPr/>
            </w:pPr>
            <w:r w:rsidDel="00000000" w:rsidR="00000000" w:rsidRPr="00000000">
              <w:rPr>
                <w:rtl w:val="0"/>
              </w:rPr>
              <w:t xml:space="preserve">0.88</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282">
            <w:pPr>
              <w:spacing w:after="0" w:before="0" w:line="240" w:lineRule="auto"/>
              <w:jc w:val="center"/>
              <w:rPr/>
            </w:pPr>
            <w:r w:rsidDel="00000000" w:rsidR="00000000" w:rsidRPr="00000000">
              <w:rPr>
                <w:rtl w:val="0"/>
              </w:rPr>
              <w:t xml:space="preserve">Mide si ambos modelos tienden a equivocarse en la misma dirección</w:t>
            </w:r>
          </w:p>
        </w:tc>
      </w:tr>
      <w:tr>
        <w:trPr>
          <w:cantSplit w:val="0"/>
          <w:trHeight w:val="737.0078740157481" w:hRule="atLeast"/>
          <w:tblHeader w:val="0"/>
        </w:trPr>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283">
            <w:pPr>
              <w:spacing w:after="0" w:before="0" w:line="240" w:lineRule="auto"/>
              <w:jc w:val="center"/>
              <w:rPr/>
            </w:pPr>
            <w:r w:rsidDel="00000000" w:rsidR="00000000" w:rsidRPr="00000000">
              <w:rPr>
                <w:rtl w:val="0"/>
              </w:rPr>
              <w:t xml:space="preserve">Correlación de errores absolutos GRU vs Drift</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284">
            <w:pPr>
              <w:spacing w:after="0" w:before="0" w:line="240" w:lineRule="auto"/>
              <w:jc w:val="center"/>
              <w:rPr/>
            </w:pPr>
            <w:r w:rsidDel="00000000" w:rsidR="00000000" w:rsidRPr="00000000">
              <w:rPr>
                <w:rtl w:val="0"/>
              </w:rPr>
              <w:t xml:space="preserve">0.76</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285">
            <w:pPr>
              <w:spacing w:after="0" w:before="0" w:line="240" w:lineRule="auto"/>
              <w:jc w:val="center"/>
              <w:rPr/>
            </w:pPr>
            <w:r w:rsidDel="00000000" w:rsidR="00000000" w:rsidRPr="00000000">
              <w:rPr>
                <w:rtl w:val="0"/>
              </w:rPr>
              <w:t xml:space="preserve">Mide si los errores grandes aparecen en los mismos puntos temporales</w:t>
            </w:r>
          </w:p>
        </w:tc>
      </w:tr>
      <w:tr>
        <w:trPr>
          <w:cantSplit w:val="0"/>
          <w:trHeight w:val="737.0078740157481" w:hRule="atLeast"/>
          <w:tblHeader w:val="0"/>
        </w:trPr>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286">
            <w:pPr>
              <w:spacing w:after="0" w:before="0" w:line="240" w:lineRule="auto"/>
              <w:jc w:val="center"/>
              <w:rPr/>
            </w:pPr>
            <w:r w:rsidDel="00000000" w:rsidR="00000000" w:rsidRPr="00000000">
              <w:rPr>
                <w:rtl w:val="0"/>
              </w:rPr>
              <w:t xml:space="preserve">Solapamiento top 10% errores absolutos</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287">
            <w:pPr>
              <w:spacing w:after="0" w:before="0" w:line="240" w:lineRule="auto"/>
              <w:jc w:val="center"/>
              <w:rPr/>
            </w:pPr>
            <w:r w:rsidDel="00000000" w:rsidR="00000000" w:rsidRPr="00000000">
              <w:rPr>
                <w:rtl w:val="0"/>
              </w:rPr>
              <w:t xml:space="preserve">59.09%</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288">
            <w:pPr>
              <w:spacing w:after="0" w:before="0" w:line="240" w:lineRule="auto"/>
              <w:jc w:val="center"/>
              <w:rPr/>
            </w:pPr>
            <w:r w:rsidDel="00000000" w:rsidR="00000000" w:rsidRPr="00000000">
              <w:rPr>
                <w:rtl w:val="0"/>
              </w:rPr>
              <w:t xml:space="preserve">Porcentaje de fechas críticas compartidas entre GRU y Drift</w:t>
            </w:r>
          </w:p>
        </w:tc>
      </w:tr>
      <w:tr>
        <w:trPr>
          <w:cantSplit w:val="0"/>
          <w:trHeight w:val="737.0078740157481" w:hRule="atLeast"/>
          <w:tblHeader w:val="0"/>
        </w:trPr>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289">
            <w:pPr>
              <w:spacing w:after="0" w:before="0" w:line="240" w:lineRule="auto"/>
              <w:jc w:val="center"/>
              <w:rPr/>
            </w:pPr>
            <w:r w:rsidDel="00000000" w:rsidR="00000000" w:rsidRPr="00000000">
              <w:rPr>
                <w:rtl w:val="0"/>
              </w:rPr>
              <w:t xml:space="preserve">RMSE GRU en ventanas críticas 2021-2022 y 2023-2024</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28A">
            <w:pPr>
              <w:spacing w:after="0" w:before="0" w:line="240" w:lineRule="auto"/>
              <w:jc w:val="center"/>
              <w:rPr/>
            </w:pPr>
            <w:r w:rsidDel="00000000" w:rsidR="00000000" w:rsidRPr="00000000">
              <w:rPr>
                <w:rtl w:val="0"/>
              </w:rPr>
              <w:t xml:space="preserve">2.46</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28B">
            <w:pPr>
              <w:spacing w:after="0" w:before="0" w:line="240" w:lineRule="auto"/>
              <w:jc w:val="center"/>
              <w:rPr/>
            </w:pPr>
            <w:r w:rsidDel="00000000" w:rsidR="00000000" w:rsidRPr="00000000">
              <w:rPr>
                <w:rtl w:val="0"/>
              </w:rPr>
              <w:t xml:space="preserve">Error del modelo activo en los periodos de mayor cambio de régimen</w:t>
            </w:r>
          </w:p>
        </w:tc>
      </w:tr>
      <w:tr>
        <w:trPr>
          <w:cantSplit w:val="0"/>
          <w:trHeight w:val="737.0078740157481" w:hRule="atLeast"/>
          <w:tblHeader w:val="0"/>
        </w:trPr>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28C">
            <w:pPr>
              <w:spacing w:after="0" w:before="0" w:line="240" w:lineRule="auto"/>
              <w:jc w:val="center"/>
              <w:rPr/>
            </w:pPr>
            <w:r w:rsidDel="00000000" w:rsidR="00000000" w:rsidRPr="00000000">
              <w:rPr>
                <w:rtl w:val="0"/>
              </w:rPr>
              <w:t xml:space="preserve">RMSE Drift en ventanas críticas 2021-2022 y 2023-2024</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28D">
            <w:pPr>
              <w:spacing w:after="0" w:before="0" w:line="240" w:lineRule="auto"/>
              <w:jc w:val="center"/>
              <w:rPr/>
            </w:pPr>
            <w:r w:rsidDel="00000000" w:rsidR="00000000" w:rsidRPr="00000000">
              <w:rPr>
                <w:rtl w:val="0"/>
              </w:rPr>
              <w:t xml:space="preserve">2.67</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28E">
            <w:pPr>
              <w:spacing w:after="0" w:before="0" w:line="240" w:lineRule="auto"/>
              <w:jc w:val="center"/>
              <w:rPr/>
            </w:pPr>
            <w:r w:rsidDel="00000000" w:rsidR="00000000" w:rsidRPr="00000000">
              <w:rPr>
                <w:rtl w:val="0"/>
              </w:rPr>
              <w:t xml:space="preserve">Error del baseline en los mismos periodos críticos</w:t>
            </w:r>
          </w:p>
        </w:tc>
      </w:tr>
    </w:tbl>
    <w:p w:rsidR="00000000" w:rsidDel="00000000" w:rsidP="00000000" w:rsidRDefault="00000000" w:rsidRPr="00000000" w14:paraId="0000028F">
      <w:pPr>
        <w:spacing w:after="240" w:line="276" w:lineRule="auto"/>
        <w:rPr/>
      </w:pPr>
      <w:r w:rsidDel="00000000" w:rsidR="00000000" w:rsidRPr="00000000">
        <w:rPr>
          <w:rtl w:val="0"/>
        </w:rPr>
        <w:t xml:space="preserve">Los resultados muestran que las correlaciones de residuos y errores absolutos son altas, por lo que GRU y Drift tienden a fallar en momentos similares. Aun así, el RMSE del GRU en las ventanas críticas es menor que el del Drift —2.4604 frente a 2.6719—, de modo que la mejora del GRU se mantiene parcialmente también en esos periodos. El solapamiento del top 10% de errores absolutos es elevado, por lo que el Skill Score global debe interpretarse con cautela: ambos modelos comparten parte de las fechas de mayor error. Esta evidencia no implica que el GRU elimine el riesgo de infraestimación durante cambios bruscos, pero sí muestra que reduce la magnitud del error frente al baseline Drift en las ventanas operativamente más exigentes.</w:t>
      </w:r>
    </w:p>
    <w:p w:rsidR="00000000" w:rsidDel="00000000" w:rsidP="00000000" w:rsidRDefault="00000000" w:rsidRPr="00000000" w14:paraId="00000290">
      <w:pPr>
        <w:jc w:val="both"/>
        <w:rPr/>
      </w:pPr>
      <w:r w:rsidDel="00000000" w:rsidR="00000000" w:rsidRPr="00000000">
        <w:rPr>
          <w:rtl w:val="0"/>
        </w:rPr>
        <w:t xml:space="preserve">Debe tenerse en cuenta, además, que las métricas principales se calculan sobre una serie semanal derivada por interpolación a partir de observaciones originalmente mensuales. Por tanto, los valores de RMSE, MAE y MAPE deben interpretarse como rendimiento sobre el dataset semanal operativo del pipeline, no como error frente a observaciones semanales reales independientes.</w:t>
      </w:r>
    </w:p>
    <w:p w:rsidR="00000000" w:rsidDel="00000000" w:rsidP="00000000" w:rsidRDefault="00000000" w:rsidRPr="00000000" w14:paraId="00000291">
      <w:pPr>
        <w:jc w:val="both"/>
        <w:rPr/>
      </w:pPr>
      <w:r w:rsidDel="00000000" w:rsidR="00000000" w:rsidRPr="00000000">
        <w:rPr>
          <w:rtl w:val="0"/>
        </w:rPr>
        <w:t xml:space="preserve">Para acotar esta limitación, se incorpora una evaluación mensual anclada al dato original disponible. Dicha evaluación se recoge en reports/interpolation/monthly_grounded_evaluation.json y permite contrastar si el rendimiento observado en la rejilla semanal interpolada se mantiene en una lectura mensual más próxima a la frecuencia real de la fuente MAPA. Para ello, se empareja cada observación mensual oficial MAPA con la predicción semanal cuya target_date se encuentra más próxima dentro del mismo mes calendario. En esta evaluación mensual, calculada sobre 49 observaciones mensuales oficiales, el modelo GRU obtiene un RMSE de 2.5500 y un MAE de 1.7911, frente a un RMSE semanal de 2.2873 y un MAE semanal de 1.6990 en el conjunto de test interpolado. La diferencia observada entre ambas lecturas es de 0.2627 puntos de RMSE y 0.0921 puntos de MAE.</w:t>
      </w:r>
    </w:p>
    <w:p w:rsidR="00000000" w:rsidDel="00000000" w:rsidP="00000000" w:rsidRDefault="00000000" w:rsidRPr="00000000" w14:paraId="00000292">
      <w:pPr>
        <w:jc w:val="both"/>
        <w:rPr/>
      </w:pPr>
      <w:r w:rsidDel="00000000" w:rsidR="00000000" w:rsidRPr="00000000">
        <w:rPr>
          <w:rtl w:val="0"/>
        </w:rPr>
        <w:t xml:space="preserve">Estos resultados muestran un incremento moderado del RMSE mensual respecto a la métrica semanal interpolada y una diferencia reducida en MAE. Por tanto, la interpolación semanal no altera materialmente la interpretación general del rendimiento, aunque las métricas semanales deben seguir considerándose métricas operativas del pipeline y no una validación externa sobre observaciones semanales reales independientes. </w:t>
      </w:r>
    </w:p>
    <w:p w:rsidR="00000000" w:rsidDel="00000000" w:rsidP="00000000" w:rsidRDefault="00000000" w:rsidRPr="00000000" w14:paraId="00000293">
      <w:pPr>
        <w:pStyle w:val="Heading2"/>
        <w:rPr/>
      </w:pPr>
      <w:bookmarkStart w:colFirst="0" w:colLast="0" w:name="_heading=h.73is1c30wd0" w:id="47"/>
      <w:bookmarkEnd w:id="47"/>
      <w:r w:rsidDel="00000000" w:rsidR="00000000" w:rsidRPr="00000000">
        <w:rPr>
          <w:rtl w:val="0"/>
        </w:rPr>
        <w:t xml:space="preserve">7.5 Evaluación de Criterios de Éxito</w:t>
      </w:r>
    </w:p>
    <w:p w:rsidR="00000000" w:rsidDel="00000000" w:rsidP="00000000" w:rsidRDefault="00000000" w:rsidRPr="00000000" w14:paraId="00000294">
      <w:pPr>
        <w:spacing w:after="240" w:before="0" w:line="276" w:lineRule="auto"/>
        <w:ind w:left="0" w:firstLine="0"/>
        <w:jc w:val="both"/>
        <w:rPr>
          <w:b w:val="1"/>
          <w:bCs w:val="1"/>
        </w:rPr>
      </w:pPr>
      <w:r w:rsidDel="00000000" w:rsidR="00000000" w:rsidRPr="00000000">
        <w:rPr>
          <w:b w:val="1"/>
          <w:bCs w:val="1"/>
          <w:rtl w:val="0"/>
        </w:rPr>
        <w:t xml:space="preserve">Superación de baselines.</w:t>
      </w:r>
    </w:p>
    <w:p w:rsidR="00000000" w:rsidDel="00000000" w:rsidP="00000000" w:rsidRDefault="00000000" w:rsidRPr="00000000" w14:paraId="00000295">
      <w:pPr>
        <w:spacing w:after="240" w:before="0" w:line="276" w:lineRule="auto"/>
        <w:ind w:left="0" w:firstLine="0"/>
        <w:jc w:val="both"/>
        <w:rPr/>
      </w:pPr>
      <w:r w:rsidDel="00000000" w:rsidR="00000000" w:rsidRPr="00000000">
        <w:rPr>
          <w:rtl w:val="0"/>
        </w:rPr>
        <w:t xml:space="preserve">El GRU supera al baseline Naive en todas las métricas principales y también mejora al baseline Drift en RMSE, R², Skill Score y exactitud direccional. El LSTM también supera al Drift en error numérico, aunque queda por detrás del GRU en RMSE, exactitud direccional y estabilidad entre semillas. XGBoost no supera al Drift y queda descartado como modelo activo.</w:t>
      </w:r>
    </w:p>
    <w:p w:rsidR="00000000" w:rsidDel="00000000" w:rsidP="00000000" w:rsidRDefault="00000000" w:rsidRPr="00000000" w14:paraId="00000296">
      <w:pPr>
        <w:spacing w:after="240" w:before="0" w:line="276" w:lineRule="auto"/>
        <w:ind w:left="0" w:firstLine="0"/>
        <w:jc w:val="both"/>
        <w:rPr>
          <w:b w:val="1"/>
          <w:bCs w:val="1"/>
        </w:rPr>
      </w:pPr>
      <w:r w:rsidDel="00000000" w:rsidR="00000000" w:rsidRPr="00000000">
        <w:rPr>
          <w:b w:val="1"/>
          <w:bCs w:val="1"/>
          <w:rtl w:val="0"/>
        </w:rPr>
        <w:t xml:space="preserve">Error relativo a la variabilidad del mercado.</w:t>
      </w:r>
    </w:p>
    <w:p w:rsidR="00000000" w:rsidDel="00000000" w:rsidP="00000000" w:rsidRDefault="00000000" w:rsidRPr="00000000" w14:paraId="00000297">
      <w:pPr>
        <w:spacing w:after="240" w:before="0" w:line="276" w:lineRule="auto"/>
        <w:ind w:left="0" w:firstLine="0"/>
        <w:jc w:val="both"/>
        <w:rPr/>
      </w:pPr>
      <w:r w:rsidDel="00000000" w:rsidR="00000000" w:rsidRPr="00000000">
        <w:rPr>
          <w:rtl w:val="0"/>
        </w:rPr>
        <w:t xml:space="preserve">El RMSE del GRU (2.2873) representa aproximadamente el 46.6 % de la desviación típica del índice en test (4.91 puntos), mientras que el MAE (1.6990) representa aproximadamente el 34.6 %. Estos valores indican que el modelo predice con un error inferior a la variabilidad intrínseca observada en el periodo de test, aunque mantiene margen de mejora en los tramos de cambio brusco de régimen.</w:t>
      </w:r>
    </w:p>
    <w:p w:rsidR="00000000" w:rsidDel="00000000" w:rsidP="00000000" w:rsidRDefault="00000000" w:rsidRPr="00000000" w14:paraId="00000298">
      <w:pPr>
        <w:spacing w:after="240" w:before="0" w:line="276" w:lineRule="auto"/>
        <w:ind w:left="0" w:firstLine="0"/>
        <w:jc w:val="both"/>
        <w:rPr>
          <w:b w:val="1"/>
          <w:bCs w:val="1"/>
        </w:rPr>
      </w:pPr>
      <w:r w:rsidDel="00000000" w:rsidR="00000000" w:rsidRPr="00000000">
        <w:rPr>
          <w:b w:val="1"/>
          <w:bCs w:val="1"/>
          <w:rtl w:val="0"/>
        </w:rPr>
        <w:t xml:space="preserve">Exactitud direccional.</w:t>
      </w:r>
    </w:p>
    <w:p w:rsidR="00000000" w:rsidDel="00000000" w:rsidP="00000000" w:rsidRDefault="00000000" w:rsidRPr="00000000" w14:paraId="00000299">
      <w:pPr>
        <w:spacing w:after="240" w:before="0" w:line="276" w:lineRule="auto"/>
        <w:ind w:left="0" w:firstLine="0"/>
        <w:jc w:val="both"/>
        <w:rPr/>
      </w:pPr>
      <w:r w:rsidDel="00000000" w:rsidR="00000000" w:rsidRPr="00000000">
        <w:rPr>
          <w:rtl w:val="0"/>
        </w:rPr>
        <w:t xml:space="preserve">El GRU alcanza una exactitud direccional del 77.7 %, por encima del umbral aleatorio del 50 % y del nivel de alto valor operativo definido en el documento (&gt;70 %). No obstante, no alcanza completamente el objetivo de referencia del 80 %, quedando a 2.3 puntos porcentuales.</w:t>
      </w:r>
    </w:p>
    <w:p w:rsidR="00000000" w:rsidDel="00000000" w:rsidP="00000000" w:rsidRDefault="00000000" w:rsidRPr="00000000" w14:paraId="0000029A">
      <w:pPr>
        <w:spacing w:after="240" w:before="0" w:line="276" w:lineRule="auto"/>
        <w:ind w:left="0" w:firstLine="0"/>
        <w:jc w:val="both"/>
        <w:rPr>
          <w:b w:val="1"/>
          <w:bCs w:val="1"/>
        </w:rPr>
      </w:pPr>
      <w:r w:rsidDel="00000000" w:rsidR="00000000" w:rsidRPr="00000000">
        <w:rPr>
          <w:b w:val="1"/>
          <w:bCs w:val="1"/>
          <w:rtl w:val="0"/>
        </w:rPr>
        <w:t xml:space="preserve">Estabilidad y reproducibilidad.</w:t>
      </w:r>
    </w:p>
    <w:p w:rsidR="00000000" w:rsidDel="00000000" w:rsidP="00000000" w:rsidRDefault="00000000" w:rsidRPr="00000000" w14:paraId="0000029B">
      <w:pPr>
        <w:spacing w:after="240" w:before="0" w:line="276" w:lineRule="auto"/>
        <w:ind w:left="0" w:firstLine="0"/>
        <w:jc w:val="both"/>
        <w:rPr/>
      </w:pPr>
      <w:r w:rsidDel="00000000" w:rsidR="00000000" w:rsidRPr="00000000">
        <w:rPr>
          <w:rtl w:val="0"/>
        </w:rPr>
        <w:t xml:space="preserve">La variabilidad entre semillas del GRU es moderada y menor que la observada en LSTM para RMSE. En el run canónico, la desviación típica del GRU es ±0.0268 en RMSE, ±0.0269 en MAE y ±0.0068 en R². Los artefactos, métricas y predicciones quedan persistidos en models/ y data/predictions/, permitiendo reproducir y auditar el experimento.</w:t>
      </w:r>
    </w:p>
    <w:p w:rsidR="00000000" w:rsidDel="00000000" w:rsidP="00000000" w:rsidRDefault="00000000" w:rsidRPr="00000000" w14:paraId="0000029C">
      <w:pPr>
        <w:spacing w:after="240" w:before="0" w:line="276" w:lineRule="auto"/>
        <w:ind w:left="0" w:firstLine="0"/>
        <w:jc w:val="both"/>
        <w:rPr>
          <w:b w:val="1"/>
          <w:bCs w:val="1"/>
        </w:rPr>
      </w:pPr>
      <w:r w:rsidDel="00000000" w:rsidR="00000000" w:rsidRPr="00000000">
        <w:rPr>
          <w:b w:val="1"/>
          <w:bCs w:val="1"/>
          <w:rtl w:val="0"/>
        </w:rPr>
        <w:t xml:space="preserve">Trazabilidad del proceso.</w:t>
      </w:r>
    </w:p>
    <w:p w:rsidR="00000000" w:rsidDel="00000000" w:rsidP="00000000" w:rsidRDefault="00000000" w:rsidRPr="00000000" w14:paraId="0000029D">
      <w:pPr>
        <w:spacing w:after="240" w:before="0" w:line="276" w:lineRule="auto"/>
        <w:ind w:left="0" w:firstLine="0"/>
        <w:jc w:val="both"/>
        <w:rPr>
          <w:b w:val="1"/>
          <w:bCs w:val="1"/>
        </w:rPr>
      </w:pPr>
      <w:r w:rsidDel="00000000" w:rsidR="00000000" w:rsidRPr="00000000">
        <w:rPr>
          <w:rtl w:val="0"/>
        </w:rPr>
        <w:t xml:space="preserve">El pipeline es reproducible mediante interfaz CLI. La configuración completa del experimento, los hiperparámetros, el horizonte de predicción, las métricas de los modelos y la selección del modelo activo quedan registrados en models/metrics/model_comparison.json.</w:t>
      </w:r>
      <w:r w:rsidDel="00000000" w:rsidR="00000000" w:rsidRPr="00000000">
        <w:rPr>
          <w:rtl w:val="0"/>
        </w:rPr>
      </w:r>
    </w:p>
    <w:p w:rsidR="00000000" w:rsidDel="00000000" w:rsidP="00000000" w:rsidRDefault="00000000" w:rsidRPr="00000000" w14:paraId="0000029E">
      <w:pPr>
        <w:pStyle w:val="Heading1"/>
        <w:rPr/>
      </w:pPr>
      <w:bookmarkStart w:colFirst="0" w:colLast="0" w:name="_heading=h.3g4eaz9g2tit" w:id="48"/>
      <w:bookmarkEnd w:id="48"/>
      <w:r w:rsidDel="00000000" w:rsidR="00000000" w:rsidRPr="00000000">
        <w:rPr>
          <w:rtl w:val="0"/>
        </w:rPr>
        <w:t xml:space="preserve">8 DESPLIEGUE E INFERENCIA DEL MODELO</w:t>
      </w:r>
    </w:p>
    <w:p w:rsidR="00000000" w:rsidDel="00000000" w:rsidP="00000000" w:rsidRDefault="00000000" w:rsidRPr="00000000" w14:paraId="0000029F">
      <w:pPr>
        <w:pStyle w:val="Heading2"/>
        <w:rPr/>
      </w:pPr>
      <w:bookmarkStart w:colFirst="0" w:colLast="0" w:name="_heading=h.uxqc923dnvij" w:id="49"/>
      <w:bookmarkEnd w:id="49"/>
      <w:r w:rsidDel="00000000" w:rsidR="00000000" w:rsidRPr="00000000">
        <w:rPr>
          <w:rtl w:val="0"/>
        </w:rPr>
        <w:t xml:space="preserve">8.1 Modo de Despliegue</w:t>
      </w:r>
    </w:p>
    <w:p w:rsidR="00000000" w:rsidDel="00000000" w:rsidP="00000000" w:rsidRDefault="00000000" w:rsidRPr="00000000" w14:paraId="000002A0">
      <w:pPr>
        <w:spacing w:after="240" w:line="276" w:lineRule="auto"/>
        <w:jc w:val="both"/>
        <w:rPr/>
      </w:pPr>
      <w:r w:rsidDel="00000000" w:rsidR="00000000" w:rsidRPr="00000000">
        <w:rPr>
          <w:rtl w:val="0"/>
        </w:rPr>
        <w:t xml:space="preserve">El sistema está diseñado para ejecutarse en local sin necesidad de infraestructura de servidor ni servicios en la nube. La presente entrega se ha desarrollado, entrenado y validado en Python 3.10, versión que se establece como mínima soportada para garantizar la reproducibilidad del entorno. Las dependencias necesarias se declaran en requirements.txt y se instalan mediante el procedimiento indicado en la sección 9.2.</w:t>
      </w:r>
    </w:p>
    <w:p w:rsidR="00000000" w:rsidDel="00000000" w:rsidP="00000000" w:rsidRDefault="00000000" w:rsidRPr="00000000" w14:paraId="000002A1">
      <w:pPr>
        <w:spacing w:after="240" w:line="276" w:lineRule="auto"/>
        <w:jc w:val="both"/>
        <w:rPr/>
      </w:pPr>
      <w:r w:rsidDel="00000000" w:rsidR="00000000" w:rsidRPr="00000000">
        <w:rPr>
          <w:rtl w:val="0"/>
        </w:rPr>
        <w:t xml:space="preserve">El despliegue es portable entre Linux, macOS y Windows, siempre que el entorno disponga de Python 3.10 y de las dependencias declaradas. La ejecución puede realizarse en CPU o GPU CUDA sin modificar el código, condicionada únicamente a la compatibilidad local de las librerías instaladas.</w:t>
      </w:r>
    </w:p>
    <w:p w:rsidR="00000000" w:rsidDel="00000000" w:rsidP="00000000" w:rsidRDefault="00000000" w:rsidRPr="00000000" w14:paraId="000002A2">
      <w:pPr>
        <w:spacing w:after="240" w:line="276" w:lineRule="auto"/>
        <w:jc w:val="both"/>
        <w:rPr/>
      </w:pPr>
      <w:r w:rsidDel="00000000" w:rsidR="00000000" w:rsidRPr="00000000">
        <w:rPr>
          <w:rtl w:val="0"/>
        </w:rPr>
        <w:t xml:space="preserve">El despliegue se basa en la persistencia de los artefactos entrenados en models/artifacts/: los pesos del modelo GRU (gru_model.pt), los pesos del modelo LSTM (lstm_model.pt) y el modelo XGBoost serializado (xgboost_model.json).</w:t>
      </w:r>
    </w:p>
    <w:p w:rsidR="00000000" w:rsidDel="00000000" w:rsidP="00000000" w:rsidRDefault="00000000" w:rsidRPr="00000000" w14:paraId="000002A3">
      <w:pPr>
        <w:spacing w:after="240" w:line="276" w:lineRule="auto"/>
        <w:jc w:val="both"/>
        <w:rPr/>
      </w:pPr>
      <w:r w:rsidDel="00000000" w:rsidR="00000000" w:rsidRPr="00000000">
        <w:rPr>
          <w:rtl w:val="0"/>
        </w:rPr>
        <w:t xml:space="preserve">El fichero models/metrics/model_comparison.json actúa como registro del experimento y fuente de selección automática del modelo activo. En tiempo de inferencia, el sistema carga este fichero y selecciona el modelo con menor RMSE en test, que en el run de referencia es el GRU, con RMSE = 2.2873.</w:t>
      </w:r>
    </w:p>
    <w:p w:rsidR="00000000" w:rsidDel="00000000" w:rsidP="00000000" w:rsidRDefault="00000000" w:rsidRPr="00000000" w14:paraId="000002A4">
      <w:pPr>
        <w:spacing w:after="240" w:line="276" w:lineRule="auto"/>
        <w:jc w:val="both"/>
        <w:rPr/>
      </w:pPr>
      <w:r w:rsidDel="00000000" w:rsidR="00000000" w:rsidRPr="00000000">
        <w:rPr>
          <w:rtl w:val="0"/>
        </w:rPr>
        <w:t xml:space="preserve">Este diseño desacopla el entrenamiento de la inferencia: los artefactos pueden actualizarse de forma independiente sin modificar el flujo de predicción, siempre que se mantenga la compatibilidad entre la estructura de features, los escaladores reconstruidos y la configuración registrada del experimento.</w:t>
      </w:r>
    </w:p>
    <w:p w:rsidR="00000000" w:rsidDel="00000000" w:rsidP="00000000" w:rsidRDefault="00000000" w:rsidRPr="00000000" w14:paraId="000002A5">
      <w:pPr>
        <w:pStyle w:val="Heading2"/>
        <w:rPr/>
      </w:pPr>
      <w:bookmarkStart w:colFirst="0" w:colLast="0" w:name="_heading=h.rwytu7by3mrr" w:id="50"/>
      <w:bookmarkEnd w:id="50"/>
      <w:r w:rsidDel="00000000" w:rsidR="00000000" w:rsidRPr="00000000">
        <w:rPr>
          <w:rtl w:val="0"/>
        </w:rPr>
        <w:t xml:space="preserve">8.2 Mecanismo de Inferencia</w:t>
      </w:r>
    </w:p>
    <w:p w:rsidR="00000000" w:rsidDel="00000000" w:rsidP="00000000" w:rsidRDefault="00000000" w:rsidRPr="00000000" w14:paraId="000002A6">
      <w:pPr>
        <w:spacing w:after="240" w:line="276" w:lineRule="auto"/>
        <w:jc w:val="both"/>
        <w:rPr/>
      </w:pPr>
      <w:r w:rsidDel="00000000" w:rsidR="00000000" w:rsidRPr="00000000">
        <w:rPr>
          <w:rtl w:val="0"/>
        </w:rPr>
        <w:t xml:space="preserve">La inferencia se ejecuta mediante la interfaz de línea de comandos del proyecto. El comando de referencia para usar el histórico incluido en el repositorio es:</w:t>
      </w:r>
    </w:p>
    <w:p w:rsidR="00000000" w:rsidDel="00000000" w:rsidP="00000000" w:rsidRDefault="00000000" w:rsidRPr="00000000" w14:paraId="000002A7">
      <w:pPr>
        <w:spacing w:after="0" w:lineRule="auto"/>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python -m src.main predict</w:t>
      </w:r>
    </w:p>
    <w:p w:rsidR="00000000" w:rsidDel="00000000" w:rsidP="00000000" w:rsidRDefault="00000000" w:rsidRPr="00000000" w14:paraId="000002A8">
      <w:pPr>
        <w:spacing w:after="240" w:line="276" w:lineRule="auto"/>
        <w:jc w:val="both"/>
        <w:rPr/>
      </w:pPr>
      <w:r w:rsidDel="00000000" w:rsidR="00000000" w:rsidRPr="00000000">
        <w:rPr>
          <w:color w:val="188038"/>
          <w:sz w:val="18"/>
          <w:szCs w:val="18"/>
          <w:rtl w:val="0"/>
        </w:rPr>
        <w:t xml:space="preserve"></w:t>
      </w:r>
      <w:r w:rsidDel="00000000" w:rsidR="00000000" w:rsidRPr="00000000">
        <w:rPr>
          <w:rtl w:val="0"/>
        </w:rPr>
        <w:t xml:space="preserve">Para inferencia operativa con datos propios, el script acepta un fichero CSV externo  mediante el argumento --input. El uso recomendado es:</w:t>
      </w:r>
    </w:p>
    <w:p w:rsidR="00000000" w:rsidDel="00000000" w:rsidP="00000000" w:rsidRDefault="00000000" w:rsidRPr="00000000" w14:paraId="000002A9">
      <w:pPr>
        <w:spacing w:after="0" w:lineRule="auto"/>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python -m src.main predict --input data/raw/prediction_input.csv</w:t>
      </w:r>
    </w:p>
    <w:p w:rsidR="00000000" w:rsidDel="00000000" w:rsidP="00000000" w:rsidRDefault="00000000" w:rsidRPr="00000000" w14:paraId="000002AA">
      <w:pPr>
        <w:spacing w:after="240" w:line="276" w:lineRule="auto"/>
        <w:jc w:val="both"/>
        <w:rPr/>
      </w:pPr>
      <w:r w:rsidDel="00000000" w:rsidR="00000000" w:rsidRPr="00000000">
        <w:rPr>
          <w:color w:val="188038"/>
          <w:sz w:val="18"/>
          <w:szCs w:val="18"/>
          <w:rtl w:val="0"/>
        </w:rPr>
        <w:t xml:space="preserve"></w:t>
      </w:r>
      <w:r w:rsidDel="00000000" w:rsidR="00000000" w:rsidRPr="00000000">
        <w:rPr>
          <w:rtl w:val="0"/>
        </w:rPr>
        <w:t xml:space="preserve">Si no se informa --input, el sistema mantiene el comportamiento de referencia y utiliza el dataset histórico del repositorio. Si se informa --input, la predicción se calcula sobre el fichero aportado por el usuario, sin exigir que dicho fichero contenga variables derivadas ya calculadas.</w:t>
      </w:r>
    </w:p>
    <w:p w:rsidR="00000000" w:rsidDel="00000000" w:rsidP="00000000" w:rsidRDefault="00000000" w:rsidRPr="00000000" w14:paraId="000002AB">
      <w:pPr>
        <w:spacing w:after="240" w:line="276" w:lineRule="auto"/>
        <w:jc w:val="both"/>
        <w:rPr/>
      </w:pPr>
      <w:r w:rsidDel="00000000" w:rsidR="00000000" w:rsidRPr="00000000">
        <w:rPr>
          <w:rtl w:val="0"/>
        </w:rPr>
        <w:t xml:space="preserve">El argumento opcional --model permite forzar un modelo concreto entre GRU, LSTM y XGBoost. En modo automático, que es el comportamiento por defecto, el sistema selecciona el modelo con menor RMSE registrado en models/metrics/model_comparison.json. En el run canónico actual, el modelo activo es GRU.</w:t>
      </w:r>
    </w:p>
    <w:p w:rsidR="00000000" w:rsidDel="00000000" w:rsidP="00000000" w:rsidRDefault="00000000" w:rsidRPr="00000000" w14:paraId="000002AC">
      <w:pPr>
        <w:spacing w:after="240" w:line="276" w:lineRule="auto"/>
        <w:jc w:val="both"/>
        <w:rPr/>
      </w:pPr>
      <w:r w:rsidDel="00000000" w:rsidR="00000000" w:rsidRPr="00000000">
        <w:rPr>
          <w:rtl w:val="0"/>
        </w:rPr>
        <w:t xml:space="preserve">El flujo de inferencia sigue los siguientes pasos:</w:t>
      </w:r>
    </w:p>
    <w:p w:rsidR="00000000" w:rsidDel="00000000" w:rsidP="00000000" w:rsidRDefault="00000000" w:rsidRPr="00000000" w14:paraId="000002AD">
      <w:pPr>
        <w:spacing w:after="240" w:line="276" w:lineRule="auto"/>
        <w:ind w:left="0" w:firstLine="0"/>
        <w:jc w:val="both"/>
        <w:rPr/>
      </w:pPr>
      <w:r w:rsidDel="00000000" w:rsidR="00000000" w:rsidRPr="00000000">
        <w:rPr>
          <w:b w:val="1"/>
          <w:bCs w:val="1"/>
          <w:rtl w:val="0"/>
        </w:rPr>
        <w:t xml:space="preserve">Carga del dataset: </w:t>
      </w:r>
      <w:r w:rsidDel="00000000" w:rsidR="00000000" w:rsidRPr="00000000">
        <w:rPr>
          <w:rtl w:val="0"/>
        </w:rPr>
        <w:t xml:space="preserve">Se lee el fichero indicado por --input o, en su defecto, data/processed/final_dataset_for_modeling.csv. El fichero se ordena cronológicamente y se valida contra el contrato de entrada correspondiente: dataset procesado para entrenamiento/evaluación o dataset raw propio para inferencia operativa. </w:t>
      </w:r>
    </w:p>
    <w:p w:rsidR="00000000" w:rsidDel="00000000" w:rsidP="00000000" w:rsidRDefault="00000000" w:rsidRPr="00000000" w14:paraId="000002AE">
      <w:pPr>
        <w:spacing w:after="240" w:line="276" w:lineRule="auto"/>
        <w:ind w:left="0" w:firstLine="0"/>
        <w:jc w:val="both"/>
        <w:rPr/>
      </w:pPr>
      <w:r w:rsidDel="00000000" w:rsidR="00000000" w:rsidRPr="00000000">
        <w:rPr>
          <w:rtl w:val="0"/>
        </w:rPr>
        <w:t xml:space="preserve">Contrato de entrada mínima para datos propios. El CSV de inferencia no debe incluir las 39 variables finales del dataset de modelado. Debe aportar, como mínimo, 24 observaciones semanales consecutivas y las columnas base: date, PROTECCION_FITO, CARBURANTES, COPPER_EUR_TON, GAS_EUR_MMBTU, COIL_EUR_BARRIL y DEXUSEU. Con esa información, el pipeline calcula internamente los retardos de 4, 8 y 12 semanas, las medias móviles de 4 y 8 semanas, las diferencias mensuales y la codificación temporal MONTH, MONTH_SIN y MONTH_COS.</w:t>
      </w:r>
    </w:p>
    <w:p w:rsidR="00000000" w:rsidDel="00000000" w:rsidP="00000000" w:rsidRDefault="00000000" w:rsidRPr="00000000" w14:paraId="000002AF">
      <w:pPr>
        <w:spacing w:after="240" w:line="276" w:lineRule="auto"/>
        <w:ind w:left="0" w:firstLine="0"/>
        <w:jc w:val="both"/>
        <w:rPr/>
      </w:pPr>
      <w:r w:rsidDel="00000000" w:rsidR="00000000" w:rsidRPr="00000000">
        <w:rPr>
          <w:rtl w:val="0"/>
        </w:rPr>
        <w:t xml:space="preserve">Esta decisión evita trasladar al usuario la responsabilidad de reproducir manualmente el feature engineering y permite aplicar el modelo sobre datos propios siempre que se respete la estructura temporal mínima exigida por seq_len = 12 y por los retardos máximos de 12 semanas.</w:t>
      </w:r>
    </w:p>
    <w:p w:rsidR="00000000" w:rsidDel="00000000" w:rsidP="00000000" w:rsidRDefault="00000000" w:rsidRPr="00000000" w14:paraId="000002B0">
      <w:pPr>
        <w:spacing w:after="240" w:line="276" w:lineRule="auto"/>
        <w:ind w:left="0" w:firstLine="0"/>
        <w:jc w:val="both"/>
        <w:rPr/>
      </w:pPr>
      <w:r w:rsidDel="00000000" w:rsidR="00000000" w:rsidRPr="00000000">
        <w:rPr>
          <w:b w:val="1"/>
          <w:bCs w:val="1"/>
          <w:rtl w:val="0"/>
        </w:rPr>
        <w:t xml:space="preserve">Reconstrucción de escaladores: </w:t>
      </w:r>
      <w:r w:rsidDel="00000000" w:rsidR="00000000" w:rsidRPr="00000000">
        <w:rPr>
          <w:rtl w:val="0"/>
        </w:rPr>
        <w:t xml:space="preserve">Los escaladores de las variables de entrada y de la variable objetivo se reconstruyen ajustándolos sobre el subconjunto de entrenamiento, correspondiente al primer 80 % de la serie. Esto replica las transformaciones aplicadas durante el entrenamiento y evita utilizar información del tramo de test para ajustar los parámetros de escala.</w:t>
      </w:r>
    </w:p>
    <w:p w:rsidR="00000000" w:rsidDel="00000000" w:rsidP="00000000" w:rsidRDefault="00000000" w:rsidRPr="00000000" w14:paraId="000002B1">
      <w:pPr>
        <w:spacing w:after="240" w:line="276" w:lineRule="auto"/>
        <w:ind w:left="720" w:firstLine="0"/>
        <w:jc w:val="both"/>
        <w:rPr/>
      </w:pPr>
      <w:r w:rsidDel="00000000" w:rsidR="00000000" w:rsidRPr="00000000">
        <w:rPr>
          <w:rtl w:val="0"/>
        </w:rPr>
      </w:r>
    </w:p>
    <w:p w:rsidR="00000000" w:rsidDel="00000000" w:rsidP="00000000" w:rsidRDefault="00000000" w:rsidRPr="00000000" w14:paraId="000002B2">
      <w:pPr>
        <w:spacing w:after="240" w:line="276" w:lineRule="auto"/>
        <w:ind w:left="0" w:firstLine="0"/>
        <w:jc w:val="both"/>
        <w:rPr/>
      </w:pPr>
      <w:r w:rsidDel="00000000" w:rsidR="00000000" w:rsidRPr="00000000">
        <w:rPr>
          <w:b w:val="1"/>
          <w:bCs w:val="1"/>
          <w:rtl w:val="0"/>
        </w:rPr>
        <w:t xml:space="preserve">Construcción de la ventana de entrada: </w:t>
      </w:r>
      <w:r w:rsidDel="00000000" w:rsidR="00000000" w:rsidRPr="00000000">
        <w:rPr>
          <w:rtl w:val="0"/>
        </w:rPr>
        <w:t xml:space="preserve">Para los modelos recurrentes GRU y LSTM, se extraen las últimas seq_len = 12 observaciones disponibles y se normalizan con el escalador de features. Esta ventana representa el contexto temporal inmediato utilizado por el modelo para estimar el residuo sobre el baseline.</w:t>
      </w:r>
    </w:p>
    <w:p w:rsidR="00000000" w:rsidDel="00000000" w:rsidP="00000000" w:rsidRDefault="00000000" w:rsidRPr="00000000" w14:paraId="000002B3">
      <w:pPr>
        <w:spacing w:after="240" w:line="276" w:lineRule="auto"/>
        <w:ind w:left="0" w:firstLine="0"/>
        <w:jc w:val="both"/>
        <w:rPr/>
      </w:pPr>
      <w:r w:rsidDel="00000000" w:rsidR="00000000" w:rsidRPr="00000000">
        <w:rPr>
          <w:b w:val="1"/>
          <w:bCs w:val="1"/>
          <w:rtl w:val="0"/>
        </w:rPr>
        <w:t xml:space="preserve">Cálculo del baseline Drift: </w:t>
      </w:r>
      <w:r w:rsidDel="00000000" w:rsidR="00000000" w:rsidRPr="00000000">
        <w:rPr>
          <w:rtl w:val="0"/>
        </w:rPr>
        <w:t xml:space="preserve">Se calcula el valor de referencia proyectado al horizonte H = 16 semanas mediante la extrapolación de la tendencia mensual reciente:</w:t>
      </w:r>
    </w:p>
    <w:p w:rsidR="00000000" w:rsidDel="00000000" w:rsidP="00000000" w:rsidRDefault="00000000" w:rsidRPr="00000000" w14:paraId="000002B4">
      <w:pPr>
        <w:spacing w:after="240" w:line="276" w:lineRule="auto"/>
        <w:jc w:val="center"/>
        <w:rPr/>
      </w:pPr>
      <m:oMath>
        <m:r>
          <w:rPr/>
          <m:t xml:space="preserve">drift_baseline = current_price + DIFF_MONTH × (H / 4)</m:t>
        </m:r>
      </m:oMath>
      <w:r w:rsidDel="00000000" w:rsidR="00000000" w:rsidRPr="00000000">
        <w:rPr>
          <w:rtl w:val="0"/>
        </w:rPr>
      </w:r>
    </w:p>
    <w:p w:rsidR="00000000" w:rsidDel="00000000" w:rsidP="00000000" w:rsidRDefault="00000000" w:rsidRPr="00000000" w14:paraId="000002B5">
      <w:pPr>
        <w:spacing w:after="240" w:line="276" w:lineRule="auto"/>
        <w:ind w:left="0" w:firstLine="0"/>
        <w:jc w:val="both"/>
        <w:rPr/>
      </w:pPr>
      <w:r w:rsidDel="00000000" w:rsidR="00000000" w:rsidRPr="00000000">
        <w:rPr>
          <w:rtl w:val="0"/>
        </w:rPr>
        <w:t xml:space="preserve">Este valor actúa como predicción determinista inicial antes de aplicar la corrección aprendida por el modelo.</w:t>
      </w:r>
    </w:p>
    <w:p w:rsidR="00000000" w:rsidDel="00000000" w:rsidP="00000000" w:rsidRDefault="00000000" w:rsidRPr="00000000" w14:paraId="000002B6">
      <w:pPr>
        <w:spacing w:after="240" w:line="276" w:lineRule="auto"/>
        <w:ind w:left="0" w:firstLine="0"/>
        <w:jc w:val="both"/>
        <w:rPr/>
      </w:pPr>
      <w:r w:rsidDel="00000000" w:rsidR="00000000" w:rsidRPr="00000000">
        <w:rPr>
          <w:b w:val="1"/>
          <w:bCs w:val="1"/>
          <w:rtl w:val="0"/>
        </w:rPr>
        <w:t xml:space="preserve">Detección de gap temporal: </w:t>
      </w:r>
      <w:r w:rsidDel="00000000" w:rsidR="00000000" w:rsidRPr="00000000">
        <w:rPr>
          <w:rtl w:val="0"/>
        </w:rPr>
        <w:t xml:space="preserve">El sistema compara la fecha de la última observación disponible en el dataset con la fecha de ejecución de la inferencia. Si el desfase supera 7 días, se genera un aviso indicando que la ventana de entrada usa datos hasta last_observed_date y no hasta la fecha actual. El campo gap_days del JSON de salida cuantifica este desfase.</w:t>
      </w:r>
    </w:p>
    <w:p w:rsidR="00000000" w:rsidDel="00000000" w:rsidP="00000000" w:rsidRDefault="00000000" w:rsidRPr="00000000" w14:paraId="000002B7">
      <w:pPr>
        <w:spacing w:after="240" w:line="276" w:lineRule="auto"/>
        <w:ind w:left="0" w:firstLine="0"/>
        <w:jc w:val="both"/>
        <w:rPr/>
      </w:pPr>
      <w:r w:rsidDel="00000000" w:rsidR="00000000" w:rsidRPr="00000000">
        <w:rPr>
          <w:b w:val="1"/>
          <w:bCs w:val="1"/>
          <w:rtl w:val="0"/>
        </w:rPr>
        <w:t xml:space="preserve">Predicción del residuo: </w:t>
      </w:r>
      <w:r w:rsidDel="00000000" w:rsidR="00000000" w:rsidRPr="00000000">
        <w:rPr>
          <w:rtl w:val="0"/>
        </w:rPr>
        <w:t xml:space="preserve">El modelo seleccionado estima el residuo que debe añadirse al baseline Drift. En GRU y LSTM, el residuo se obtiene inicialmente en escala normalizada y posteriormente se invierte la transformación. En XG Boost, el residuo se obtiene directamente en escala original.</w:t>
      </w:r>
    </w:p>
    <w:p w:rsidR="00000000" w:rsidDel="00000000" w:rsidP="00000000" w:rsidRDefault="00000000" w:rsidRPr="00000000" w14:paraId="000002B8">
      <w:pPr>
        <w:spacing w:after="240" w:line="276" w:lineRule="auto"/>
        <w:ind w:left="0" w:firstLine="0"/>
        <w:jc w:val="both"/>
        <w:rPr/>
      </w:pPr>
      <w:r w:rsidDel="00000000" w:rsidR="00000000" w:rsidRPr="00000000">
        <w:rPr>
          <w:b w:val="1"/>
          <w:bCs w:val="1"/>
          <w:rtl w:val="0"/>
        </w:rPr>
        <w:t xml:space="preserve">Reconstrucción de la predicción final: </w:t>
      </w:r>
      <w:r w:rsidDel="00000000" w:rsidR="00000000" w:rsidRPr="00000000">
        <w:rPr>
          <w:rtl w:val="0"/>
        </w:rPr>
        <w:t xml:space="preserve">La predicción final se calcula sumando el residuo estimado al baseline Drift: </w:t>
      </w:r>
    </w:p>
    <w:p w:rsidR="00000000" w:rsidDel="00000000" w:rsidP="00000000" w:rsidRDefault="00000000" w:rsidRPr="00000000" w14:paraId="000002B9">
      <w:pPr>
        <w:spacing w:after="240" w:line="276" w:lineRule="auto"/>
        <w:ind w:left="0" w:firstLine="0"/>
        <w:jc w:val="center"/>
        <w:rPr/>
      </w:pPr>
      <m:oMath>
        <m:r>
          <w:rPr/>
          <m:t xml:space="preserve">predicted_price = drift_baseline + predicted_residual</m:t>
        </m:r>
      </m:oMath>
      <w:r w:rsidDel="00000000" w:rsidR="00000000" w:rsidRPr="00000000">
        <w:rPr>
          <w:rtl w:val="0"/>
        </w:rPr>
      </w:r>
    </w:p>
    <w:p w:rsidR="00000000" w:rsidDel="00000000" w:rsidP="00000000" w:rsidRDefault="00000000" w:rsidRPr="00000000" w14:paraId="000002BA">
      <w:pPr>
        <w:spacing w:after="240" w:line="276" w:lineRule="auto"/>
        <w:ind w:left="0" w:firstLine="0"/>
        <w:jc w:val="both"/>
        <w:rPr/>
      </w:pPr>
      <w:r w:rsidDel="00000000" w:rsidR="00000000" w:rsidRPr="00000000">
        <w:rPr>
          <w:rtl w:val="0"/>
        </w:rPr>
        <w:t xml:space="preserve">Aunque el campo se denomina predicted_price por compatibilidad con el artefacto de inferencia, su interpretación correcta es la de valor predicho del índice de Protección Fitopatológica, no un precio absoluto en euros.</w:t>
      </w:r>
    </w:p>
    <w:p w:rsidR="00000000" w:rsidDel="00000000" w:rsidP="00000000" w:rsidRDefault="00000000" w:rsidRPr="00000000" w14:paraId="000002BB">
      <w:pPr>
        <w:spacing w:after="240" w:line="276" w:lineRule="auto"/>
        <w:ind w:left="0" w:firstLine="0"/>
        <w:jc w:val="both"/>
        <w:rPr/>
      </w:pPr>
      <w:r w:rsidDel="00000000" w:rsidR="00000000" w:rsidRPr="00000000">
        <w:rPr>
          <w:b w:val="1"/>
          <w:bCs w:val="1"/>
          <w:rtl w:val="0"/>
        </w:rPr>
        <w:t xml:space="preserve">Persistencia del resultado: </w:t>
      </w:r>
      <w:r w:rsidDel="00000000" w:rsidR="00000000" w:rsidRPr="00000000">
        <w:rPr>
          <w:rtl w:val="0"/>
        </w:rPr>
        <w:t xml:space="preserve">El resultado de la inferencia se guarda en: </w:t>
      </w:r>
    </w:p>
    <w:p w:rsidR="00000000" w:rsidDel="00000000" w:rsidP="00000000" w:rsidRDefault="00000000" w:rsidRPr="00000000" w14:paraId="000002BC">
      <w:pPr>
        <w:spacing w:after="240" w:line="276" w:lineRule="auto"/>
        <w:ind w:left="0" w:firstLine="0"/>
        <w:jc w:val="both"/>
        <w:rPr/>
      </w:pPr>
      <w:r w:rsidDel="00000000" w:rsidR="00000000" w:rsidRPr="00000000">
        <w:rPr>
          <w:rtl w:val="0"/>
        </w:rPr>
        <w:t xml:space="preserve">data/predictions/latest_prediction.json </w:t>
      </w:r>
    </w:p>
    <w:p w:rsidR="00000000" w:rsidDel="00000000" w:rsidP="00000000" w:rsidRDefault="00000000" w:rsidRPr="00000000" w14:paraId="000002BD">
      <w:pPr>
        <w:spacing w:after="240" w:line="276" w:lineRule="auto"/>
        <w:ind w:left="0" w:firstLine="0"/>
        <w:jc w:val="both"/>
        <w:rPr/>
      </w:pPr>
      <w:r w:rsidDel="00000000" w:rsidR="00000000" w:rsidRPr="00000000">
        <w:rPr>
          <w:rtl w:val="0"/>
        </w:rPr>
        <w:t xml:space="preserve">Este fichero incluye el modelo utilizado, el horizonte de predicción, la longitud de ventana, la última fecha observada, la fecha de ejecución, el gap temporal, la fecha objetivo de predicción, el último valor observado del índice, el baseline Drift, el valor predicho y la ruta del dataset utilizado. </w:t>
      </w:r>
    </w:p>
    <w:p w:rsidR="00000000" w:rsidDel="00000000" w:rsidP="00000000" w:rsidRDefault="00000000" w:rsidRPr="00000000" w14:paraId="000002BE">
      <w:pPr>
        <w:spacing w:after="240" w:line="276" w:lineRule="auto"/>
        <w:ind w:left="0" w:firstLine="0"/>
        <w:jc w:val="both"/>
        <w:rPr/>
      </w:pPr>
      <w:r w:rsidDel="00000000" w:rsidR="00000000" w:rsidRPr="00000000">
        <w:rPr>
          <w:rtl w:val="0"/>
        </w:rPr>
        <w:t xml:space="preserve">El run de referencia canónico, ejecutado el 22 de abril de 2026, generó una predicción de 121.394124 para la semana del 15 de febrero de 2026. La última observación disponible en el dataset correspondía al 26 de octubre de 2025, con un valor del índice de 125.035925. El baseline Drift calculado fue 117.656436 y el desfase entre la última observación y la fecha de ejecución fue de 178 días. Este valor queda registrado en el campo gap_days, junto con un aviso gap_warning que indica que la predicción se ha generado con una ventana de entrada desactualizada. Para obtener una predicción realmente actualizada, es necesario actualizar primero el dataset y ejecutar de nuevo el proceso de inferencia.</w:t>
      </w:r>
      <w:r w:rsidDel="00000000" w:rsidR="00000000" w:rsidRPr="00000000">
        <w:rPr>
          <w:rtl w:val="0"/>
        </w:rPr>
      </w:r>
    </w:p>
    <w:p w:rsidR="00000000" w:rsidDel="00000000" w:rsidP="00000000" w:rsidRDefault="00000000" w:rsidRPr="00000000" w14:paraId="000002BF">
      <w:pPr>
        <w:pStyle w:val="Heading2"/>
        <w:rPr/>
      </w:pPr>
      <w:bookmarkStart w:colFirst="0" w:colLast="0" w:name="_heading=h.lkfgac48xg8c" w:id="51"/>
      <w:bookmarkEnd w:id="51"/>
      <w:r w:rsidDel="00000000" w:rsidR="00000000" w:rsidRPr="00000000">
        <w:rPr>
          <w:rtl w:val="0"/>
        </w:rPr>
        <w:t xml:space="preserve">8.3 Pipelines Portables y Ejecución</w:t>
      </w:r>
    </w:p>
    <w:p w:rsidR="00000000" w:rsidDel="00000000" w:rsidP="00000000" w:rsidRDefault="00000000" w:rsidRPr="00000000" w14:paraId="000002C0">
      <w:pPr>
        <w:spacing w:after="240" w:line="276" w:lineRule="auto"/>
        <w:jc w:val="both"/>
        <w:rPr/>
      </w:pPr>
      <w:r w:rsidDel="00000000" w:rsidR="00000000" w:rsidRPr="00000000">
        <w:rPr>
          <w:rtl w:val="0"/>
        </w:rPr>
        <w:t xml:space="preserve">La arquitectura del proyecto separa de forma explícita las etapas de entrenamiento e inferencia mediante dos módulos independientes:</w:t>
      </w:r>
    </w:p>
    <w:p w:rsidR="00000000" w:rsidDel="00000000" w:rsidP="00000000" w:rsidRDefault="00000000" w:rsidRPr="00000000" w14:paraId="000002C1">
      <w:pPr>
        <w:numPr>
          <w:ilvl w:val="0"/>
          <w:numId w:val="1"/>
        </w:numPr>
        <w:spacing w:after="0" w:afterAutospacing="0" w:line="276" w:lineRule="auto"/>
        <w:ind w:left="720" w:hanging="360"/>
        <w:jc w:val="both"/>
        <w:rPr>
          <w:u w:val="none"/>
        </w:rPr>
      </w:pPr>
      <w:r w:rsidDel="00000000" w:rsidR="00000000" w:rsidRPr="00000000">
        <w:rPr>
          <w:rtl w:val="0"/>
        </w:rPr>
        <w:t xml:space="preserve">src/training/compare_models.py: contiene la lógica de entrenamiento, definición de arquitecturas (GRU, LSTM, XGBoost), ingeniería de variables y evaluación comparativa. Se invoca mediante python -m src.main training.</w:t>
      </w:r>
    </w:p>
    <w:p w:rsidR="00000000" w:rsidDel="00000000" w:rsidP="00000000" w:rsidRDefault="00000000" w:rsidRPr="00000000" w14:paraId="000002C2">
      <w:pPr>
        <w:numPr>
          <w:ilvl w:val="0"/>
          <w:numId w:val="1"/>
        </w:numPr>
        <w:spacing w:after="0" w:afterAutospacing="0" w:before="0" w:beforeAutospacing="0" w:line="276" w:lineRule="auto"/>
        <w:ind w:left="720" w:hanging="360"/>
        <w:jc w:val="both"/>
        <w:rPr>
          <w:u w:val="none"/>
        </w:rPr>
      </w:pPr>
      <w:r w:rsidDel="00000000" w:rsidR="00000000" w:rsidRPr="00000000">
        <w:rPr>
          <w:rtl w:val="0"/>
        </w:rPr>
        <w:t xml:space="preserve">src/predict/predictor.py: contiene la lógica de inferencia, validación de entrada propia, generación interna de variables derivadas, reconstrucción de escaladores y generación de la predicción. Se invoca mediante python -m src.main predict o mediante python -m src.main predict --input data/raw/prediction_input.csv.</w:t>
      </w:r>
    </w:p>
    <w:p w:rsidR="00000000" w:rsidDel="00000000" w:rsidP="00000000" w:rsidRDefault="00000000" w:rsidRPr="00000000" w14:paraId="000002C3">
      <w:pPr>
        <w:numPr>
          <w:ilvl w:val="0"/>
          <w:numId w:val="1"/>
        </w:numPr>
        <w:spacing w:after="240" w:before="0" w:beforeAutospacing="0" w:line="276" w:lineRule="auto"/>
        <w:ind w:left="720" w:hanging="360"/>
        <w:jc w:val="both"/>
        <w:rPr>
          <w:u w:val="none"/>
        </w:rPr>
      </w:pPr>
      <w:r w:rsidDel="00000000" w:rsidR="00000000" w:rsidRPr="00000000">
        <w:rPr>
          <w:rtl w:val="0"/>
        </w:rPr>
        <w:t xml:space="preserve">src/data_processing/feature_engineering.py: La generación de variables derivadas se centraliza en src/data_processing/feature_engineering.py, reutilizable tanto para entrenamiento como para inferencia raw. </w:t>
      </w:r>
    </w:p>
    <w:p w:rsidR="00000000" w:rsidDel="00000000" w:rsidP="00000000" w:rsidRDefault="00000000" w:rsidRPr="00000000" w14:paraId="000002C4">
      <w:pPr>
        <w:spacing w:after="240" w:line="276" w:lineRule="auto"/>
        <w:jc w:val="both"/>
        <w:rPr/>
      </w:pPr>
      <w:r w:rsidDel="00000000" w:rsidR="00000000" w:rsidRPr="00000000">
        <w:rPr>
          <w:rtl w:val="0"/>
        </w:rPr>
        <w:t xml:space="preserve">Ambos módulos comparten funciones de preprocesamiento comunes importadas desde src/training/compare_models.py (prepare_horizon_dataset, get_feature_cols, split_temporal) y una función común de feature engineering aplicable tanto al dataset canónico como a entradas raw de inferencia. Esto garantiza que las transformaciones aplicadas en inferencia sean idénticas a las del entrenamiento y no dependan de cálculos externos realizados por el usuario.</w:t>
      </w:r>
    </w:p>
    <w:p w:rsidR="00000000" w:rsidDel="00000000" w:rsidP="00000000" w:rsidRDefault="00000000" w:rsidRPr="00000000" w14:paraId="000002C5">
      <w:pPr>
        <w:spacing w:after="240" w:line="276" w:lineRule="auto"/>
        <w:jc w:val="both"/>
        <w:rPr/>
      </w:pPr>
      <w:r w:rsidDel="00000000" w:rsidR="00000000" w:rsidRPr="00000000">
        <w:rPr>
          <w:rtl w:val="0"/>
        </w:rPr>
        <w:t xml:space="preserve">El comportamiento del sistema se parametriza mediante los valores registrados en model_comparison.json (horizonte, seq_len, hidden_size, test_ratio), lo que evita discordancias entre los artefactos entrenados y el flujo de inferencia ante variaciones de configuración.</w:t>
      </w:r>
    </w:p>
    <w:p w:rsidR="00000000" w:rsidDel="00000000" w:rsidP="00000000" w:rsidRDefault="00000000" w:rsidRPr="00000000" w14:paraId="000002C6">
      <w:pPr>
        <w:pStyle w:val="Heading2"/>
        <w:rPr/>
      </w:pPr>
      <w:bookmarkStart w:colFirst="0" w:colLast="0" w:name="_heading=h.9c01nf76l0q0" w:id="52"/>
      <w:bookmarkEnd w:id="52"/>
      <w:r w:rsidDel="00000000" w:rsidR="00000000" w:rsidRPr="00000000">
        <w:rPr>
          <w:rtl w:val="0"/>
        </w:rPr>
        <w:t xml:space="preserve">8.4 Consideraciones de Despliegue</w:t>
      </w:r>
    </w:p>
    <w:p w:rsidR="00000000" w:rsidDel="00000000" w:rsidP="00000000" w:rsidRDefault="00000000" w:rsidRPr="00000000" w14:paraId="000002C7">
      <w:pPr>
        <w:spacing w:after="240" w:before="0" w:line="276" w:lineRule="auto"/>
        <w:ind w:left="0" w:firstLine="0"/>
        <w:jc w:val="both"/>
        <w:rPr/>
      </w:pPr>
      <w:r w:rsidDel="00000000" w:rsidR="00000000" w:rsidRPr="00000000">
        <w:rPr>
          <w:rtl w:val="0"/>
        </w:rPr>
        <w:t xml:space="preserve">Actualización de datos e inferencia. La incorporación semanal de nuevas observaciones no obliga a reentrenar el modelo en cada ejecución. Para uso operativo, el usuario puede aportar un CSV raw actualizado mediante --input y ejecutar la inferencia con los artefactos vigentes. El reentrenamiento debe reservarse para ciclos planificados de actualización, degradación sostenida del rendimiento, cambios relevantes en la distribución de entrada o incorporación de nuevas fuentes de datos.</w:t>
      </w:r>
    </w:p>
    <w:p w:rsidR="00000000" w:rsidDel="00000000" w:rsidP="00000000" w:rsidRDefault="00000000" w:rsidRPr="00000000" w14:paraId="000002C8">
      <w:pPr>
        <w:spacing w:after="240" w:before="0" w:line="276" w:lineRule="auto"/>
        <w:ind w:left="0" w:firstLine="0"/>
        <w:jc w:val="both"/>
        <w:rPr/>
      </w:pPr>
      <w:r w:rsidDel="00000000" w:rsidR="00000000" w:rsidRPr="00000000">
        <w:rPr>
          <w:b w:val="1"/>
          <w:bCs w:val="1"/>
          <w:rtl w:val="0"/>
        </w:rPr>
        <w:t xml:space="preserve">Disponibilidad de datos exógenos.</w:t>
      </w:r>
      <w:r w:rsidDel="00000000" w:rsidR="00000000" w:rsidRPr="00000000">
        <w:rPr>
          <w:rtl w:val="0"/>
        </w:rPr>
        <w:t xml:space="preserve"> El pipeline requiere los valores actualizados de las cinco variables exógenas base. Las transformaciones derivadas se calculan dentro del propio flujo de inferencia, por lo que no se exige al usuario aportar lags, medias móviles, diferencias mensuales ni variables de calendario ya calculadas. Si alguna fuente MAPA o FRED no estuviera disponible, se aplicará el último valor conocido por propagación hacia adelante, dejando constancia de la incidencia.</w:t>
      </w:r>
    </w:p>
    <w:p w:rsidR="00000000" w:rsidDel="00000000" w:rsidP="00000000" w:rsidRDefault="00000000" w:rsidRPr="00000000" w14:paraId="000002C9">
      <w:pPr>
        <w:spacing w:after="240" w:before="0" w:line="276" w:lineRule="auto"/>
        <w:ind w:left="0" w:firstLine="0"/>
        <w:jc w:val="both"/>
        <w:rPr/>
      </w:pPr>
      <w:r w:rsidDel="00000000" w:rsidR="00000000" w:rsidRPr="00000000">
        <w:rPr>
          <w:b w:val="1"/>
          <w:bCs w:val="1"/>
          <w:rtl w:val="0"/>
        </w:rPr>
        <w:t xml:space="preserve">Fallback</w:t>
      </w:r>
      <w:r w:rsidDel="00000000" w:rsidR="00000000" w:rsidRPr="00000000">
        <w:rPr>
          <w:rtl w:val="0"/>
        </w:rPr>
        <w:t xml:space="preserve">. Si el modelo seleccionado automáticamente no tiene artefacto en disco o falla al cargarse, se recomienda activar el baseline Drift como predicción de respaldo.</w:t>
      </w:r>
    </w:p>
    <w:p w:rsidR="00000000" w:rsidDel="00000000" w:rsidP="00000000" w:rsidRDefault="00000000" w:rsidRPr="00000000" w14:paraId="000002CA">
      <w:pPr>
        <w:spacing w:after="240" w:before="0" w:line="276" w:lineRule="auto"/>
        <w:ind w:left="0" w:firstLine="0"/>
        <w:jc w:val="both"/>
        <w:rPr/>
      </w:pPr>
      <w:r w:rsidDel="00000000" w:rsidR="00000000" w:rsidRPr="00000000">
        <w:rPr>
          <w:b w:val="1"/>
          <w:bCs w:val="1"/>
          <w:rtl w:val="0"/>
        </w:rPr>
        <w:t xml:space="preserve">Monitorización</w:t>
      </w:r>
      <w:r w:rsidDel="00000000" w:rsidR="00000000" w:rsidRPr="00000000">
        <w:rPr>
          <w:rtl w:val="0"/>
        </w:rPr>
        <w:t xml:space="preserve">. Conviene revisar periódicamente la calidad de los datos de entrada, comparar el error de las predicciones recientes con el RMSE de referencia del GRU en el run canónico y vigilar posibles cambios de distribución en el índice o en las variables exógenas. Si el error observado en producción supera de forma sostenida el RMSE de referencia o se detecta un cambio relevante en la distribución de entrada, deberá ejecutarse un nuevo ciclo de actualización del dataset, reentrenamiento y validación del modelo.</w:t>
      </w:r>
    </w:p>
    <w:p w:rsidR="00000000" w:rsidDel="00000000" w:rsidP="00000000" w:rsidRDefault="00000000" w:rsidRPr="00000000" w14:paraId="000002CB">
      <w:pPr>
        <w:spacing w:after="240" w:before="0" w:line="276" w:lineRule="auto"/>
        <w:ind w:left="0" w:firstLine="0"/>
        <w:jc w:val="both"/>
        <w:rPr/>
      </w:pPr>
      <w:r w:rsidDel="00000000" w:rsidR="00000000" w:rsidRPr="00000000">
        <w:rPr>
          <w:b w:val="1"/>
          <w:bCs w:val="1"/>
          <w:rtl w:val="0"/>
        </w:rPr>
        <w:t xml:space="preserve">Trazabilidad</w:t>
      </w:r>
      <w:r w:rsidDel="00000000" w:rsidR="00000000" w:rsidRPr="00000000">
        <w:rPr>
          <w:rtl w:val="0"/>
        </w:rPr>
        <w:t xml:space="preserve">. Cada ejecución sobrescribe latest_prediction.json. Para mantener un historial trazable se recomienda almacenar las predicciones con marca temporal o con nomenclatura predictions_YYYYMMDD.json.</w:t>
      </w:r>
      <w:r w:rsidDel="00000000" w:rsidR="00000000" w:rsidRPr="00000000">
        <w:rPr>
          <w:rtl w:val="0"/>
        </w:rPr>
      </w:r>
    </w:p>
    <w:p w:rsidR="00000000" w:rsidDel="00000000" w:rsidP="00000000" w:rsidRDefault="00000000" w:rsidRPr="00000000" w14:paraId="000002CC">
      <w:pPr>
        <w:pStyle w:val="Heading1"/>
        <w:rPr/>
      </w:pPr>
      <w:bookmarkStart w:colFirst="0" w:colLast="0" w:name="_heading=h.uf8pmrmqllb9" w:id="53"/>
      <w:bookmarkEnd w:id="53"/>
      <w:r w:rsidDel="00000000" w:rsidR="00000000" w:rsidRPr="00000000">
        <w:rPr>
          <w:rtl w:val="0"/>
        </w:rPr>
        <w:t xml:space="preserve">9 REPRODUCIBILIDAD Y EVIDENCIAS</w:t>
      </w:r>
    </w:p>
    <w:p w:rsidR="00000000" w:rsidDel="00000000" w:rsidP="00000000" w:rsidRDefault="00000000" w:rsidRPr="00000000" w14:paraId="000002CD">
      <w:pPr>
        <w:pStyle w:val="Heading2"/>
        <w:rPr/>
      </w:pPr>
      <w:bookmarkStart w:colFirst="0" w:colLast="0" w:name="_heading=h.5ag7wexhx43h" w:id="54"/>
      <w:bookmarkEnd w:id="54"/>
      <w:r w:rsidDel="00000000" w:rsidR="00000000" w:rsidRPr="00000000">
        <w:rPr>
          <w:rtl w:val="0"/>
        </w:rPr>
        <w:t xml:space="preserve">9.1 Artefactos generados y código de referencia</w:t>
      </w:r>
    </w:p>
    <w:p w:rsidR="00000000" w:rsidDel="00000000" w:rsidP="00000000" w:rsidRDefault="00000000" w:rsidRPr="00000000" w14:paraId="000002CE">
      <w:pPr>
        <w:spacing w:after="240" w:line="276" w:lineRule="auto"/>
        <w:rPr/>
      </w:pPr>
      <w:r w:rsidDel="00000000" w:rsidR="00000000" w:rsidRPr="00000000">
        <w:rPr>
          <w:rtl w:val="0"/>
        </w:rPr>
        <w:t xml:space="preserve">El sistema persiste automáticamente todos los ficheros necesarios para reproducir el experimento. A continuación se detalla cada uno.</w:t>
      </w:r>
    </w:p>
    <w:p w:rsidR="00000000" w:rsidDel="00000000" w:rsidP="00000000" w:rsidRDefault="00000000" w:rsidRPr="00000000" w14:paraId="000002CF">
      <w:pPr>
        <w:spacing w:after="240" w:line="276" w:lineRule="auto"/>
        <w:rPr/>
      </w:pPr>
      <w:r w:rsidDel="00000000" w:rsidR="00000000" w:rsidRPr="00000000">
        <w:rPr>
          <w:b w:val="1"/>
          <w:bCs w:val="1"/>
          <w:rtl w:val="0"/>
        </w:rPr>
        <w:t xml:space="preserve">Dataset procesado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data/processed/final_dataset_for_modeling.csv</w:t>
      </w:r>
      <w:r w:rsidDel="00000000" w:rsidR="00000000" w:rsidRPr="00000000">
        <w:rPr>
          <w:rtl w:val="0"/>
        </w:rPr>
        <w:t xml:space="preserve">: dataset semanal con 1.075 observaciones y 39 columnas, incluyendo fecha, variable objetivo, variables exógenas y transformaciones derivadas. Es la entrada canónica del pipeline de entrenamiento y evaluación, pero no la única entrada admitida para inferencia operativa.</w:t>
      </w:r>
    </w:p>
    <w:p w:rsidR="00000000" w:rsidDel="00000000" w:rsidP="00000000" w:rsidRDefault="00000000" w:rsidRPr="00000000" w14:paraId="000002D0">
      <w:pPr>
        <w:spacing w:after="240" w:line="276" w:lineRule="auto"/>
        <w:rPr/>
      </w:pPr>
      <w:r w:rsidDel="00000000" w:rsidR="00000000" w:rsidRPr="00000000">
        <w:rPr>
          <w:b w:val="1"/>
          <w:bCs w:val="1"/>
          <w:rtl w:val="0"/>
        </w:rPr>
        <w:t xml:space="preserve">Entrada raw para inferencia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data/raw/prediction_input.csv</w:t>
      </w:r>
      <w:r w:rsidDel="00000000" w:rsidR="00000000" w:rsidRPr="00000000">
        <w:rPr>
          <w:rtl w:val="0"/>
        </w:rPr>
        <w:t xml:space="preserve">: ejemplo de fichero aportado por el usuario para ejecutar inferencia con datos propios mediante </w:t>
      </w:r>
      <w:r w:rsidDel="00000000" w:rsidR="00000000" w:rsidRPr="00000000">
        <w:rPr>
          <w:rFonts w:ascii="Roboto Mono" w:cs="Roboto Mono" w:eastAsia="Roboto Mono" w:hAnsi="Roboto Mono"/>
          <w:color w:val="188038"/>
          <w:rtl w:val="0"/>
        </w:rPr>
        <w:t xml:space="preserve">--input</w:t>
      </w:r>
      <w:r w:rsidDel="00000000" w:rsidR="00000000" w:rsidRPr="00000000">
        <w:rPr>
          <w:rtl w:val="0"/>
        </w:rPr>
        <w:t xml:space="preserve">. Este fichero contiene las columnas mínimas </w:t>
      </w:r>
      <w:r w:rsidDel="00000000" w:rsidR="00000000" w:rsidRPr="00000000">
        <w:rPr>
          <w:rFonts w:ascii="Roboto Mono" w:cs="Roboto Mono" w:eastAsia="Roboto Mono" w:hAnsi="Roboto Mono"/>
          <w:color w:val="188038"/>
          <w:rtl w:val="0"/>
        </w:rPr>
        <w:t xml:space="preserve">date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PROTECCION_FITO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CARBURANTES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COPPER_EUR_TON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GAS_EUR_MMBTU</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COIL_EUR_BARRIL</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DEXUSEU</w:t>
      </w:r>
      <w:r w:rsidDel="00000000" w:rsidR="00000000" w:rsidRPr="00000000">
        <w:rPr>
          <w:rtl w:val="0"/>
        </w:rPr>
        <w:t xml:space="preserve">, con al menos 24 observaciones semanales consecutivas. El usuario no debe incluir retardos, medias móviles, diferencias mensuales ni variables de calendario, ya que el pipeline las genera internamente.</w:t>
      </w:r>
    </w:p>
    <w:p w:rsidR="00000000" w:rsidDel="00000000" w:rsidP="00000000" w:rsidRDefault="00000000" w:rsidRPr="00000000" w14:paraId="000002D1">
      <w:pPr>
        <w:spacing w:after="240" w:line="276" w:lineRule="auto"/>
        <w:rPr>
          <w:b w:val="1"/>
          <w:bCs w:val="1"/>
        </w:rPr>
      </w:pPr>
      <w:r w:rsidDel="00000000" w:rsidR="00000000" w:rsidRPr="00000000">
        <w:rPr>
          <w:b w:val="1"/>
          <w:bCs w:val="1"/>
          <w:rtl w:val="0"/>
        </w:rPr>
        <w:t xml:space="preserve">Modelos entrenados:</w:t>
      </w:r>
    </w:p>
    <w:p w:rsidR="00000000" w:rsidDel="00000000" w:rsidP="00000000" w:rsidRDefault="00000000" w:rsidRPr="00000000" w14:paraId="000002D2">
      <w:pPr>
        <w:spacing w:after="240" w:line="276" w:lineRule="auto"/>
        <w:rPr/>
      </w:pPr>
      <w:r w:rsidDel="00000000" w:rsidR="00000000" w:rsidRPr="00000000">
        <w:rPr>
          <w:rFonts w:ascii="Roboto Mono" w:cs="Roboto Mono" w:eastAsia="Roboto Mono" w:hAnsi="Roboto Mono"/>
          <w:color w:val="188038"/>
          <w:rtl w:val="0"/>
        </w:rPr>
        <w:t xml:space="preserve">models/artifacts/gru_model.pt</w:t>
      </w:r>
      <w:r w:rsidDel="00000000" w:rsidR="00000000" w:rsidRPr="00000000">
        <w:rPr>
          <w:rtl w:val="0"/>
        </w:rPr>
        <w:t xml:space="preserve">: pesos del modelo GRU entrenado con semilla 42 (</w:t>
      </w:r>
      <w:r w:rsidDel="00000000" w:rsidR="00000000" w:rsidRPr="00000000">
        <w:rPr>
          <w:rFonts w:ascii="Roboto Mono" w:cs="Roboto Mono" w:eastAsia="Roboto Mono" w:hAnsi="Roboto Mono"/>
          <w:color w:val="188038"/>
          <w:rtl w:val="0"/>
        </w:rPr>
        <w:t xml:space="preserve">hidden_size=64</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num_layers=2</w:t>
      </w:r>
      <w:r w:rsidDel="00000000" w:rsidR="00000000" w:rsidRPr="00000000">
        <w:rPr>
          <w:rtl w:val="0"/>
        </w:rPr>
        <w:t xml:space="preserve">). Las semillas 43 y 44 solo se usan para estimar varianza de métricas y no generan artefacto. Parámetros entrenables: 45.185.</w:t>
      </w:r>
    </w:p>
    <w:p w:rsidR="00000000" w:rsidDel="00000000" w:rsidP="00000000" w:rsidRDefault="00000000" w:rsidRPr="00000000" w14:paraId="000002D3">
      <w:pPr>
        <w:spacing w:after="240" w:line="276" w:lineRule="auto"/>
        <w:rPr/>
      </w:pPr>
      <w:r w:rsidDel="00000000" w:rsidR="00000000" w:rsidRPr="00000000">
        <w:rPr>
          <w:rFonts w:ascii="Roboto Mono" w:cs="Roboto Mono" w:eastAsia="Roboto Mono" w:hAnsi="Roboto Mono"/>
          <w:color w:val="188038"/>
          <w:rtl w:val="0"/>
        </w:rPr>
        <w:t xml:space="preserve">models/artifacts/lstm_model.pt</w:t>
      </w:r>
      <w:r w:rsidDel="00000000" w:rsidR="00000000" w:rsidRPr="00000000">
        <w:rPr>
          <w:rtl w:val="0"/>
        </w:rPr>
        <w:t xml:space="preserve">: pesos del modelo LSTM equivalente. Parámetros entrenables: 60.225.</w:t>
      </w:r>
    </w:p>
    <w:p w:rsidR="00000000" w:rsidDel="00000000" w:rsidP="00000000" w:rsidRDefault="00000000" w:rsidRPr="00000000" w14:paraId="000002D4">
      <w:pPr>
        <w:spacing w:after="240" w:line="276" w:lineRule="auto"/>
        <w:rPr/>
      </w:pPr>
      <w:r w:rsidDel="00000000" w:rsidR="00000000" w:rsidRPr="00000000">
        <w:rPr>
          <w:rFonts w:ascii="Roboto Mono" w:cs="Roboto Mono" w:eastAsia="Roboto Mono" w:hAnsi="Roboto Mono"/>
          <w:color w:val="188038"/>
          <w:rtl w:val="0"/>
        </w:rPr>
        <w:t xml:space="preserve">models/artifacts/xgboost_model.json</w:t>
      </w:r>
      <w:r w:rsidDel="00000000" w:rsidR="00000000" w:rsidRPr="00000000">
        <w:rPr>
          <w:rtl w:val="0"/>
        </w:rPr>
        <w:t xml:space="preserve">: modelo XGBoost serializado (</w:t>
      </w:r>
      <w:r w:rsidDel="00000000" w:rsidR="00000000" w:rsidRPr="00000000">
        <w:rPr>
          <w:rFonts w:ascii="Roboto Mono" w:cs="Roboto Mono" w:eastAsia="Roboto Mono" w:hAnsi="Roboto Mono"/>
          <w:color w:val="188038"/>
          <w:rtl w:val="0"/>
        </w:rPr>
        <w:t xml:space="preserve">n_estimators=500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max_depth=4</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learning_rate=0.03</w:t>
      </w:r>
      <w:r w:rsidDel="00000000" w:rsidR="00000000" w:rsidRPr="00000000">
        <w:rPr>
          <w:rtl w:val="0"/>
        </w:rPr>
        <w:t xml:space="preserve">).</w:t>
      </w:r>
    </w:p>
    <w:p w:rsidR="00000000" w:rsidDel="00000000" w:rsidP="00000000" w:rsidRDefault="00000000" w:rsidRPr="00000000" w14:paraId="000002D5">
      <w:pPr>
        <w:spacing w:after="240" w:line="276" w:lineRule="auto"/>
        <w:rPr/>
      </w:pPr>
      <w:r w:rsidDel="00000000" w:rsidR="00000000" w:rsidRPr="00000000">
        <w:rPr>
          <w:b w:val="1"/>
          <w:bCs w:val="1"/>
          <w:rtl w:val="0"/>
        </w:rPr>
        <w:t xml:space="preserve">Métricas y configuración del experimento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models/metrics/model_comparison.json</w:t>
      </w:r>
      <w:r w:rsidDel="00000000" w:rsidR="00000000" w:rsidRPr="00000000">
        <w:rPr>
          <w:rtl w:val="0"/>
        </w:rPr>
        <w:t xml:space="preserve">: métricas completas de todos los modelos evaluados (</w:t>
      </w:r>
      <w:r w:rsidDel="00000000" w:rsidR="00000000" w:rsidRPr="00000000">
        <w:rPr>
          <w:rFonts w:ascii="Roboto Mono" w:cs="Roboto Mono" w:eastAsia="Roboto Mono" w:hAnsi="Roboto Mono"/>
          <w:color w:val="188038"/>
          <w:rtl w:val="0"/>
        </w:rPr>
        <w:t xml:space="preserve">MAE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RMSE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R²</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Direction Accuracy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Skill Score</w:t>
      </w:r>
      <w:r w:rsidDel="00000000" w:rsidR="00000000" w:rsidRPr="00000000">
        <w:rPr>
          <w:rtl w:val="0"/>
        </w:rPr>
        <w:t xml:space="preserve">) y configuración exacta del run. Este fichero es también la fuente de selección automática del modelo activo en inferencia.</w:t>
      </w:r>
    </w:p>
    <w:p w:rsidR="00000000" w:rsidDel="00000000" w:rsidP="00000000" w:rsidRDefault="00000000" w:rsidRPr="00000000" w14:paraId="000002D6">
      <w:pPr>
        <w:spacing w:after="240" w:line="276" w:lineRule="auto"/>
        <w:rPr/>
      </w:pPr>
      <w:r w:rsidDel="00000000" w:rsidR="00000000" w:rsidRPr="00000000">
        <w:rPr>
          <w:b w:val="1"/>
          <w:bCs w:val="1"/>
          <w:rtl w:val="0"/>
        </w:rPr>
        <w:t xml:space="preserve">Última predicción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data/predictions/latest_prediction.json</w:t>
      </w:r>
      <w:r w:rsidDel="00000000" w:rsidR="00000000" w:rsidRPr="00000000">
        <w:rPr>
          <w:rtl w:val="0"/>
        </w:rPr>
        <w:t xml:space="preserve">: resultado de la última ejecución del módulo de inferencia. Incluye modelo utilizado, horizonte, longitud de ventana, fechas, valor actual del índice, baseline Drift, valor predicho, ruta del dataset de entrada, fecha de ejecución, intervalo entre días y avisos por desfase o degradación cuando proceda.</w:t>
      </w:r>
    </w:p>
    <w:p w:rsidR="00000000" w:rsidDel="00000000" w:rsidP="00000000" w:rsidRDefault="00000000" w:rsidRPr="00000000" w14:paraId="000002D7">
      <w:pPr>
        <w:spacing w:after="240" w:line="276" w:lineRule="auto"/>
        <w:rPr>
          <w:b w:val="1"/>
          <w:bCs w:val="1"/>
        </w:rPr>
      </w:pPr>
      <w:r w:rsidDel="00000000" w:rsidR="00000000" w:rsidRPr="00000000">
        <w:rPr>
          <w:b w:val="1"/>
          <w:bCs w:val="1"/>
          <w:rtl w:val="0"/>
        </w:rPr>
        <w:t xml:space="preserve">Código fuente:</w:t>
      </w:r>
    </w:p>
    <w:p w:rsidR="00000000" w:rsidDel="00000000" w:rsidP="00000000" w:rsidRDefault="00000000" w:rsidRPr="00000000" w14:paraId="000002D8">
      <w:pPr>
        <w:spacing w:after="240" w:line="276" w:lineRule="auto"/>
        <w:rPr/>
      </w:pPr>
      <w:r w:rsidDel="00000000" w:rsidR="00000000" w:rsidRPr="00000000">
        <w:rPr>
          <w:rFonts w:ascii="Roboto Mono" w:cs="Roboto Mono" w:eastAsia="Roboto Mono" w:hAnsi="Roboto Mono"/>
          <w:color w:val="188038"/>
          <w:rtl w:val="0"/>
        </w:rPr>
        <w:t xml:space="preserve">src/training/compare_models.py</w:t>
      </w:r>
      <w:r w:rsidDel="00000000" w:rsidR="00000000" w:rsidRPr="00000000">
        <w:rPr>
          <w:rtl w:val="0"/>
        </w:rPr>
        <w:t xml:space="preserve">: arquitecturas, entrenamiento, evaluación comparativa y funciones comunes de preparación temporal.</w:t>
      </w:r>
    </w:p>
    <w:p w:rsidR="00000000" w:rsidDel="00000000" w:rsidP="00000000" w:rsidRDefault="00000000" w:rsidRPr="00000000" w14:paraId="000002D9">
      <w:pPr>
        <w:spacing w:after="240" w:line="276" w:lineRule="auto"/>
        <w:rPr/>
      </w:pPr>
      <w:r w:rsidDel="00000000" w:rsidR="00000000" w:rsidRPr="00000000">
        <w:rPr>
          <w:rFonts w:ascii="Roboto Mono" w:cs="Roboto Mono" w:eastAsia="Roboto Mono" w:hAnsi="Roboto Mono"/>
          <w:color w:val="188038"/>
          <w:rtl w:val="0"/>
        </w:rPr>
        <w:t xml:space="preserve">src/data_processing/feature_engineering.py</w:t>
      </w:r>
      <w:r w:rsidDel="00000000" w:rsidR="00000000" w:rsidRPr="00000000">
        <w:rPr>
          <w:rtl w:val="0"/>
        </w:rPr>
        <w:t xml:space="preserve">: generación reutilizable de variables derivadas para entrenamiento e inferencia raw.</w:t>
      </w:r>
    </w:p>
    <w:p w:rsidR="00000000" w:rsidDel="00000000" w:rsidP="00000000" w:rsidRDefault="00000000" w:rsidRPr="00000000" w14:paraId="000002DA">
      <w:pPr>
        <w:spacing w:after="240" w:line="276" w:lineRule="auto"/>
        <w:rPr/>
      </w:pPr>
      <w:r w:rsidDel="00000000" w:rsidR="00000000" w:rsidRPr="00000000">
        <w:rPr>
          <w:rFonts w:ascii="Roboto Mono" w:cs="Roboto Mono" w:eastAsia="Roboto Mono" w:hAnsi="Roboto Mono"/>
          <w:color w:val="188038"/>
          <w:rtl w:val="0"/>
        </w:rPr>
        <w:t xml:space="preserve">src/predict/predictor.py</w:t>
      </w:r>
      <w:r w:rsidDel="00000000" w:rsidR="00000000" w:rsidRPr="00000000">
        <w:rPr>
          <w:rtl w:val="0"/>
        </w:rPr>
        <w:t xml:space="preserve">: lógica de inferencia, carga de dataset procesado o raw, validación de columnas mínimas, generación interna de variables derivadas y generación de la predicción final.</w:t>
      </w:r>
    </w:p>
    <w:p w:rsidR="00000000" w:rsidDel="00000000" w:rsidP="00000000" w:rsidRDefault="00000000" w:rsidRPr="00000000" w14:paraId="000002DB">
      <w:pPr>
        <w:spacing w:after="240" w:line="276" w:lineRule="auto"/>
        <w:rPr/>
      </w:pPr>
      <w:r w:rsidDel="00000000" w:rsidR="00000000" w:rsidRPr="00000000">
        <w:rPr>
          <w:rFonts w:ascii="Roboto Mono" w:cs="Roboto Mono" w:eastAsia="Roboto Mono" w:hAnsi="Roboto Mono"/>
          <w:color w:val="188038"/>
          <w:rtl w:val="0"/>
        </w:rPr>
        <w:t xml:space="preserve">src/main.py</w:t>
      </w:r>
      <w:r w:rsidDel="00000000" w:rsidR="00000000" w:rsidRPr="00000000">
        <w:rPr>
          <w:rtl w:val="0"/>
        </w:rPr>
        <w:t xml:space="preserve">: interfaz CLI que orquesta entrenamiento e inferencia.</w:t>
      </w:r>
    </w:p>
    <w:p w:rsidR="00000000" w:rsidDel="00000000" w:rsidP="00000000" w:rsidRDefault="00000000" w:rsidRPr="00000000" w14:paraId="000002DC">
      <w:pPr>
        <w:spacing w:after="240" w:line="276" w:lineRule="auto"/>
        <w:rPr/>
      </w:pPr>
      <w:r w:rsidDel="00000000" w:rsidR="00000000" w:rsidRPr="00000000">
        <w:rPr>
          <w:rFonts w:ascii="Roboto Mono" w:cs="Roboto Mono" w:eastAsia="Roboto Mono" w:hAnsi="Roboto Mono"/>
          <w:color w:val="188038"/>
          <w:rtl w:val="0"/>
        </w:rPr>
        <w:t xml:space="preserve">config/config.py</w:t>
      </w:r>
      <w:r w:rsidDel="00000000" w:rsidR="00000000" w:rsidRPr="00000000">
        <w:rPr>
          <w:rtl w:val="0"/>
        </w:rPr>
        <w:t xml:space="preserve">: rutas, directorios de artefactos y constantes del proyecto.</w:t>
      </w:r>
      <w:r w:rsidDel="00000000" w:rsidR="00000000" w:rsidRPr="00000000">
        <w:rPr>
          <w:rtl w:val="0"/>
        </w:rPr>
      </w:r>
    </w:p>
    <w:p w:rsidR="00000000" w:rsidDel="00000000" w:rsidP="00000000" w:rsidRDefault="00000000" w:rsidRPr="00000000" w14:paraId="000002DD">
      <w:pPr>
        <w:pStyle w:val="Heading2"/>
        <w:rPr/>
      </w:pPr>
      <w:bookmarkStart w:colFirst="0" w:colLast="0" w:name="_heading=h.u6zmfguq2rtk" w:id="55"/>
      <w:bookmarkEnd w:id="55"/>
      <w:r w:rsidDel="00000000" w:rsidR="00000000" w:rsidRPr="00000000">
        <w:rPr>
          <w:rtl w:val="0"/>
        </w:rPr>
        <w:t xml:space="preserve">9.2 Entorno de ejecución y dependencias</w:t>
      </w:r>
    </w:p>
    <w:p w:rsidR="00000000" w:rsidDel="00000000" w:rsidP="00000000" w:rsidRDefault="00000000" w:rsidRPr="00000000" w14:paraId="000002DE">
      <w:pPr>
        <w:spacing w:after="240" w:lineRule="auto"/>
        <w:rPr/>
      </w:pPr>
      <w:r w:rsidDel="00000000" w:rsidR="00000000" w:rsidRPr="00000000">
        <w:rPr>
          <w:rtl w:val="0"/>
        </w:rPr>
        <w:t xml:space="preserve">El sistema se ha desarrollado, entrenado y validado en Python 3.10. Para mantener la reproducibilidad del entorno, esta versión se establece como versión mínima soportada. Las dependencias necesarias se declaran en </w:t>
      </w:r>
      <w:r w:rsidDel="00000000" w:rsidR="00000000" w:rsidRPr="00000000">
        <w:rPr>
          <w:rFonts w:ascii="Roboto Mono" w:cs="Roboto Mono" w:eastAsia="Roboto Mono" w:hAnsi="Roboto Mono"/>
          <w:color w:val="188038"/>
          <w:rtl w:val="0"/>
        </w:rPr>
        <w:t xml:space="preserve">requirements.txt</w:t>
      </w:r>
      <w:r w:rsidDel="00000000" w:rsidR="00000000" w:rsidRPr="00000000">
        <w:rPr>
          <w:rtl w:val="0"/>
        </w:rPr>
        <w:t xml:space="preserve"> y se instalan mediante:</w:t>
      </w:r>
    </w:p>
    <w:p w:rsidR="00000000" w:rsidDel="00000000" w:rsidP="00000000" w:rsidRDefault="00000000" w:rsidRPr="00000000" w14:paraId="000002DF">
      <w:pPr>
        <w:spacing w:after="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pip install -r requirements.txt</w:t>
      </w:r>
    </w:p>
    <w:p w:rsidR="00000000" w:rsidDel="00000000" w:rsidP="00000000" w:rsidRDefault="00000000" w:rsidRPr="00000000" w14:paraId="000002E0">
      <w:pPr>
        <w:spacing w:after="240" w:lineRule="auto"/>
        <w:rPr/>
      </w:pPr>
      <w:r w:rsidDel="00000000" w:rsidR="00000000" w:rsidRPr="00000000">
        <w:rPr>
          <w:rtl w:val="0"/>
        </w:rPr>
        <w:t xml:space="preserve">La ejecución debe realizarse con el entorno virtual del proyecto activado. En caso contrario, pueden producirse errores de entorno, por ejemplo por ausencia de dependencias como </w:t>
      </w:r>
      <w:r w:rsidDel="00000000" w:rsidR="00000000" w:rsidRPr="00000000">
        <w:rPr>
          <w:rFonts w:ascii="Roboto Mono" w:cs="Roboto Mono" w:eastAsia="Roboto Mono" w:hAnsi="Roboto Mono"/>
          <w:color w:val="188038"/>
          <w:rtl w:val="0"/>
        </w:rPr>
        <w:t xml:space="preserve">torch</w:t>
      </w:r>
      <w:r w:rsidDel="00000000" w:rsidR="00000000" w:rsidRPr="00000000">
        <w:rPr>
          <w:rtl w:val="0"/>
        </w:rPr>
        <w:t xml:space="preserve"> en la instalación global de Python.</w:t>
      </w:r>
    </w:p>
    <w:p w:rsidR="00000000" w:rsidDel="00000000" w:rsidP="00000000" w:rsidRDefault="00000000" w:rsidRPr="00000000" w14:paraId="000002E1">
      <w:pPr>
        <w:pStyle w:val="Heading2"/>
        <w:spacing w:after="240" w:lineRule="auto"/>
        <w:rPr/>
      </w:pPr>
      <w:bookmarkStart w:colFirst="0" w:colLast="0" w:name="_heading=h.jt4f95d0ei9f" w:id="56"/>
      <w:bookmarkEnd w:id="56"/>
      <w:r w:rsidDel="00000000" w:rsidR="00000000" w:rsidRPr="00000000">
        <w:rPr>
          <w:rtl w:val="0"/>
        </w:rPr>
        <w:t xml:space="preserve">9.3 Pasos para reproducir el experimento </w:t>
      </w:r>
    </w:p>
    <w:p w:rsidR="00000000" w:rsidDel="00000000" w:rsidP="00000000" w:rsidRDefault="00000000" w:rsidRPr="00000000" w14:paraId="000002E2">
      <w:pPr>
        <w:spacing w:after="240" w:lineRule="auto"/>
        <w:rPr/>
      </w:pPr>
      <w:r w:rsidDel="00000000" w:rsidR="00000000" w:rsidRPr="00000000">
        <w:rPr>
          <w:rtl w:val="0"/>
        </w:rPr>
        <w:t xml:space="preserve">La reproducción del experimento se realiza en tres etapas: preparación del entorno, entrenamiento/evaluación y ejecución de inferencia.</w:t>
      </w:r>
    </w:p>
    <w:p w:rsidR="00000000" w:rsidDel="00000000" w:rsidP="00000000" w:rsidRDefault="00000000" w:rsidRPr="00000000" w14:paraId="000002E3">
      <w:pPr>
        <w:spacing w:after="240" w:lineRule="auto"/>
        <w:rPr>
          <w:b w:val="1"/>
          <w:bCs w:val="1"/>
        </w:rPr>
      </w:pPr>
      <w:r w:rsidDel="00000000" w:rsidR="00000000" w:rsidRPr="00000000">
        <w:rPr>
          <w:b w:val="1"/>
          <w:bCs w:val="1"/>
          <w:rtl w:val="0"/>
        </w:rPr>
        <w:t xml:space="preserve">1. Preparación del entorno</w:t>
      </w:r>
    </w:p>
    <w:p w:rsidR="00000000" w:rsidDel="00000000" w:rsidP="00000000" w:rsidRDefault="00000000" w:rsidRPr="00000000" w14:paraId="000002E4">
      <w:pPr>
        <w:spacing w:after="240" w:lineRule="auto"/>
        <w:rPr/>
      </w:pPr>
      <w:r w:rsidDel="00000000" w:rsidR="00000000" w:rsidRPr="00000000">
        <w:rPr>
          <w:rtl w:val="0"/>
        </w:rPr>
        <w:t xml:space="preserve">Crear y activar un entorno virtual de Python, instalar las dependencias declaradas y verificar que el dataset procesado está disponible:</w:t>
      </w:r>
    </w:p>
    <w:p w:rsidR="00000000" w:rsidDel="00000000" w:rsidP="00000000" w:rsidRDefault="00000000" w:rsidRPr="00000000" w14:paraId="000002E5">
      <w:pPr>
        <w:spacing w:after="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pip install -r requirements.txt</w:t>
      </w:r>
    </w:p>
    <w:p w:rsidR="00000000" w:rsidDel="00000000" w:rsidP="00000000" w:rsidRDefault="00000000" w:rsidRPr="00000000" w14:paraId="000002E6">
      <w:pPr>
        <w:spacing w:after="240" w:lineRule="auto"/>
        <w:rPr/>
      </w:pPr>
      <w:r w:rsidDel="00000000" w:rsidR="00000000" w:rsidRPr="00000000">
        <w:rPr>
          <w:rtl w:val="0"/>
        </w:rPr>
        <w:t xml:space="preserve">Para reproducir el entrenamiento debe existir el fichero:</w:t>
      </w:r>
    </w:p>
    <w:p w:rsidR="00000000" w:rsidDel="00000000" w:rsidP="00000000" w:rsidRDefault="00000000" w:rsidRPr="00000000" w14:paraId="000002E7">
      <w:pPr>
        <w:spacing w:after="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data/processed/final_dataset_for_modeling.csv</w:t>
      </w:r>
    </w:p>
    <w:p w:rsidR="00000000" w:rsidDel="00000000" w:rsidP="00000000" w:rsidRDefault="00000000" w:rsidRPr="00000000" w14:paraId="000002E8">
      <w:pPr>
        <w:spacing w:after="240" w:lineRule="auto"/>
        <w:rPr/>
      </w:pPr>
      <w:r w:rsidDel="00000000" w:rsidR="00000000" w:rsidRPr="00000000">
        <w:rPr>
          <w:rtl w:val="0"/>
        </w:rPr>
        <w:t xml:space="preserve">Este archivo constituye la entrada canónica del pipeline de entrenamiento y evaluación. Para inferencia con datos propios puede emplearse un CSV raw externo siguiendo el contrato descrito en la sección 8.2.</w:t>
      </w:r>
    </w:p>
    <w:p w:rsidR="00000000" w:rsidDel="00000000" w:rsidP="00000000" w:rsidRDefault="00000000" w:rsidRPr="00000000" w14:paraId="000002E9">
      <w:pPr>
        <w:spacing w:after="240" w:lineRule="auto"/>
        <w:rPr/>
      </w:pPr>
      <w:r w:rsidDel="00000000" w:rsidR="00000000" w:rsidRPr="00000000">
        <w:rPr>
          <w:rtl w:val="0"/>
        </w:rPr>
        <w:t xml:space="preserve">De forma opcional, para validar la inferencia operativa con datos propios, puede utilizarse el fichero:</w:t>
      </w:r>
    </w:p>
    <w:p w:rsidR="00000000" w:rsidDel="00000000" w:rsidP="00000000" w:rsidRDefault="00000000" w:rsidRPr="00000000" w14:paraId="000002EA">
      <w:pPr>
        <w:spacing w:after="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data/raw/prediction_input.csv</w:t>
      </w:r>
    </w:p>
    <w:p w:rsidR="00000000" w:rsidDel="00000000" w:rsidP="00000000" w:rsidRDefault="00000000" w:rsidRPr="00000000" w14:paraId="000002EB">
      <w:pPr>
        <w:spacing w:after="240" w:lineRule="auto"/>
        <w:rPr/>
      </w:pPr>
      <w:r w:rsidDel="00000000" w:rsidR="00000000" w:rsidRPr="00000000">
        <w:rPr>
          <w:rtl w:val="0"/>
        </w:rPr>
        <w:t xml:space="preserve">Este fichero debe contener al menos 24 observaciones semanales consecutivas y las columnas mínimas </w:t>
      </w:r>
      <w:r w:rsidDel="00000000" w:rsidR="00000000" w:rsidRPr="00000000">
        <w:rPr>
          <w:rFonts w:ascii="Roboto Mono" w:cs="Roboto Mono" w:eastAsia="Roboto Mono" w:hAnsi="Roboto Mono"/>
          <w:color w:val="188038"/>
          <w:rtl w:val="0"/>
        </w:rPr>
        <w:t xml:space="preserve">date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PROTECCION_FITO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CARBURANTES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COPPER_EUR_TON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GAS_EUR_MMBTU</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COIL_EUR_BARRIL</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DEXUSEU</w:t>
      </w:r>
      <w:r w:rsidDel="00000000" w:rsidR="00000000" w:rsidRPr="00000000">
        <w:rPr>
          <w:rtl w:val="0"/>
        </w:rPr>
        <w:t xml:space="preserve">.</w:t>
      </w:r>
    </w:p>
    <w:p w:rsidR="00000000" w:rsidDel="00000000" w:rsidP="00000000" w:rsidRDefault="00000000" w:rsidRPr="00000000" w14:paraId="000002EC">
      <w:pPr>
        <w:spacing w:after="240" w:lineRule="auto"/>
        <w:rPr>
          <w:b w:val="1"/>
          <w:bCs w:val="1"/>
        </w:rPr>
      </w:pPr>
      <w:r w:rsidDel="00000000" w:rsidR="00000000" w:rsidRPr="00000000">
        <w:rPr>
          <w:b w:val="1"/>
          <w:bCs w:val="1"/>
          <w:rtl w:val="0"/>
        </w:rPr>
        <w:t xml:space="preserve">2. Entrenamiento y evaluación</w:t>
      </w:r>
    </w:p>
    <w:p w:rsidR="00000000" w:rsidDel="00000000" w:rsidP="00000000" w:rsidRDefault="00000000" w:rsidRPr="00000000" w14:paraId="000002ED">
      <w:pPr>
        <w:spacing w:after="240" w:lineRule="auto"/>
        <w:rPr/>
      </w:pPr>
      <w:r w:rsidDel="00000000" w:rsidR="00000000" w:rsidRPr="00000000">
        <w:rPr>
          <w:rtl w:val="0"/>
        </w:rPr>
        <w:t xml:space="preserve">El entrenamiento se ejecuta mediante el siguiente comando:</w:t>
      </w:r>
    </w:p>
    <w:p w:rsidR="00000000" w:rsidDel="00000000" w:rsidP="00000000" w:rsidRDefault="00000000" w:rsidRPr="00000000" w14:paraId="000002EE">
      <w:pPr>
        <w:spacing w:after="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python -m src.main training</w:t>
      </w:r>
    </w:p>
    <w:p w:rsidR="00000000" w:rsidDel="00000000" w:rsidP="00000000" w:rsidRDefault="00000000" w:rsidRPr="00000000" w14:paraId="000002EF">
      <w:pPr>
        <w:spacing w:after="240" w:lineRule="auto"/>
        <w:rPr/>
      </w:pPr>
      <w:r w:rsidDel="00000000" w:rsidR="00000000" w:rsidRPr="00000000">
        <w:rPr>
          <w:rtl w:val="0"/>
        </w:rPr>
        <w:t xml:space="preserve">Este comando ejecuta el pipeline completo de evaluación experimental:</w:t>
      </w:r>
    </w:p>
    <w:p w:rsidR="00000000" w:rsidDel="00000000" w:rsidP="00000000" w:rsidRDefault="00000000" w:rsidRPr="00000000" w14:paraId="000002F0">
      <w:pPr>
        <w:spacing w:after="240" w:lineRule="auto"/>
        <w:rPr/>
      </w:pPr>
      <w:r w:rsidDel="00000000" w:rsidR="00000000" w:rsidRPr="00000000">
        <w:rPr>
          <w:rtl w:val="0"/>
        </w:rPr>
        <w:t xml:space="preserve">carga del dataset procesado;</w:t>
        <w:br w:type="textWrapping"/>
        <w:t xml:space="preserve"> construcción del horizonte de predicción </w:t>
      </w:r>
      <w:r w:rsidDel="00000000" w:rsidR="00000000" w:rsidRPr="00000000">
        <w:rPr>
          <w:rFonts w:ascii="Roboto Mono" w:cs="Roboto Mono" w:eastAsia="Roboto Mono" w:hAnsi="Roboto Mono"/>
          <w:color w:val="188038"/>
          <w:rtl w:val="0"/>
        </w:rPr>
        <w:t xml:space="preserve">H = 16 semanas</w:t>
      </w:r>
      <w:r w:rsidDel="00000000" w:rsidR="00000000" w:rsidRPr="00000000">
        <w:rPr>
          <w:rtl w:val="0"/>
        </w:rPr>
        <w:t xml:space="preserve">;</w:t>
        <w:br w:type="textWrapping"/>
        <w:t xml:space="preserve"> generación de variables derivadas;</w:t>
        <w:br w:type="textWrapping"/>
        <w:t xml:space="preserve"> partición temporal </w:t>
      </w:r>
      <w:r w:rsidDel="00000000" w:rsidR="00000000" w:rsidRPr="00000000">
        <w:rPr>
          <w:rFonts w:ascii="Roboto Mono" w:cs="Roboto Mono" w:eastAsia="Roboto Mono" w:hAnsi="Roboto Mono"/>
          <w:color w:val="188038"/>
          <w:rtl w:val="0"/>
        </w:rPr>
        <w:t xml:space="preserve">80/20</w:t>
      </w:r>
      <w:r w:rsidDel="00000000" w:rsidR="00000000" w:rsidRPr="00000000">
        <w:rPr>
          <w:rtl w:val="0"/>
        </w:rPr>
        <w:t xml:space="preserve">;</w:t>
        <w:br w:type="textWrapping"/>
        <w:t xml:space="preserve"> cálculo de los dos baselines de referencia: </w:t>
      </w:r>
      <w:r w:rsidDel="00000000" w:rsidR="00000000" w:rsidRPr="00000000">
        <w:rPr>
          <w:rFonts w:ascii="Roboto Mono" w:cs="Roboto Mono" w:eastAsia="Roboto Mono" w:hAnsi="Roboto Mono"/>
          <w:color w:val="188038"/>
          <w:rtl w:val="0"/>
        </w:rPr>
        <w:t xml:space="preserve">Naive</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Drift</w:t>
      </w:r>
      <w:r w:rsidDel="00000000" w:rsidR="00000000" w:rsidRPr="00000000">
        <w:rPr>
          <w:rtl w:val="0"/>
        </w:rPr>
        <w:t xml:space="preserve">;</w:t>
        <w:br w:type="textWrapping"/>
        <w:t xml:space="preserve"> entrenamiento de los tres modelos entrenables: </w:t>
      </w:r>
      <w:r w:rsidDel="00000000" w:rsidR="00000000" w:rsidRPr="00000000">
        <w:rPr>
          <w:rFonts w:ascii="Roboto Mono" w:cs="Roboto Mono" w:eastAsia="Roboto Mono" w:hAnsi="Roboto Mono"/>
          <w:color w:val="188038"/>
          <w:rtl w:val="0"/>
        </w:rPr>
        <w:t xml:space="preserve">XGBoost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LSTM</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GRU</w:t>
      </w:r>
      <w:r w:rsidDel="00000000" w:rsidR="00000000" w:rsidRPr="00000000">
        <w:rPr>
          <w:rtl w:val="0"/>
        </w:rPr>
        <w:t xml:space="preserve">;</w:t>
        <w:br w:type="textWrapping"/>
        <w:t xml:space="preserve"> entrenamiento de las arquitecturas recurrentes con las semillas definidas </w:t>
      </w:r>
      <w:r w:rsidDel="00000000" w:rsidR="00000000" w:rsidRPr="00000000">
        <w:rPr>
          <w:rFonts w:ascii="Roboto Mono" w:cs="Roboto Mono" w:eastAsia="Roboto Mono" w:hAnsi="Roboto Mono"/>
          <w:color w:val="188038"/>
          <w:rtl w:val="0"/>
        </w:rPr>
        <w:t xml:space="preserve">42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43</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44</w:t>
      </w:r>
      <w:r w:rsidDel="00000000" w:rsidR="00000000" w:rsidRPr="00000000">
        <w:rPr>
          <w:rtl w:val="0"/>
        </w:rPr>
        <w:t xml:space="preserve"> para estimar estabilidad;</w:t>
        <w:br w:type="textWrapping"/>
        <w:t xml:space="preserve"> persistencia de artefactos y métricas.</w:t>
      </w:r>
    </w:p>
    <w:p w:rsidR="00000000" w:rsidDel="00000000" w:rsidP="00000000" w:rsidRDefault="00000000" w:rsidRPr="00000000" w14:paraId="000002F1">
      <w:pPr>
        <w:spacing w:after="240" w:lineRule="auto"/>
        <w:rPr/>
      </w:pPr>
      <w:r w:rsidDel="00000000" w:rsidR="00000000" w:rsidRPr="00000000">
        <w:rPr>
          <w:rtl w:val="0"/>
        </w:rPr>
        <w:t xml:space="preserve">La ejecución de entrenamiento genera los siguientes artefactos:</w:t>
      </w:r>
    </w:p>
    <w:p w:rsidR="00000000" w:rsidDel="00000000" w:rsidP="00000000" w:rsidRDefault="00000000" w:rsidRPr="00000000" w14:paraId="000002F2">
      <w:pPr>
        <w:spacing w:after="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models/artifacts/gru_model.pt</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models/artifacts/lstm_model.pt</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models/artifacts/xgboost_model.json</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models/metrics/model_comparison.json</w:t>
      </w:r>
    </w:p>
    <w:p w:rsidR="00000000" w:rsidDel="00000000" w:rsidP="00000000" w:rsidRDefault="00000000" w:rsidRPr="00000000" w14:paraId="000002F3">
      <w:pPr>
        <w:spacing w:after="240" w:lineRule="auto"/>
        <w:rPr/>
      </w:pPr>
      <w:r w:rsidDel="00000000" w:rsidR="00000000" w:rsidRPr="00000000">
        <w:rPr>
          <w:rtl w:val="0"/>
        </w:rPr>
        <w:t xml:space="preserve">El fichero </w:t>
      </w:r>
      <w:r w:rsidDel="00000000" w:rsidR="00000000" w:rsidRPr="00000000">
        <w:rPr>
          <w:rFonts w:ascii="Roboto Mono" w:cs="Roboto Mono" w:eastAsia="Roboto Mono" w:hAnsi="Roboto Mono"/>
          <w:color w:val="188038"/>
          <w:rtl w:val="0"/>
        </w:rPr>
        <w:t xml:space="preserve">model_comparison.json</w:t>
      </w:r>
      <w:r w:rsidDel="00000000" w:rsidR="00000000" w:rsidRPr="00000000">
        <w:rPr>
          <w:rtl w:val="0"/>
        </w:rPr>
        <w:t xml:space="preserve"> actúa como registro del experimento y contiene las métricas de referencia utilizadas posteriormente por el flujo de inferencia.</w:t>
      </w:r>
    </w:p>
    <w:p w:rsidR="00000000" w:rsidDel="00000000" w:rsidP="00000000" w:rsidRDefault="00000000" w:rsidRPr="00000000" w14:paraId="000002F4">
      <w:pPr>
        <w:spacing w:after="240" w:lineRule="auto"/>
        <w:rPr>
          <w:b w:val="1"/>
          <w:bCs w:val="1"/>
        </w:rPr>
      </w:pPr>
      <w:r w:rsidDel="00000000" w:rsidR="00000000" w:rsidRPr="00000000">
        <w:rPr>
          <w:b w:val="1"/>
          <w:bCs w:val="1"/>
          <w:rtl w:val="0"/>
        </w:rPr>
        <w:t xml:space="preserve">3. Inferencia</w:t>
      </w:r>
    </w:p>
    <w:p w:rsidR="00000000" w:rsidDel="00000000" w:rsidP="00000000" w:rsidRDefault="00000000" w:rsidRPr="00000000" w14:paraId="000002F5">
      <w:pPr>
        <w:spacing w:after="240" w:lineRule="auto"/>
        <w:rPr/>
      </w:pPr>
      <w:r w:rsidDel="00000000" w:rsidR="00000000" w:rsidRPr="00000000">
        <w:rPr>
          <w:rtl w:val="0"/>
        </w:rPr>
        <w:t xml:space="preserve">La inferencia con el dataset histórico del repositorio se ejecuta mediante el comando:</w:t>
      </w:r>
    </w:p>
    <w:p w:rsidR="00000000" w:rsidDel="00000000" w:rsidP="00000000" w:rsidRDefault="00000000" w:rsidRPr="00000000" w14:paraId="000002F6">
      <w:pPr>
        <w:spacing w:after="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python -m src.main predict</w:t>
      </w:r>
    </w:p>
    <w:p w:rsidR="00000000" w:rsidDel="00000000" w:rsidP="00000000" w:rsidRDefault="00000000" w:rsidRPr="00000000" w14:paraId="000002F7">
      <w:pPr>
        <w:spacing w:after="240" w:lineRule="auto"/>
        <w:rPr/>
      </w:pPr>
      <w:r w:rsidDel="00000000" w:rsidR="00000000" w:rsidRPr="00000000">
        <w:rPr>
          <w:rtl w:val="0"/>
        </w:rPr>
        <w:t xml:space="preserve">Para ejecutar inferencia con datos propios en formato raw, se utiliza:</w:t>
      </w:r>
    </w:p>
    <w:p w:rsidR="00000000" w:rsidDel="00000000" w:rsidP="00000000" w:rsidRDefault="00000000" w:rsidRPr="00000000" w14:paraId="000002F8">
      <w:pPr>
        <w:spacing w:after="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python -m src.main predict --input data/raw/prediction_input.csv</w:t>
      </w:r>
    </w:p>
    <w:p w:rsidR="00000000" w:rsidDel="00000000" w:rsidP="00000000" w:rsidRDefault="00000000" w:rsidRPr="00000000" w14:paraId="000002F9">
      <w:pPr>
        <w:spacing w:after="240" w:lineRule="auto"/>
        <w:rPr/>
      </w:pPr>
      <w:r w:rsidDel="00000000" w:rsidR="00000000" w:rsidRPr="00000000">
        <w:rPr>
          <w:rtl w:val="0"/>
        </w:rPr>
        <w:t xml:space="preserve">Este comando carga los artefactos entrenados, valida el fichero de entrada, genera internamente las variables derivadas necesarias, reconstruye los escaladores sobre el subconjunto de entrenamiento, construye la ventana de entrada con las últimas 12 observaciones disponibles y genera la predicción a 16 semanas.</w:t>
      </w:r>
    </w:p>
    <w:p w:rsidR="00000000" w:rsidDel="00000000" w:rsidP="00000000" w:rsidRDefault="00000000" w:rsidRPr="00000000" w14:paraId="000002FA">
      <w:pPr>
        <w:spacing w:after="240" w:lineRule="auto"/>
        <w:rPr/>
      </w:pPr>
      <w:r w:rsidDel="00000000" w:rsidR="00000000" w:rsidRPr="00000000">
        <w:rPr>
          <w:rtl w:val="0"/>
        </w:rPr>
        <w:t xml:space="preserve">La ejecución de inferencia genera el siguiente artefacto:</w:t>
      </w:r>
    </w:p>
    <w:p w:rsidR="00000000" w:rsidDel="00000000" w:rsidP="00000000" w:rsidRDefault="00000000" w:rsidRPr="00000000" w14:paraId="000002FB">
      <w:pPr>
        <w:spacing w:after="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data/predictions/latest_prediction.json</w:t>
      </w:r>
    </w:p>
    <w:p w:rsidR="00000000" w:rsidDel="00000000" w:rsidP="00000000" w:rsidRDefault="00000000" w:rsidRPr="00000000" w14:paraId="000002FC">
      <w:pPr>
        <w:spacing w:after="240" w:lineRule="auto"/>
        <w:rPr/>
      </w:pPr>
      <w:r w:rsidDel="00000000" w:rsidR="00000000" w:rsidRPr="00000000">
        <w:rPr>
          <w:rtl w:val="0"/>
        </w:rPr>
        <w:t xml:space="preserve">Este fichero contiene el modelo utilizado, el horizonte de predicción, la longitud de ventana, la fecha de última observación, la fecha objetivo, el valor actual del índice, el baseline Drift, la predicción final, la ruta del dataset utilizado y los campos de control temporal </w:t>
      </w:r>
      <w:r w:rsidDel="00000000" w:rsidR="00000000" w:rsidRPr="00000000">
        <w:rPr>
          <w:rFonts w:ascii="Roboto Mono" w:cs="Roboto Mono" w:eastAsia="Roboto Mono" w:hAnsi="Roboto Mono"/>
          <w:color w:val="188038"/>
          <w:rtl w:val="0"/>
        </w:rPr>
        <w:t xml:space="preserve">execution_date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gap_days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gap_warning</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degradation_warning</w:t>
      </w:r>
      <w:r w:rsidDel="00000000" w:rsidR="00000000" w:rsidRPr="00000000">
        <w:rPr>
          <w:rtl w:val="0"/>
        </w:rPr>
        <w:t xml:space="preserve">, cuando procede.</w:t>
      </w:r>
    </w:p>
    <w:p w:rsidR="00000000" w:rsidDel="00000000" w:rsidP="00000000" w:rsidRDefault="00000000" w:rsidRPr="00000000" w14:paraId="000002FD">
      <w:pPr>
        <w:spacing w:after="240" w:lineRule="auto"/>
        <w:rPr>
          <w:b w:val="1"/>
          <w:bCs w:val="1"/>
        </w:rPr>
      </w:pPr>
      <w:r w:rsidDel="00000000" w:rsidR="00000000" w:rsidRPr="00000000">
        <w:rPr>
          <w:b w:val="1"/>
          <w:bCs w:val="1"/>
          <w:rtl w:val="0"/>
        </w:rPr>
        <w:t xml:space="preserve">Criterio de aceptación</w:t>
      </w:r>
    </w:p>
    <w:p w:rsidR="00000000" w:rsidDel="00000000" w:rsidP="00000000" w:rsidRDefault="00000000" w:rsidRPr="00000000" w14:paraId="000002FE">
      <w:pPr>
        <w:spacing w:after="240" w:lineRule="auto"/>
        <w:rPr/>
      </w:pPr>
      <w:r w:rsidDel="00000000" w:rsidR="00000000" w:rsidRPr="00000000">
        <w:rPr>
          <w:rtl w:val="0"/>
        </w:rPr>
        <w:t xml:space="preserve">La reproducción se considera válida si:</w:t>
      </w:r>
    </w:p>
    <w:p w:rsidR="00000000" w:rsidDel="00000000" w:rsidP="00000000" w:rsidRDefault="00000000" w:rsidRPr="00000000" w14:paraId="000002FF">
      <w:pPr>
        <w:spacing w:after="240" w:lineRule="auto"/>
        <w:rPr/>
      </w:pPr>
      <w:r w:rsidDel="00000000" w:rsidR="00000000" w:rsidRPr="00000000">
        <w:rPr>
          <w:rFonts w:ascii="Roboto Mono" w:cs="Roboto Mono" w:eastAsia="Roboto Mono" w:hAnsi="Roboto Mono"/>
          <w:color w:val="188038"/>
          <w:rtl w:val="0"/>
        </w:rPr>
        <w:t xml:space="preserve">model_comparison.json</w:t>
      </w:r>
      <w:r w:rsidDel="00000000" w:rsidR="00000000" w:rsidRPr="00000000">
        <w:rPr>
          <w:rtl w:val="0"/>
        </w:rPr>
        <w:t xml:space="preserve"> se genera correctamente;</w:t>
        <w:br w:type="textWrapping"/>
        <w:t xml:space="preserve"> los valores de </w:t>
      </w:r>
      <w:r w:rsidDel="00000000" w:rsidR="00000000" w:rsidRPr="00000000">
        <w:rPr>
          <w:rFonts w:ascii="Roboto Mono" w:cs="Roboto Mono" w:eastAsia="Roboto Mono" w:hAnsi="Roboto Mono"/>
          <w:color w:val="188038"/>
          <w:rtl w:val="0"/>
        </w:rPr>
        <w:t xml:space="preserve">RMSE</w:t>
      </w:r>
      <w:r w:rsidDel="00000000" w:rsidR="00000000" w:rsidRPr="00000000">
        <w:rPr>
          <w:rtl w:val="0"/>
        </w:rPr>
        <w:t xml:space="preserve"> convergen con el run canónico dentro de una tolerancia aproximada de </w:t>
      </w:r>
      <w:r w:rsidDel="00000000" w:rsidR="00000000" w:rsidRPr="00000000">
        <w:rPr>
          <w:rFonts w:ascii="Roboto Mono" w:cs="Roboto Mono" w:eastAsia="Roboto Mono" w:hAnsi="Roboto Mono"/>
          <w:color w:val="188038"/>
          <w:rtl w:val="0"/>
        </w:rPr>
        <w:t xml:space="preserve">±0.05</w:t>
      </w:r>
      <w:r w:rsidDel="00000000" w:rsidR="00000000" w:rsidRPr="00000000">
        <w:rPr>
          <w:rtl w:val="0"/>
        </w:rPr>
        <w:t xml:space="preserve">;</w:t>
        <w:br w:type="textWrapping"/>
        <w:t xml:space="preserve"> el modelo activo identificado es coherente con el menor </w:t>
      </w:r>
      <w:r w:rsidDel="00000000" w:rsidR="00000000" w:rsidRPr="00000000">
        <w:rPr>
          <w:rFonts w:ascii="Roboto Mono" w:cs="Roboto Mono" w:eastAsia="Roboto Mono" w:hAnsi="Roboto Mono"/>
          <w:color w:val="188038"/>
          <w:rtl w:val="0"/>
        </w:rPr>
        <w:t xml:space="preserve">RMSE</w:t>
      </w:r>
      <w:r w:rsidDel="00000000" w:rsidR="00000000" w:rsidRPr="00000000">
        <w:rPr>
          <w:rtl w:val="0"/>
        </w:rPr>
        <w:t xml:space="preserve"> registrado;</w:t>
        <w:br w:type="textWrapping"/>
        <w:t xml:space="preserve"> la inferencia genera </w:t>
      </w:r>
      <w:r w:rsidDel="00000000" w:rsidR="00000000" w:rsidRPr="00000000">
        <w:rPr>
          <w:rFonts w:ascii="Roboto Mono" w:cs="Roboto Mono" w:eastAsia="Roboto Mono" w:hAnsi="Roboto Mono"/>
          <w:color w:val="188038"/>
          <w:rtl w:val="0"/>
        </w:rPr>
        <w:t xml:space="preserve">data/predictions/latest_prediction.json</w:t>
      </w:r>
      <w:r w:rsidDel="00000000" w:rsidR="00000000" w:rsidRPr="00000000">
        <w:rPr>
          <w:rtl w:val="0"/>
        </w:rPr>
        <w:t xml:space="preserve">;</w:t>
        <w:br w:type="textWrapping"/>
        <w:t xml:space="preserve"> la inferencia con </w:t>
      </w:r>
      <w:r w:rsidDel="00000000" w:rsidR="00000000" w:rsidRPr="00000000">
        <w:rPr>
          <w:rFonts w:ascii="Roboto Mono" w:cs="Roboto Mono" w:eastAsia="Roboto Mono" w:hAnsi="Roboto Mono"/>
          <w:color w:val="188038"/>
          <w:rtl w:val="0"/>
        </w:rPr>
        <w:t xml:space="preserve">--input data/raw/prediction_input.csv</w:t>
      </w:r>
      <w:r w:rsidDel="00000000" w:rsidR="00000000" w:rsidRPr="00000000">
        <w:rPr>
          <w:rtl w:val="0"/>
        </w:rPr>
        <w:t xml:space="preserve"> funciona con un CSV raw que contiene solo las columnas mínimas requeridas;</w:t>
        <w:br w:type="textWrapping"/>
        <w:t xml:space="preserve"> el pipeline genera internamente las variables derivadas sin exigir al usuario lags, medias móviles, diferencias mensuales ni variables de calendario ya calculadas;</w:t>
        <w:br w:type="textWrapping"/>
        <w:t xml:space="preserve"> el fichero de predicción contiene una fecha objetivo coherente con el último dato observado y con el horizonte </w:t>
      </w:r>
      <w:r w:rsidDel="00000000" w:rsidR="00000000" w:rsidRPr="00000000">
        <w:rPr>
          <w:rFonts w:ascii="Roboto Mono" w:cs="Roboto Mono" w:eastAsia="Roboto Mono" w:hAnsi="Roboto Mono"/>
          <w:color w:val="188038"/>
          <w:rtl w:val="0"/>
        </w:rPr>
        <w:t xml:space="preserve">H = 16 semanas</w:t>
      </w:r>
      <w:r w:rsidDel="00000000" w:rsidR="00000000" w:rsidRPr="00000000">
        <w:rPr>
          <w:rtl w:val="0"/>
        </w:rPr>
        <w:t xml:space="preserve">;</w:t>
        <w:br w:type="textWrapping"/>
        <w:t xml:space="preserve"> si existe desfase entre la última observación y la fecha de ejecución, el campo </w:t>
      </w:r>
      <w:r w:rsidDel="00000000" w:rsidR="00000000" w:rsidRPr="00000000">
        <w:rPr>
          <w:rFonts w:ascii="Roboto Mono" w:cs="Roboto Mono" w:eastAsia="Roboto Mono" w:hAnsi="Roboto Mono"/>
          <w:color w:val="188038"/>
          <w:rtl w:val="0"/>
        </w:rPr>
        <w:t xml:space="preserve">gap_days</w:t>
      </w:r>
      <w:r w:rsidDel="00000000" w:rsidR="00000000" w:rsidRPr="00000000">
        <w:rPr>
          <w:rtl w:val="0"/>
        </w:rPr>
        <w:t xml:space="preserve"> queda informado correctamente.</w:t>
      </w:r>
    </w:p>
    <w:p w:rsidR="00000000" w:rsidDel="00000000" w:rsidP="00000000" w:rsidRDefault="00000000" w:rsidRPr="00000000" w14:paraId="00000300">
      <w:pPr>
        <w:spacing w:after="240" w:lineRule="auto"/>
        <w:rPr/>
      </w:pPr>
      <w:r w:rsidDel="00000000" w:rsidR="00000000" w:rsidRPr="00000000">
        <w:rPr>
          <w:rtl w:val="0"/>
        </w:rPr>
      </w:r>
    </w:p>
    <w:p w:rsidR="00000000" w:rsidDel="00000000" w:rsidP="00000000" w:rsidRDefault="00000000" w:rsidRPr="00000000" w14:paraId="00000301">
      <w:pPr>
        <w:pStyle w:val="Heading2"/>
        <w:rPr/>
      </w:pPr>
      <w:bookmarkStart w:colFirst="0" w:colLast="0" w:name="_heading=h.o1l5yxcyrj9v" w:id="57"/>
      <w:bookmarkEnd w:id="57"/>
      <w:r w:rsidDel="00000000" w:rsidR="00000000" w:rsidRPr="00000000">
        <w:rPr>
          <w:rtl w:val="0"/>
        </w:rPr>
        <w:t xml:space="preserve">9.4 Evidencias y trazabilidad</w:t>
      </w:r>
    </w:p>
    <w:p w:rsidR="00000000" w:rsidDel="00000000" w:rsidP="00000000" w:rsidRDefault="00000000" w:rsidRPr="00000000" w14:paraId="00000302">
      <w:pPr>
        <w:rPr/>
      </w:pPr>
      <w:r w:rsidDel="00000000" w:rsidR="00000000" w:rsidRPr="00000000">
        <w:rPr>
          <w:rtl w:val="0"/>
        </w:rPr>
        <w:t xml:space="preserve">model_comparison.json es el registro principal del experimento. Recoge métricas, configuración completa del run y tiempos de entrenamiento por modelo. Solo se sobrescribe al ejecutar un nuevo ciclo de entrenamiento, no durante la inferencia.</w:t>
      </w:r>
    </w:p>
    <w:p w:rsidR="00000000" w:rsidDel="00000000" w:rsidP="00000000" w:rsidRDefault="00000000" w:rsidRPr="00000000" w14:paraId="00000303">
      <w:pPr>
        <w:rPr/>
      </w:pPr>
      <w:r w:rsidDel="00000000" w:rsidR="00000000" w:rsidRPr="00000000">
        <w:rPr>
          <w:rtl w:val="0"/>
        </w:rPr>
        <w:t xml:space="preserve">latest_prediction.json incluye marca temporal UTC, modelo seleccionado, horizonte, fechas de observación y predicción, valor del índice, baseline Drift y predicción generada, lo que permite reconstruir el contexto exacto de cualquier ejecución. También incluye la fecha de ejecución (execution_date) y el número de días entre el último dato observado y dicha ejecución (gap_days), lo que permite identificar si la predicción se generó con datos actualizados o con histórico desactualizado. Cuando procede, el fichero incorpora además los campos gap_warning y degradation_warning como advertencias explícitas de control temporal y posible degradación de alcance.</w:t>
      </w:r>
    </w:p>
    <w:p w:rsidR="00000000" w:rsidDel="00000000" w:rsidP="00000000" w:rsidRDefault="00000000" w:rsidRPr="00000000" w14:paraId="00000304">
      <w:pPr>
        <w:rPr/>
      </w:pPr>
      <w:r w:rsidDel="00000000" w:rsidR="00000000" w:rsidRPr="00000000">
        <w:rPr>
          <w:rtl w:val="0"/>
        </w:rPr>
        <w:t xml:space="preserve">Como refuerzo específico del alcance de métricas, el repositorio incluye los artefactos reports/interpolation/metric_scope_metadata.json, reports/interpolation/metric_scope_validation.json, reports/interpolation/monthly_grounded_evaluation.json y reports/interpolation/no_unscoped_metrics_check.json. Estos artefactos documentan que las métricas se calculan sobre el dataset semanal operativo interpolado, que no existe una fuente semanal independiente dentro del alcance público/open source del proyecto y que no se afirma validación externa semanal.</w:t>
      </w:r>
    </w:p>
    <w:p w:rsidR="00000000" w:rsidDel="00000000" w:rsidP="00000000" w:rsidRDefault="00000000" w:rsidRPr="00000000" w14:paraId="00000305">
      <w:pPr>
        <w:rPr/>
      </w:pPr>
      <w:r w:rsidDel="00000000" w:rsidR="00000000" w:rsidRPr="00000000">
        <w:rPr>
          <w:rtl w:val="0"/>
        </w:rPr>
        <w:t xml:space="preserve">Además, monthly_grounded_evaluation.json incorpora una evaluación mensual anclada a la frecuencia original de la fuente MAPA. Esta evaluación permite estimar la magnitud de la diferencia entre las métricas calculadas sobre la rejilla semanal interpolada y una lectura mensual más próxima al dato oficial disponible. Para ello, se empareja cada observación mensual oficial MAPA con la predicción semanal cuya target_date se encuentra más próxima dentro del mismo mes calendario.</w:t>
      </w:r>
    </w:p>
    <w:p w:rsidR="00000000" w:rsidDel="00000000" w:rsidP="00000000" w:rsidRDefault="00000000" w:rsidRPr="00000000" w14:paraId="00000306">
      <w:pPr>
        <w:pStyle w:val="Heading4"/>
        <w:rPr>
          <w:sz w:val="18"/>
          <w:szCs w:val="18"/>
        </w:rPr>
      </w:pPr>
      <w:bookmarkStart w:colFirst="0" w:colLast="0" w:name="_heading=h.xgjrvctz4n1k" w:id="58"/>
      <w:bookmarkEnd w:id="58"/>
      <w:r w:rsidDel="00000000" w:rsidR="00000000" w:rsidRPr="00000000">
        <w:rPr>
          <w:rtl w:val="0"/>
        </w:rPr>
        <w:t xml:space="preserve">Tabla 9. Comparativa entre evaluación semanal interpolada y evaluación mensual anclada</w:t>
      </w:r>
      <w:r w:rsidDel="00000000" w:rsidR="00000000" w:rsidRPr="00000000">
        <w:rPr>
          <w:rtl w:val="0"/>
        </w:rPr>
      </w:r>
    </w:p>
    <w:tbl>
      <w:tblPr>
        <w:tblStyle w:val="Table11"/>
        <w:tblW w:w="8560.629921259842"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37.7952755905512"/>
        <w:gridCol w:w="1133.8582677165355"/>
        <w:gridCol w:w="1077.1653543307089"/>
        <w:gridCol w:w="3911.811023622048"/>
        <w:tblGridChange w:id="0">
          <w:tblGrid>
            <w:gridCol w:w="2437.7952755905512"/>
            <w:gridCol w:w="1133.8582677165355"/>
            <w:gridCol w:w="1077.1653543307089"/>
            <w:gridCol w:w="3911.811023622048"/>
          </w:tblGrid>
        </w:tblGridChange>
      </w:tblGrid>
      <w:tr>
        <w:trPr>
          <w:cantSplit w:val="0"/>
          <w:trHeight w:val="737.0078740157481"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07">
            <w:pPr>
              <w:spacing w:after="0" w:before="0" w:line="240" w:lineRule="auto"/>
              <w:jc w:val="center"/>
              <w:rPr>
                <w:b w:val="1"/>
                <w:bCs w:val="1"/>
              </w:rPr>
            </w:pPr>
            <w:r w:rsidDel="00000000" w:rsidR="00000000" w:rsidRPr="00000000">
              <w:rPr>
                <w:b w:val="1"/>
                <w:bCs w:val="1"/>
                <w:rtl w:val="0"/>
              </w:rPr>
              <w:t xml:space="preserve">Alcance de evaluación</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08">
            <w:pPr>
              <w:spacing w:after="0" w:before="0" w:line="240" w:lineRule="auto"/>
              <w:jc w:val="center"/>
              <w:rPr>
                <w:b w:val="1"/>
                <w:bCs w:val="1"/>
              </w:rPr>
            </w:pPr>
            <w:r w:rsidDel="00000000" w:rsidR="00000000" w:rsidRPr="00000000">
              <w:rPr>
                <w:b w:val="1"/>
                <w:bCs w:val="1"/>
                <w:rtl w:val="0"/>
              </w:rPr>
              <w:t xml:space="preserve">RMSE</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09">
            <w:pPr>
              <w:spacing w:after="0" w:before="0" w:line="240" w:lineRule="auto"/>
              <w:jc w:val="center"/>
              <w:rPr>
                <w:b w:val="1"/>
                <w:bCs w:val="1"/>
              </w:rPr>
            </w:pPr>
            <w:r w:rsidDel="00000000" w:rsidR="00000000" w:rsidRPr="00000000">
              <w:rPr>
                <w:b w:val="1"/>
                <w:bCs w:val="1"/>
                <w:rtl w:val="0"/>
              </w:rPr>
              <w:t xml:space="preserve">MAE</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0A">
            <w:pPr>
              <w:spacing w:after="0" w:before="0" w:line="240" w:lineRule="auto"/>
              <w:jc w:val="center"/>
              <w:rPr>
                <w:b w:val="1"/>
                <w:bCs w:val="1"/>
              </w:rPr>
            </w:pPr>
            <w:r w:rsidDel="00000000" w:rsidR="00000000" w:rsidRPr="00000000">
              <w:rPr>
                <w:b w:val="1"/>
                <w:bCs w:val="1"/>
                <w:rtl w:val="0"/>
              </w:rPr>
              <w:t xml:space="preserve">Observación</w:t>
            </w:r>
          </w:p>
        </w:tc>
      </w:tr>
      <w:tr>
        <w:trPr>
          <w:cantSplit w:val="0"/>
          <w:trHeight w:val="737.0078740157481"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0B">
            <w:pPr>
              <w:spacing w:after="0" w:before="0" w:line="240" w:lineRule="auto"/>
              <w:jc w:val="center"/>
              <w:rPr/>
            </w:pPr>
            <w:r w:rsidDel="00000000" w:rsidR="00000000" w:rsidRPr="00000000">
              <w:rPr>
                <w:rtl w:val="0"/>
              </w:rPr>
              <w:t xml:space="preserve">Test semanal operativo interpolado</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0C">
            <w:pPr>
              <w:spacing w:after="0" w:before="0" w:line="240" w:lineRule="auto"/>
              <w:jc w:val="center"/>
              <w:rPr/>
            </w:pPr>
            <w:r w:rsidDel="00000000" w:rsidR="00000000" w:rsidRPr="00000000">
              <w:rPr>
                <w:rtl w:val="0"/>
              </w:rPr>
              <w:t xml:space="preserve">2.2873 </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0D">
            <w:pPr>
              <w:spacing w:after="0" w:before="0" w:line="240" w:lineRule="auto"/>
              <w:jc w:val="center"/>
              <w:rPr/>
            </w:pPr>
            <w:r w:rsidDel="00000000" w:rsidR="00000000" w:rsidRPr="00000000">
              <w:rPr>
                <w:rtl w:val="0"/>
              </w:rPr>
              <w:t xml:space="preserve">1.6990 </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0E">
            <w:pPr>
              <w:spacing w:after="0" w:before="0" w:line="240" w:lineRule="auto"/>
              <w:jc w:val="center"/>
              <w:rPr/>
            </w:pPr>
            <w:r w:rsidDel="00000000" w:rsidR="00000000" w:rsidRPr="00000000">
              <w:rPr>
                <w:rtl w:val="0"/>
              </w:rPr>
              <w:t xml:space="preserve">Métrica principal del pipeline sobre rejilla semanal W-SUN</w:t>
            </w:r>
          </w:p>
        </w:tc>
      </w:tr>
      <w:tr>
        <w:trPr>
          <w:cantSplit w:val="0"/>
          <w:trHeight w:val="737.0078740157481"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0F">
            <w:pPr>
              <w:spacing w:after="0" w:before="0" w:line="240" w:lineRule="auto"/>
              <w:jc w:val="center"/>
              <w:rPr/>
            </w:pPr>
            <w:r w:rsidDel="00000000" w:rsidR="00000000" w:rsidRPr="00000000">
              <w:rPr>
                <w:rtl w:val="0"/>
              </w:rPr>
              <w:t xml:space="preserve">Evaluación mensual anclada</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10">
            <w:pPr>
              <w:spacing w:after="0" w:before="0" w:line="240" w:lineRule="auto"/>
              <w:jc w:val="center"/>
              <w:rPr/>
            </w:pPr>
            <w:r w:rsidDel="00000000" w:rsidR="00000000" w:rsidRPr="00000000">
              <w:rPr>
                <w:rtl w:val="0"/>
              </w:rPr>
              <w:t xml:space="preserve">2.5500  </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11">
            <w:pPr>
              <w:spacing w:after="0" w:before="0" w:line="240" w:lineRule="auto"/>
              <w:jc w:val="center"/>
              <w:rPr/>
            </w:pPr>
            <w:r w:rsidDel="00000000" w:rsidR="00000000" w:rsidRPr="00000000">
              <w:rPr>
                <w:rtl w:val="0"/>
              </w:rPr>
              <w:t xml:space="preserve">1.7911 </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12">
            <w:pPr>
              <w:spacing w:after="0" w:before="0" w:line="240" w:lineRule="auto"/>
              <w:jc w:val="center"/>
              <w:rPr/>
            </w:pPr>
            <w:r w:rsidDel="00000000" w:rsidR="00000000" w:rsidRPr="00000000">
              <w:rPr>
                <w:rtl w:val="0"/>
              </w:rPr>
              <w:t xml:space="preserve">Contraste mensual derivado de monthly_grounded_evaluation.json.</w:t>
            </w:r>
          </w:p>
        </w:tc>
      </w:tr>
      <w:tr>
        <w:trPr>
          <w:cantSplit w:val="0"/>
          <w:trHeight w:val="737.0078740157481"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13">
            <w:pPr>
              <w:spacing w:after="0" w:before="0" w:line="240" w:lineRule="auto"/>
              <w:jc w:val="center"/>
              <w:rPr/>
            </w:pPr>
            <w:r w:rsidDel="00000000" w:rsidR="00000000" w:rsidRPr="00000000">
              <w:rPr>
                <w:rtl w:val="0"/>
              </w:rPr>
              <w:t xml:space="preserve">Diferencia mensual vs semanal</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14">
            <w:pPr>
              <w:spacing w:after="0" w:before="0" w:line="240" w:lineRule="auto"/>
              <w:jc w:val="center"/>
              <w:rPr/>
            </w:pPr>
            <w:r w:rsidDel="00000000" w:rsidR="00000000" w:rsidRPr="00000000">
              <w:rPr>
                <w:rtl w:val="0"/>
              </w:rPr>
              <w:t xml:space="preserve">0.2627 </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15">
            <w:pPr>
              <w:spacing w:after="0" w:before="0" w:line="240" w:lineRule="auto"/>
              <w:jc w:val="center"/>
              <w:rPr/>
            </w:pPr>
            <w:r w:rsidDel="00000000" w:rsidR="00000000" w:rsidRPr="00000000">
              <w:rPr>
                <w:rtl w:val="0"/>
              </w:rPr>
              <w:t xml:space="preserve">0.0921</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16">
            <w:pPr>
              <w:spacing w:after="0" w:before="0" w:line="240" w:lineRule="auto"/>
              <w:jc w:val="center"/>
              <w:rPr/>
            </w:pPr>
            <w:r w:rsidDel="00000000" w:rsidR="00000000" w:rsidRPr="00000000">
              <w:rPr>
                <w:rtl w:val="0"/>
              </w:rPr>
              <w:t xml:space="preserve">Magnitud de la distorsión asociada a la interpolación.</w:t>
            </w:r>
          </w:p>
        </w:tc>
      </w:tr>
    </w:tbl>
    <w:p w:rsidR="00000000" w:rsidDel="00000000" w:rsidP="00000000" w:rsidRDefault="00000000" w:rsidRPr="00000000" w14:paraId="00000317">
      <w:pPr>
        <w:rPr/>
      </w:pPr>
      <w:r w:rsidDel="00000000" w:rsidR="00000000" w:rsidRPr="00000000">
        <w:rPr>
          <w:rtl w:val="0"/>
        </w:rPr>
        <w:t xml:space="preserve">La evaluación mensual anclada se calcula sobre 49 observaciones mensuales oficiales. Los resultados muestran un incremento moderado del RMSE mensual respecto a la métrica semanal interpolada y una diferencia reducida en MAE. Por tanto, la interpolación semanal no altera materialmente la interpretación general del rendimiento, aunque las métricas semanales deben seguir considerándose métricas operativas del pipeline y no una validación externa sobre observaciones semanales reales independientes.</w:t>
      </w:r>
    </w:p>
    <w:p w:rsidR="00000000" w:rsidDel="00000000" w:rsidP="00000000" w:rsidRDefault="00000000" w:rsidRPr="00000000" w14:paraId="00000318">
      <w:pPr>
        <w:rPr/>
      </w:pPr>
      <w:r w:rsidDel="00000000" w:rsidR="00000000" w:rsidRPr="00000000">
        <w:rPr>
          <w:rtl w:val="0"/>
        </w:rPr>
        <w:t xml:space="preserve">La separación temporal estricta entre entrenamiento 2005-03-27 a 2021-06-20, 848 observaciones y test (2021-06-27 a 2025-07-06, 211 observaciones) garantiza que las métricas reportadas corresponden a evaluación fuera de muestra.</w:t>
      </w:r>
    </w:p>
    <w:p w:rsidR="00000000" w:rsidDel="00000000" w:rsidP="00000000" w:rsidRDefault="00000000" w:rsidRPr="00000000" w14:paraId="00000319">
      <w:pPr>
        <w:pStyle w:val="Heading1"/>
        <w:rPr/>
      </w:pPr>
      <w:bookmarkStart w:colFirst="0" w:colLast="0" w:name="_heading=h.mrfm4tu1pous" w:id="59"/>
      <w:bookmarkEnd w:id="59"/>
      <w:r w:rsidDel="00000000" w:rsidR="00000000" w:rsidRPr="00000000">
        <w:rPr>
          <w:rtl w:val="0"/>
        </w:rPr>
        <w:t xml:space="preserve">10 LIMITACIONES, RIESGOS Y CONSIDERACIONES</w:t>
      </w:r>
    </w:p>
    <w:p w:rsidR="00000000" w:rsidDel="00000000" w:rsidP="00000000" w:rsidRDefault="00000000" w:rsidRPr="00000000" w14:paraId="0000031A">
      <w:pPr>
        <w:pStyle w:val="Heading2"/>
        <w:rPr/>
      </w:pPr>
      <w:bookmarkStart w:colFirst="0" w:colLast="0" w:name="_heading=h.yzq8plr01bpm" w:id="60"/>
      <w:bookmarkEnd w:id="60"/>
      <w:r w:rsidDel="00000000" w:rsidR="00000000" w:rsidRPr="00000000">
        <w:rPr>
          <w:rtl w:val="0"/>
        </w:rPr>
        <w:t xml:space="preserve">10.1 Sesgos conocidos del modelo</w:t>
      </w:r>
    </w:p>
    <w:p w:rsidR="00000000" w:rsidDel="00000000" w:rsidP="00000000" w:rsidRDefault="00000000" w:rsidRPr="00000000" w14:paraId="0000031B">
      <w:pPr>
        <w:spacing w:after="240" w:line="276" w:lineRule="auto"/>
        <w:jc w:val="both"/>
        <w:rPr/>
      </w:pPr>
      <w:r w:rsidDel="00000000" w:rsidR="00000000" w:rsidRPr="00000000">
        <w:rPr>
          <w:rtl w:val="0"/>
        </w:rPr>
        <w:t xml:space="preserve">Una de las principales limitaciones del sistema es que, en la práctica, el modelo depende en gran medida de la información histórica del propio índice. Aunque se incorporan variables exógenas como gas, Brent, cobre, carburantes y tipo de cambio EUR/USD, varias de estas series tienen frecuencia mensual y se homogeneizan a frecuencia semanal mediante interpolación o remuestreo. Este proceso permite construir un dataset operativo común, pero reduce la capacidad de las variables exógenas para aportar señales independientes de alta frecuencia.</w:t>
      </w:r>
    </w:p>
    <w:p w:rsidR="00000000" w:rsidDel="00000000" w:rsidP="00000000" w:rsidRDefault="00000000" w:rsidRPr="00000000" w14:paraId="0000031C">
      <w:pPr>
        <w:spacing w:after="240" w:line="276" w:lineRule="auto"/>
        <w:jc w:val="both"/>
        <w:rPr/>
      </w:pPr>
      <w:r w:rsidDel="00000000" w:rsidR="00000000" w:rsidRPr="00000000">
        <w:rPr>
          <w:rtl w:val="0"/>
        </w:rPr>
        <w:t xml:space="preserve">Como consecuencia, el modelo tiende a prolongar la tendencia reciente del índice y a corregirla mediante el residuo aprendido sobre el </w:t>
      </w:r>
      <w:r w:rsidDel="00000000" w:rsidR="00000000" w:rsidRPr="00000000">
        <w:rPr>
          <w:i w:val="1"/>
          <w:iCs w:val="1"/>
          <w:rtl w:val="0"/>
        </w:rPr>
        <w:t xml:space="preserve">baseline Drift</w:t>
      </w:r>
      <w:r w:rsidDel="00000000" w:rsidR="00000000" w:rsidRPr="00000000">
        <w:rPr>
          <w:rtl w:val="0"/>
        </w:rPr>
        <w:t xml:space="preserve">, más que a anticipar cambios estructurales completamente nuevos. Este comportamiento es adecuado en periodos de evolución gradual, pero puede generar errores relevantes ante subidas o bajadas bruscas no precedidas por patrones similares en el histórico.</w:t>
      </w:r>
    </w:p>
    <w:p w:rsidR="00000000" w:rsidDel="00000000" w:rsidP="00000000" w:rsidRDefault="00000000" w:rsidRPr="00000000" w14:paraId="0000031D">
      <w:pPr>
        <w:spacing w:after="240" w:line="276" w:lineRule="auto"/>
        <w:jc w:val="both"/>
        <w:rPr/>
      </w:pPr>
      <w:r w:rsidDel="00000000" w:rsidR="00000000" w:rsidRPr="00000000">
        <w:rPr>
          <w:rtl w:val="0"/>
        </w:rPr>
        <w:t xml:space="preserve">Otro sesgo relevante procede de la propia naturaleza del objetivo modelado. El sistema predice el índice agregado de Protección Fitopatológica publicado por el MAPA, no precios individuales de productos, principios activos ni formulaciones concretas. Por tanto, las predicciones representan una señal agregada del coste de protección fitosanitaria, pero no capturan diferencias específicas entre productos, cultivos, regiones o canales comerciales.</w:t>
      </w:r>
    </w:p>
    <w:p w:rsidR="00000000" w:rsidDel="00000000" w:rsidP="00000000" w:rsidRDefault="00000000" w:rsidRPr="00000000" w14:paraId="0000031E">
      <w:pPr>
        <w:spacing w:after="240" w:line="276" w:lineRule="auto"/>
        <w:jc w:val="both"/>
        <w:rPr/>
      </w:pPr>
      <w:r w:rsidDel="00000000" w:rsidR="00000000" w:rsidRPr="00000000">
        <w:rPr>
          <w:rtl w:val="0"/>
        </w:rPr>
        <w:t xml:space="preserve">El riesgo de sobreajuste se aborda con varias medidas simultáneas: </w:t>
      </w:r>
      <m:oMath>
        <m:r>
          <w:rPr>
            <w:i w:val="1"/>
            <w:iCs w:val="1"/>
          </w:rPr>
          <m:t xml:space="preserve">dropout=0.3</m:t>
        </m:r>
      </m:oMath>
      <w:r w:rsidDel="00000000" w:rsidR="00000000" w:rsidRPr="00000000">
        <w:rPr>
          <w:rtl w:val="0"/>
        </w:rPr>
        <w:t xml:space="preserve">, regularización L2 mediante </w:t>
      </w:r>
      <m:oMath>
        <m:r>
          <w:rPr/>
          <m:t xml:space="preserve">weight_decay=1</m:t>
        </m:r>
        <m:sSup>
          <m:sSupPr>
            <m:ctrlPr>
              <w:rPr/>
            </m:ctrlPr>
          </m:sSupPr>
          <m:e>
            <m:r>
              <w:rPr/>
              <m:t xml:space="preserve">0</m:t>
            </m:r>
          </m:e>
          <m:sup>
            <m:r>
              <w:rPr/>
              <m:t xml:space="preserve">-5</m:t>
            </m:r>
          </m:sup>
        </m:sSup>
      </m:oMath>
      <w:r w:rsidDel="00000000" w:rsidR="00000000" w:rsidRPr="00000000">
        <w:rPr>
          <w:rtl w:val="0"/>
        </w:rPr>
        <w:t xml:space="preserve">, </w:t>
      </w:r>
      <w:r w:rsidDel="00000000" w:rsidR="00000000" w:rsidRPr="00000000">
        <w:rPr>
          <w:i w:val="1"/>
          <w:iCs w:val="1"/>
          <w:rtl w:val="0"/>
        </w:rPr>
        <w:t xml:space="preserve">gradient clipping, early stopping</w:t>
      </w:r>
      <w:r w:rsidDel="00000000" w:rsidR="00000000" w:rsidRPr="00000000">
        <w:rPr>
          <w:rtl w:val="0"/>
        </w:rPr>
        <w:t xml:space="preserve"> y una arquitectura recurrente de tamaño contenido. Para verificar la estabilidad de los resultados se entrenaron tres runs con semillas distintas. En el run canónico, el GRU presenta una desviación típica del RMSE de </w:t>
      </w:r>
      <m:oMath>
        <m:r>
          <w:rPr/>
          <m:t xml:space="preserve">±0.0268</m:t>
        </m:r>
      </m:oMath>
      <w:r w:rsidDel="00000000" w:rsidR="00000000" w:rsidRPr="00000000">
        <w:rPr>
          <w:rtl w:val="0"/>
        </w:rPr>
        <w:t xml:space="preserve">, inferior a la del LSTM</w:t>
      </w:r>
      <m:oMath>
        <m:r>
          <w:rPr/>
          <m:t xml:space="preserve">(±0.0403</m:t>
        </m:r>
      </m:oMath>
      <w:r w:rsidDel="00000000" w:rsidR="00000000" w:rsidRPr="00000000">
        <w:rPr>
          <w:rtl w:val="0"/>
        </w:rPr>
        <w:t xml:space="preserve">), lo que indica una estabilidad relativa adecuada frente a la inicialización aleatoria..</w:t>
      </w:r>
    </w:p>
    <w:p w:rsidR="00000000" w:rsidDel="00000000" w:rsidP="00000000" w:rsidRDefault="00000000" w:rsidRPr="00000000" w14:paraId="0000031F">
      <w:pPr>
        <w:pStyle w:val="Heading2"/>
        <w:rPr/>
      </w:pPr>
      <w:bookmarkStart w:colFirst="0" w:colLast="0" w:name="_heading=h.m1snw98bjkk1" w:id="61"/>
      <w:bookmarkEnd w:id="61"/>
      <w:r w:rsidDel="00000000" w:rsidR="00000000" w:rsidRPr="00000000">
        <w:rPr>
          <w:rtl w:val="0"/>
        </w:rPr>
        <w:t xml:space="preserve">10.2 Alcance real del modelo y justificación de la desviación de objetivos</w:t>
      </w:r>
    </w:p>
    <w:p w:rsidR="00000000" w:rsidDel="00000000" w:rsidP="00000000" w:rsidRDefault="00000000" w:rsidRPr="00000000" w14:paraId="00000320">
      <w:pPr>
        <w:spacing w:after="240" w:line="276" w:lineRule="auto"/>
        <w:jc w:val="both"/>
        <w:rPr/>
      </w:pPr>
      <w:r w:rsidDel="00000000" w:rsidR="00000000" w:rsidRPr="00000000">
        <w:rPr>
          <w:rtl w:val="0"/>
        </w:rPr>
        <w:t xml:space="preserve">Es importante aclarar qué predice exactamente este sistema: </w:t>
      </w:r>
    </w:p>
    <w:p w:rsidR="00000000" w:rsidDel="00000000" w:rsidP="00000000" w:rsidRDefault="00000000" w:rsidRPr="00000000" w14:paraId="00000321">
      <w:pPr>
        <w:spacing w:after="240" w:line="276" w:lineRule="auto"/>
        <w:jc w:val="both"/>
        <w:rPr/>
      </w:pPr>
      <w:r w:rsidDel="00000000" w:rsidR="00000000" w:rsidRPr="00000000">
        <w:rPr>
          <w:rtl w:val="0"/>
        </w:rPr>
        <w:t xml:space="preserve">El índice agregado de Protección Fitopatológica que publica mensualmente el MAPA, no incluye precios de productos concretos ni de ningún principio activo específico. Esto es consecuencia directa de la disponibilidad de datos:</w:t>
      </w:r>
    </w:p>
    <w:p w:rsidR="00000000" w:rsidDel="00000000" w:rsidP="00000000" w:rsidRDefault="00000000" w:rsidRPr="00000000" w14:paraId="00000322">
      <w:pPr>
        <w:spacing w:after="240" w:line="276" w:lineRule="auto"/>
        <w:jc w:val="both"/>
        <w:rPr/>
      </w:pPr>
      <w:r w:rsidDel="00000000" w:rsidR="00000000" w:rsidRPr="00000000">
        <w:rPr>
          <w:rtl w:val="0"/>
        </w:rPr>
        <w:t xml:space="preserve">No existe en España ninguna fuente pública con precios desagregados de fitosanitarios a nivel de producto.</w:t>
      </w:r>
    </w:p>
    <w:p w:rsidR="00000000" w:rsidDel="00000000" w:rsidP="00000000" w:rsidRDefault="00000000" w:rsidRPr="00000000" w14:paraId="00000323">
      <w:pPr>
        <w:spacing w:after="240" w:line="276" w:lineRule="auto"/>
        <w:jc w:val="both"/>
        <w:rPr/>
      </w:pPr>
      <w:r w:rsidDel="00000000" w:rsidR="00000000" w:rsidRPr="00000000">
        <w:rPr>
          <w:rtl w:val="0"/>
        </w:rPr>
        <w:t xml:space="preserve">Respecto al objetivo de exactitud direccional, el modelo GRU alcanzó un 77.7 % en el conjunto de test frente al 80 % establecido como criterio de referencia. La diferencia de 2.3 puntos se explica por las limitaciones estructurales del dataset: el modelo no incorpora variables directas de demanda fitosanitaria, producción agrícola, presión de plagas, importación de principios activos ni disponibilidad comercial de productos. Por tanto, aunque captura adecuadamente la tendencia histórica del índice, su capacidad para anticipar giros bruscos queda limitada por la información observable en las fuentes públicas disponibles.</w:t>
      </w:r>
    </w:p>
    <w:p w:rsidR="00000000" w:rsidDel="00000000" w:rsidP="00000000" w:rsidRDefault="00000000" w:rsidRPr="00000000" w14:paraId="00000324">
      <w:pPr>
        <w:spacing w:after="240" w:line="276" w:lineRule="auto"/>
        <w:jc w:val="both"/>
        <w:rPr/>
      </w:pPr>
      <w:r w:rsidDel="00000000" w:rsidR="00000000" w:rsidRPr="00000000">
        <w:rPr>
          <w:rtl w:val="0"/>
        </w:rPr>
        <w:t xml:space="preserve">Aun así, el resultado es técnicamente defendible: el GRU mejora aproximadamente un 41.1 % el RMSE del baseline Naive, reduce el error frente al baseline Drift y obtiene la mejor exactitud direccional de todos los modelos evaluados. En consecuencia, aunque no alcanza plenamente el umbral del 80 %, el sistema cumple parcialmente el objetivo direccional y aporta valor predictivo verificable dentro del alcance real permitido por los datos disponibles.</w:t>
      </w:r>
    </w:p>
    <w:p w:rsidR="00000000" w:rsidDel="00000000" w:rsidP="00000000" w:rsidRDefault="00000000" w:rsidRPr="00000000" w14:paraId="00000325">
      <w:pPr>
        <w:pStyle w:val="Heading2"/>
        <w:rPr/>
      </w:pPr>
      <w:bookmarkStart w:colFirst="0" w:colLast="0" w:name="_heading=h.d0fnpcd9arrx" w:id="62"/>
      <w:bookmarkEnd w:id="62"/>
      <w:r w:rsidDel="00000000" w:rsidR="00000000" w:rsidRPr="00000000">
        <w:rPr>
          <w:rtl w:val="0"/>
        </w:rPr>
        <w:t xml:space="preserve">10.3 Plan de mitigación de riesgos</w:t>
      </w:r>
    </w:p>
    <w:p w:rsidR="00000000" w:rsidDel="00000000" w:rsidP="00000000" w:rsidRDefault="00000000" w:rsidRPr="00000000" w14:paraId="00000326">
      <w:pPr>
        <w:jc w:val="both"/>
        <w:rPr>
          <w:b w:val="1"/>
          <w:bCs w:val="1"/>
        </w:rPr>
      </w:pPr>
      <w:r w:rsidDel="00000000" w:rsidR="00000000" w:rsidRPr="00000000">
        <w:rPr>
          <w:b w:val="1"/>
          <w:bCs w:val="1"/>
          <w:rtl w:val="0"/>
        </w:rPr>
        <w:t xml:space="preserve">Sobreajuste.</w:t>
      </w:r>
    </w:p>
    <w:p w:rsidR="00000000" w:rsidDel="00000000" w:rsidP="00000000" w:rsidRDefault="00000000" w:rsidRPr="00000000" w14:paraId="00000327">
      <w:pPr>
        <w:jc w:val="both"/>
        <w:rPr/>
      </w:pPr>
      <w:r w:rsidDel="00000000" w:rsidR="00000000" w:rsidRPr="00000000">
        <w:rPr>
          <w:rtl w:val="0"/>
        </w:rPr>
        <w:t xml:space="preserve">Se mantiene una arquitectura deliberadamente contenida, con hidden_size=64, dos capas recurrentes y dropout=0.3. Además, se aplica separación temporal estricta entre entrenamiento y test, early stopping, regularización mediante weight_decay, gradient clipping y entrenamiento con tres semillas distintas como mecanismo de control de varianza. Estas medidas reducen el riesgo de que el modelo memorice patrones específicos del conjunto de entrenamiento.</w:t>
      </w:r>
    </w:p>
    <w:p w:rsidR="00000000" w:rsidDel="00000000" w:rsidP="00000000" w:rsidRDefault="00000000" w:rsidRPr="00000000" w14:paraId="00000328">
      <w:pPr>
        <w:jc w:val="both"/>
        <w:rPr>
          <w:b w:val="1"/>
          <w:bCs w:val="1"/>
        </w:rPr>
      </w:pPr>
      <w:r w:rsidDel="00000000" w:rsidR="00000000" w:rsidRPr="00000000">
        <w:rPr>
          <w:b w:val="1"/>
          <w:bCs w:val="1"/>
          <w:rtl w:val="0"/>
        </w:rPr>
        <w:t xml:space="preserve">Variables exógenas.</w:t>
      </w:r>
    </w:p>
    <w:p w:rsidR="00000000" w:rsidDel="00000000" w:rsidP="00000000" w:rsidRDefault="00000000" w:rsidRPr="00000000" w14:paraId="00000329">
      <w:pPr>
        <w:jc w:val="both"/>
        <w:rPr/>
      </w:pPr>
      <w:r w:rsidDel="00000000" w:rsidR="00000000" w:rsidRPr="00000000">
        <w:rPr>
          <w:rtl w:val="0"/>
        </w:rPr>
        <w:t xml:space="preserve">La mejora más prometedora a medio plazo consiste en incorporar variables adicionales relacionadas con materias primas químicas relevantes, como etileno, metanol, azufre u otros insumos vinculados a la formulación de fitosanitarios, así como indicadores de producción vitivinícola, presión de plagas, superficie tratada o importación de principios activos. Cualquier nueva variable deberá evaluarse mediante un ablation study sobre el mismo split temporal para verificar que aporta mejora real frente al modelo base y que no introduce ruido o dependencia espuria.</w:t>
      </w:r>
    </w:p>
    <w:p w:rsidR="00000000" w:rsidDel="00000000" w:rsidP="00000000" w:rsidRDefault="00000000" w:rsidRPr="00000000" w14:paraId="0000032A">
      <w:pPr>
        <w:jc w:val="both"/>
        <w:rPr>
          <w:b w:val="1"/>
          <w:bCs w:val="1"/>
        </w:rPr>
      </w:pPr>
      <w:r w:rsidDel="00000000" w:rsidR="00000000" w:rsidRPr="00000000">
        <w:rPr>
          <w:b w:val="1"/>
          <w:bCs w:val="1"/>
          <w:rtl w:val="0"/>
        </w:rPr>
        <w:t xml:space="preserve">Actualización del modelo.</w:t>
      </w:r>
    </w:p>
    <w:p w:rsidR="00000000" w:rsidDel="00000000" w:rsidP="00000000" w:rsidRDefault="00000000" w:rsidRPr="00000000" w14:paraId="0000032B">
      <w:pPr>
        <w:jc w:val="both"/>
        <w:rPr/>
      </w:pPr>
      <w:r w:rsidDel="00000000" w:rsidR="00000000" w:rsidRPr="00000000">
        <w:rPr>
          <w:rtl w:val="0"/>
        </w:rPr>
        <w:t xml:space="preserve">Se recomienda revisar el estado del modelo cada trimestre, aproximadamente cada 13 semanas. Esta frecuencia debe interpretarse como una política preventiva de revisión operativa, no como una cadencia fija de reentrenamiento empíricamente óptima. El análisis repo-side disponible indica que, bajo un proxy basado en XGBoost, el mejor intervalo por score ajustado al coste fue de 26 semanas, por lo que no se afirma que 13 semanas sea la frecuencia óptima de reentrenamiento.</w:t>
      </w:r>
    </w:p>
    <w:p w:rsidR="00000000" w:rsidDel="00000000" w:rsidP="00000000" w:rsidRDefault="00000000" w:rsidRPr="00000000" w14:paraId="0000032C">
      <w:pPr>
        <w:jc w:val="both"/>
        <w:rPr/>
      </w:pPr>
      <w:r w:rsidDel="00000000" w:rsidR="00000000" w:rsidRPr="00000000">
        <w:rPr>
          <w:rtl w:val="0"/>
        </w:rPr>
        <w:t xml:space="preserve">El reentrenamiento deberá activarse únicamente si se detecta degradación sostenida del rendimiento, drift de distribución, incorporación de nuevos datos relevantes, cambios de régimen en los mercados energéticos o de materias primas, o modificación del horizonte o de las variables de entrada. En caso de activarse, deberá actualizarse el dataset, reentrenarse el modelo y compararse de nuevo contra los baselines Naive y Drift.</w:t>
      </w:r>
    </w:p>
    <w:p w:rsidR="00000000" w:rsidDel="00000000" w:rsidP="00000000" w:rsidRDefault="00000000" w:rsidRPr="00000000" w14:paraId="0000032D">
      <w:pPr>
        <w:jc w:val="both"/>
        <w:rPr>
          <w:b w:val="1"/>
          <w:bCs w:val="1"/>
        </w:rPr>
      </w:pPr>
      <w:r w:rsidDel="00000000" w:rsidR="00000000" w:rsidRPr="00000000">
        <w:rPr>
          <w:b w:val="1"/>
          <w:bCs w:val="1"/>
          <w:rtl w:val="0"/>
        </w:rPr>
        <w:t xml:space="preserve">Drift de distribución.</w:t>
      </w:r>
    </w:p>
    <w:p w:rsidR="00000000" w:rsidDel="00000000" w:rsidP="00000000" w:rsidRDefault="00000000" w:rsidRPr="00000000" w14:paraId="0000032E">
      <w:pPr>
        <w:jc w:val="both"/>
        <w:rPr/>
      </w:pPr>
      <w:r w:rsidDel="00000000" w:rsidR="00000000" w:rsidRPr="00000000">
        <w:rPr>
          <w:rtl w:val="0"/>
        </w:rPr>
        <w:t xml:space="preserve">Ante shocks energéticos, cambios regulatorios en fitosanitarios, alteraciones relevantes del tipo de cambio o variaciones abruptas en materias primas, la distribución histórica puede dejar de ser representativa. Para mitigar este riesgo, conviene implementar alertas que detecten desviaciones relevantes respecto al rango observado en entrenamiento, tanto en la variable objetivo como en las variables exógenas. Si se detecta drift significativo, la predicción deberá interpretarse con cautela y se deberá priorizar un nuevo ciclo de validación.</w:t>
      </w:r>
    </w:p>
    <w:p w:rsidR="00000000" w:rsidDel="00000000" w:rsidP="00000000" w:rsidRDefault="00000000" w:rsidRPr="00000000" w14:paraId="0000032F">
      <w:pPr>
        <w:jc w:val="both"/>
        <w:rPr>
          <w:b w:val="1"/>
          <w:bCs w:val="1"/>
        </w:rPr>
      </w:pPr>
      <w:r w:rsidDel="00000000" w:rsidR="00000000" w:rsidRPr="00000000">
        <w:rPr>
          <w:b w:val="1"/>
          <w:bCs w:val="1"/>
          <w:rtl w:val="0"/>
        </w:rPr>
        <w:t xml:space="preserve">Incertidumbre.</w:t>
      </w:r>
    </w:p>
    <w:p w:rsidR="00000000" w:rsidDel="00000000" w:rsidP="00000000" w:rsidRDefault="00000000" w:rsidRPr="00000000" w14:paraId="00000330">
      <w:pPr>
        <w:jc w:val="both"/>
        <w:rPr/>
      </w:pPr>
      <w:r w:rsidDel="00000000" w:rsidR="00000000" w:rsidRPr="00000000">
        <w:rPr>
          <w:rtl w:val="0"/>
        </w:rPr>
        <w:t xml:space="preserve">Las predicciones deben comunicarse siempre junto con el error de referencia del modelo GRU en el run canónico, situado en RMSE = 2.2873 puntos del índice, aproximadamente ±2.29 puntos. Este intervalo no debe interpretarse como una banda probabilística formal, sino como una referencia empírica del error medio observado en el conjunto de test. Por tanto, las predicciones no deben utilizarse como único criterio de decisión en periodos de alta volatilidad de mercado, sino como una señal de apoyo dentro de un proceso de análisis más amplio.</w:t>
      </w:r>
    </w:p>
    <w:p w:rsidR="00000000" w:rsidDel="00000000" w:rsidP="00000000" w:rsidRDefault="00000000" w:rsidRPr="00000000" w14:paraId="00000331">
      <w:pPr>
        <w:jc w:val="both"/>
        <w:rPr/>
      </w:pPr>
      <w:r w:rsidDel="00000000" w:rsidR="00000000" w:rsidRPr="00000000">
        <w:rPr>
          <w:rtl w:val="0"/>
        </w:rPr>
        <w:t xml:space="preserve">Para mitigar el riesgo de interpretación excesivamente optimista de las métricas semanales, el repositorio declara explícitamente el alcance de evaluación y ejecuta controles automáticos de scope.</w:t>
      </w:r>
    </w:p>
    <w:p w:rsidR="00000000" w:rsidDel="00000000" w:rsidP="00000000" w:rsidRDefault="00000000" w:rsidRPr="00000000" w14:paraId="00000332">
      <w:pPr>
        <w:pStyle w:val="Heading1"/>
        <w:spacing w:after="240" w:line="276" w:lineRule="auto"/>
        <w:jc w:val="both"/>
        <w:rPr/>
      </w:pPr>
      <w:bookmarkStart w:colFirst="0" w:colLast="0" w:name="_heading=h.vhn6nkqdhkf9" w:id="63"/>
      <w:bookmarkEnd w:id="63"/>
      <w:r w:rsidDel="00000000" w:rsidR="00000000" w:rsidRPr="00000000">
        <w:rPr>
          <w:rtl w:val="0"/>
        </w:rPr>
        <w:t xml:space="preserve">REFERENCIAS</w:t>
      </w:r>
    </w:p>
    <w:p w:rsidR="00000000" w:rsidDel="00000000" w:rsidP="00000000" w:rsidRDefault="00000000" w:rsidRPr="00000000" w14:paraId="00000333">
      <w:pPr>
        <w:spacing w:after="240" w:line="276" w:lineRule="auto"/>
        <w:jc w:val="both"/>
        <w:rPr/>
      </w:pPr>
      <w:r w:rsidDel="00000000" w:rsidR="00000000" w:rsidRPr="00000000">
        <w:rPr>
          <w:rtl w:val="0"/>
        </w:rPr>
        <w:t xml:space="preserve">Ministerio de Agricultura, Pesca y Alimentación (MAPA). (s.f.). </w:t>
      </w:r>
      <w:r w:rsidDel="00000000" w:rsidR="00000000" w:rsidRPr="00000000">
        <w:rPr>
          <w:i w:val="1"/>
          <w:iCs w:val="1"/>
          <w:rtl w:val="0"/>
        </w:rPr>
        <w:t xml:space="preserve">Precios pagados por los agricultores: Metodología (Base 2015=100)</w:t>
      </w:r>
      <w:r w:rsidDel="00000000" w:rsidR="00000000" w:rsidRPr="00000000">
        <w:rPr>
          <w:rtl w:val="0"/>
        </w:rPr>
        <w:t xml:space="preserve">. Subdirección General de Análisis, Coordinación y Estadística.</w:t>
      </w:r>
    </w:p>
    <w:p w:rsidR="00000000" w:rsidDel="00000000" w:rsidP="00000000" w:rsidRDefault="00000000" w:rsidRPr="00000000" w14:paraId="00000334">
      <w:pPr>
        <w:spacing w:after="240" w:line="276" w:lineRule="auto"/>
        <w:jc w:val="both"/>
        <w:rPr/>
      </w:pPr>
      <w:r w:rsidDel="00000000" w:rsidR="00000000" w:rsidRPr="00000000">
        <w:rPr>
          <w:rtl w:val="0"/>
        </w:rPr>
        <w:t xml:space="preserve">Sierra Ludwig, V. (2001). Costes ecológicos y económicos inducidos por el abuso de pesticidas. Referencias a la aplicación de instrumentos fiscales. </w:t>
      </w:r>
      <w:r w:rsidDel="00000000" w:rsidR="00000000" w:rsidRPr="00000000">
        <w:rPr>
          <w:i w:val="1"/>
          <w:iCs w:val="1"/>
          <w:rtl w:val="0"/>
        </w:rPr>
        <w:t xml:space="preserve">Revista de Economía Regional</w:t>
      </w:r>
      <w:r w:rsidDel="00000000" w:rsidR="00000000" w:rsidRPr="00000000">
        <w:rPr>
          <w:rtl w:val="0"/>
        </w:rPr>
        <w:t xml:space="preserve">, 14, 75-96,.</w:t>
      </w:r>
    </w:p>
    <w:p w:rsidR="00000000" w:rsidDel="00000000" w:rsidP="00000000" w:rsidRDefault="00000000" w:rsidRPr="00000000" w14:paraId="00000335">
      <w:pPr>
        <w:spacing w:after="240" w:line="276" w:lineRule="auto"/>
        <w:jc w:val="both"/>
        <w:rPr/>
      </w:pPr>
      <w:r w:rsidDel="00000000" w:rsidR="00000000" w:rsidRPr="00000000">
        <w:rPr>
          <w:rtl w:val="0"/>
        </w:rPr>
        <w:t xml:space="preserve">Tovar, J. A. (2007). </w:t>
      </w:r>
      <w:r w:rsidDel="00000000" w:rsidR="00000000" w:rsidRPr="00000000">
        <w:rPr>
          <w:i w:val="1"/>
          <w:iCs w:val="1"/>
          <w:rtl w:val="0"/>
        </w:rPr>
        <w:t xml:space="preserve">Estructura y Poder de Mercado en el Sector de Agroquímicos en Colombia: Informe Final</w:t>
      </w:r>
      <w:r w:rsidDel="00000000" w:rsidR="00000000" w:rsidRPr="00000000">
        <w:rPr>
          <w:rtl w:val="0"/>
        </w:rPr>
        <w:t xml:space="preserve">. Facultad de Economía – CEDE Universidad de Los Andes,.</w:t>
      </w:r>
    </w:p>
    <w:p w:rsidR="00000000" w:rsidDel="00000000" w:rsidP="00000000" w:rsidRDefault="00000000" w:rsidRPr="00000000" w14:paraId="00000336">
      <w:pPr>
        <w:spacing w:after="240" w:line="276" w:lineRule="auto"/>
        <w:jc w:val="both"/>
        <w:rPr/>
      </w:pPr>
      <w:r w:rsidDel="00000000" w:rsidR="00000000" w:rsidRPr="00000000">
        <w:rPr>
          <w:rtl w:val="0"/>
        </w:rPr>
        <w:t xml:space="preserve">Tran, N.-Q., Nguyen Ngoc, T., Tran, Q., Felipe, A., Huynh, T., Tang, A., &amp; Nguyen, T. (2023). Predicting Agricultural Commodities Prices with Machine Learning: A Review of Current Research. </w:t>
      </w:r>
      <w:r w:rsidDel="00000000" w:rsidR="00000000" w:rsidRPr="00000000">
        <w:rPr>
          <w:i w:val="1"/>
          <w:iCs w:val="1"/>
          <w:rtl w:val="0"/>
        </w:rPr>
        <w:t xml:space="preserve">SOICT 2023</w:t>
      </w:r>
      <w:r w:rsidDel="00000000" w:rsidR="00000000" w:rsidRPr="00000000">
        <w:rPr>
          <w:rtl w:val="0"/>
        </w:rPr>
        <w:t xml:space="preserve">, Hochiminh, Vietnam</w:t>
      </w:r>
    </w:p>
    <w:p w:rsidR="00000000" w:rsidDel="00000000" w:rsidP="00000000" w:rsidRDefault="00000000" w:rsidRPr="00000000" w14:paraId="00000337">
      <w:pPr>
        <w:spacing w:after="240" w:line="276" w:lineRule="auto"/>
        <w:jc w:val="both"/>
        <w:rPr/>
      </w:pPr>
      <w:r w:rsidDel="00000000" w:rsidR="00000000" w:rsidRPr="00000000">
        <w:rPr>
          <w:rtl w:val="0"/>
        </w:rPr>
      </w:r>
    </w:p>
    <w:p w:rsidR="00000000" w:rsidDel="00000000" w:rsidP="00000000" w:rsidRDefault="00000000" w:rsidRPr="00000000" w14:paraId="00000338">
      <w:pPr>
        <w:spacing w:line="276" w:lineRule="auto"/>
        <w:jc w:val="both"/>
        <w:rPr/>
      </w:pPr>
      <w:r w:rsidDel="00000000" w:rsidR="00000000" w:rsidRPr="00000000">
        <w:rPr>
          <w:rtl w:val="0"/>
        </w:rPr>
      </w:r>
    </w:p>
    <w:sectPr>
      <w:headerReference r:id="rId17" w:type="default"/>
      <w:headerReference r:id="rId18" w:type="even"/>
      <w:footerReference r:id="rId19" w:type="default"/>
      <w:footerReference r:id="rId20" w:type="firs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ungsuh"/>
  <w:font w:name="Cardo">
    <w:embedRegular w:fontKey="{00000000-0000-0000-0000-000000000000}" r:id="rId1" w:subsetted="0"/>
    <w:embedBold w:fontKey="{00000000-0000-0000-0000-000000000000}" r:id="rId2" w:subsetted="0"/>
    <w:embedItalic w:fontKey="{00000000-0000-0000-0000-000000000000}" r:id="rId3" w:subsetted="0"/>
  </w:font>
  <w:font w:name="La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Roboto Mon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Open Sans">
    <w:embedRegular w:fontKey="{00000000-0000-0000-0000-000000000000}" r:id="rId12" w:subsetted="0"/>
    <w:embedBold w:fontKey="{00000000-0000-0000-0000-000000000000}" r:id="rId13" w:subsetted="0"/>
    <w:embedItalic w:fontKey="{00000000-0000-0000-0000-000000000000}" r:id="rId14" w:subsetted="0"/>
    <w:embedBoldItalic w:fontKey="{00000000-0000-0000-0000-000000000000}" r:id="rId15" w:subsetted="0"/>
  </w:font>
  <w:font w:name="Liberalisation sans narro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D">
    <w:pPr>
      <w:keepNext w:val="0"/>
      <w:keepLines w:val="0"/>
      <w:widowControl w:val="1"/>
      <w:pBdr>
        <w:top w:color="d9d9d9" w:space="1" w:sz="4" w:val="single"/>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-889829</wp:posOffset>
          </wp:positionH>
          <wp:positionV relativeFrom="paragraph">
            <wp:posOffset>56415</wp:posOffset>
          </wp:positionV>
          <wp:extent cx="1488440" cy="435610"/>
          <wp:effectExtent b="0" l="0" r="0" t="0"/>
          <wp:wrapSquare wrapText="bothSides" distB="0" distT="0" distL="114300" distR="114300"/>
          <wp:docPr descr="A blue and grey logo&#10;&#10;AI-generated content may be incorrect." id="5" name="image6.jpg"/>
          <a:graphic>
            <a:graphicData uri="http://schemas.openxmlformats.org/drawingml/2006/picture">
              <pic:pic>
                <pic:nvPicPr>
                  <pic:cNvPr descr="A blue and grey logo&#10;&#10;AI-generated content may be incorrect." id="0" name="image6.jpg"/>
                  <pic:cNvPicPr preferRelativeResize="0"/>
                </pic:nvPicPr>
                <pic:blipFill>
                  <a:blip r:embed="rId1"/>
                  <a:srcRect b="0" l="0" r="0" t="0"/>
                  <a:stretch>
                    <a:fillRect/>
                  </a:stretch>
                </pic:blipFill>
                <pic:spPr>
                  <a:xfrm>
                    <a:off x="0" y="0"/>
                    <a:ext cx="1488440" cy="43561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3922395</wp:posOffset>
          </wp:positionH>
          <wp:positionV relativeFrom="paragraph">
            <wp:posOffset>24295</wp:posOffset>
          </wp:positionV>
          <wp:extent cx="1374775" cy="343535"/>
          <wp:effectExtent b="0" l="0" r="0" t="0"/>
          <wp:wrapSquare wrapText="bothSides" distB="0" distT="0" distL="114300" distR="114300"/>
          <wp:docPr descr="A close-up of a sign&#10;&#10;AI-generated content may be incorrect." id="4" name="image2.png"/>
          <a:graphic>
            <a:graphicData uri="http://schemas.openxmlformats.org/drawingml/2006/picture">
              <pic:pic>
                <pic:nvPicPr>
                  <pic:cNvPr descr="A close-up of a sign&#10;&#10;AI-generated content may be incorrect." id="0" name="image2.png"/>
                  <pic:cNvPicPr preferRelativeResize="0"/>
                </pic:nvPicPr>
                <pic:blipFill>
                  <a:blip r:embed="rId2"/>
                  <a:srcRect b="0" l="0" r="0" t="0"/>
                  <a:stretch>
                    <a:fillRect/>
                  </a:stretch>
                </pic:blipFill>
                <pic:spPr>
                  <a:xfrm>
                    <a:off x="0" y="0"/>
                    <a:ext cx="1374775" cy="34353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2486270</wp:posOffset>
          </wp:positionH>
          <wp:positionV relativeFrom="paragraph">
            <wp:posOffset>54140</wp:posOffset>
          </wp:positionV>
          <wp:extent cx="1343025" cy="311150"/>
          <wp:effectExtent b="0" l="0" r="0" t="0"/>
          <wp:wrapSquare wrapText="bothSides" distB="0" distT="0" distL="114300" distR="114300"/>
          <wp:docPr descr="A yellow sign with black text&#10;&#10;AI-generated content may be incorrect." id="2" name="image9.png"/>
          <a:graphic>
            <a:graphicData uri="http://schemas.openxmlformats.org/drawingml/2006/picture">
              <pic:pic>
                <pic:nvPicPr>
                  <pic:cNvPr descr="A yellow sign with black text&#10;&#10;AI-generated content may be incorrect." id="0" name="image9.png"/>
                  <pic:cNvPicPr preferRelativeResize="0"/>
                </pic:nvPicPr>
                <pic:blipFill>
                  <a:blip r:embed="rId3"/>
                  <a:srcRect b="0" l="0" r="0" t="0"/>
                  <a:stretch>
                    <a:fillRect/>
                  </a:stretch>
                </pic:blipFill>
                <pic:spPr>
                  <a:xfrm>
                    <a:off x="0" y="0"/>
                    <a:ext cx="1343025" cy="311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5368943</wp:posOffset>
          </wp:positionH>
          <wp:positionV relativeFrom="paragraph">
            <wp:posOffset>-46331</wp:posOffset>
          </wp:positionV>
          <wp:extent cx="746760" cy="464185"/>
          <wp:effectExtent b="0" l="0" r="0" t="0"/>
          <wp:wrapSquare wrapText="bothSides" distB="0" distT="0" distL="114300" distR="114300"/>
          <wp:docPr descr="A logo with a lion and a crown&#10;&#10;AI-generated content may be incorrect." id="3" name="image3.jpg"/>
          <a:graphic>
            <a:graphicData uri="http://schemas.openxmlformats.org/drawingml/2006/picture">
              <pic:pic>
                <pic:nvPicPr>
                  <pic:cNvPr descr="A logo with a lion and a crown&#10;&#10;AI-generated content may be incorrect." id="0" name="image3.jpg"/>
                  <pic:cNvPicPr preferRelativeResize="0"/>
                </pic:nvPicPr>
                <pic:blipFill>
                  <a:blip r:embed="rId4"/>
                  <a:srcRect b="0" l="0" r="0" t="0"/>
                  <a:stretch>
                    <a:fillRect/>
                  </a:stretch>
                </pic:blipFill>
                <pic:spPr>
                  <a:xfrm>
                    <a:off x="0" y="0"/>
                    <a:ext cx="746760" cy="464185"/>
                  </a:xfrm>
                  <a:prstGeom prst="rect"/>
                  <a:ln/>
                </pic:spPr>
              </pic:pic>
            </a:graphicData>
          </a:graphic>
        </wp:anchor>
      </w:drawing>
    </w:r>
  </w:p>
  <w:p w:rsidR="00000000" w:rsidDel="00000000" w:rsidP="00000000" w:rsidRDefault="00000000" w:rsidRPr="00000000" w14:paraId="0000033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sz w:val="22"/>
        <w:szCs w:val="22"/>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2498912</wp:posOffset>
          </wp:positionH>
          <wp:positionV relativeFrom="paragraph">
            <wp:posOffset>40640</wp:posOffset>
          </wp:positionV>
          <wp:extent cx="1343025" cy="311150"/>
          <wp:effectExtent b="0" l="0" r="0" t="0"/>
          <wp:wrapSquare wrapText="bothSides" distB="0" distT="0" distL="114300" distR="114300"/>
          <wp:docPr descr="A yellow sign with black text&#10;&#10;AI-generated content may be incorrect." id="9" name="image9.png"/>
          <a:graphic>
            <a:graphicData uri="http://schemas.openxmlformats.org/drawingml/2006/picture">
              <pic:pic>
                <pic:nvPicPr>
                  <pic:cNvPr descr="A yellow sign with black text&#10;&#10;AI-generated content may be incorrect." id="0" name="image9.png"/>
                  <pic:cNvPicPr preferRelativeResize="0"/>
                </pic:nvPicPr>
                <pic:blipFill>
                  <a:blip r:embed="rId1"/>
                  <a:srcRect b="0" l="0" r="0" t="0"/>
                  <a:stretch>
                    <a:fillRect/>
                  </a:stretch>
                </pic:blipFill>
                <pic:spPr>
                  <a:xfrm>
                    <a:off x="0" y="0"/>
                    <a:ext cx="1343025" cy="311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5134800</wp:posOffset>
          </wp:positionH>
          <wp:positionV relativeFrom="paragraph">
            <wp:posOffset>-59686</wp:posOffset>
          </wp:positionV>
          <wp:extent cx="746760" cy="464185"/>
          <wp:effectExtent b="0" l="0" r="0" t="0"/>
          <wp:wrapSquare wrapText="bothSides" distB="0" distT="0" distL="114300" distR="114300"/>
          <wp:docPr descr="A logo with a lion and a crown&#10;&#10;AI-generated content may be incorrect." id="8" name="image3.jpg"/>
          <a:graphic>
            <a:graphicData uri="http://schemas.openxmlformats.org/drawingml/2006/picture">
              <pic:pic>
                <pic:nvPicPr>
                  <pic:cNvPr descr="A logo with a lion and a crown&#10;&#10;AI-generated content may be incorrect." id="0" name="image3.jpg"/>
                  <pic:cNvPicPr preferRelativeResize="0"/>
                </pic:nvPicPr>
                <pic:blipFill>
                  <a:blip r:embed="rId2"/>
                  <a:srcRect b="0" l="0" r="0" t="0"/>
                  <a:stretch>
                    <a:fillRect/>
                  </a:stretch>
                </pic:blipFill>
                <pic:spPr>
                  <a:xfrm>
                    <a:off x="0" y="0"/>
                    <a:ext cx="746760" cy="46418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-782951</wp:posOffset>
          </wp:positionH>
          <wp:positionV relativeFrom="paragraph">
            <wp:posOffset>-38095</wp:posOffset>
          </wp:positionV>
          <wp:extent cx="1488440" cy="435610"/>
          <wp:effectExtent b="0" l="0" r="0" t="0"/>
          <wp:wrapSquare wrapText="bothSides" distB="0" distT="0" distL="114300" distR="114300"/>
          <wp:docPr descr="A blue and grey logo&#10;&#10;AI-generated content may be incorrect." id="7" name="image6.jpg"/>
          <a:graphic>
            <a:graphicData uri="http://schemas.openxmlformats.org/drawingml/2006/picture">
              <pic:pic>
                <pic:nvPicPr>
                  <pic:cNvPr descr="A blue and grey logo&#10;&#10;AI-generated content may be incorrect." id="0" name="image6.jpg"/>
                  <pic:cNvPicPr preferRelativeResize="0"/>
                </pic:nvPicPr>
                <pic:blipFill>
                  <a:blip r:embed="rId3"/>
                  <a:srcRect b="0" l="0" r="0" t="0"/>
                  <a:stretch>
                    <a:fillRect/>
                  </a:stretch>
                </pic:blipFill>
                <pic:spPr>
                  <a:xfrm>
                    <a:off x="0" y="0"/>
                    <a:ext cx="1488440" cy="43561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3779075</wp:posOffset>
          </wp:positionH>
          <wp:positionV relativeFrom="paragraph">
            <wp:posOffset>7620</wp:posOffset>
          </wp:positionV>
          <wp:extent cx="1374775" cy="343535"/>
          <wp:effectExtent b="0" l="0" r="0" t="0"/>
          <wp:wrapSquare wrapText="bothSides" distB="0" distT="0" distL="114300" distR="114300"/>
          <wp:docPr descr="A close-up of a sign&#10;&#10;AI-generated content may be incorrect." id="6" name="image2.png"/>
          <a:graphic>
            <a:graphicData uri="http://schemas.openxmlformats.org/drawingml/2006/picture">
              <pic:pic>
                <pic:nvPicPr>
                  <pic:cNvPr descr="A close-up of a sign&#10;&#10;AI-generated content may be incorrect." id="0" name="image2.png"/>
                  <pic:cNvPicPr preferRelativeResize="0"/>
                </pic:nvPicPr>
                <pic:blipFill>
                  <a:blip r:embed="rId4"/>
                  <a:srcRect b="0" l="0" r="0" t="0"/>
                  <a:stretch>
                    <a:fillRect/>
                  </a:stretch>
                </pic:blipFill>
                <pic:spPr>
                  <a:xfrm>
                    <a:off x="0" y="0"/>
                    <a:ext cx="1374775" cy="343535"/>
                  </a:xfrm>
                  <a:prstGeom prst="rect"/>
                  <a:ln/>
                </pic:spPr>
              </pic:pic>
            </a:graphicData>
          </a:graphic>
        </wp:anchor>
      </w:drawing>
    </w:r>
  </w:p>
  <w:p w:rsidR="00000000" w:rsidDel="00000000" w:rsidP="00000000" w:rsidRDefault="00000000" w:rsidRPr="00000000" w14:paraId="0000034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9">
    <w:pPr>
      <w:keepNext w:val="0"/>
      <w:keepLines w:val="0"/>
      <w:widowControl w:val="1"/>
      <w:pBdr>
        <w:top w:space="0" w:sz="0" w:val="nil"/>
        <w:left w:space="0" w:sz="0" w:val="nil"/>
        <w:bottom w:color="d9d9d9" w:space="1" w:sz="4" w:val="single"/>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4177533</wp:posOffset>
          </wp:positionH>
          <wp:positionV relativeFrom="paragraph">
            <wp:posOffset>-168214</wp:posOffset>
          </wp:positionV>
          <wp:extent cx="1195070" cy="429895"/>
          <wp:effectExtent b="0" l="0" r="0" t="0"/>
          <wp:wrapNone/>
          <wp:docPr descr="A logo with green leaves&#10;&#10;AI-generated content may be incorrect." id="12" name="image7.jpg"/>
          <a:graphic>
            <a:graphicData uri="http://schemas.openxmlformats.org/drawingml/2006/picture">
              <pic:pic>
                <pic:nvPicPr>
                  <pic:cNvPr descr="A logo with green leaves&#10;&#10;AI-generated content may be incorrect." id="0" name="image7.jpg"/>
                  <pic:cNvPicPr preferRelativeResize="0"/>
                </pic:nvPicPr>
                <pic:blipFill>
                  <a:blip r:embed="rId1"/>
                  <a:srcRect b="25594" l="4150" r="10178" t="23148"/>
                  <a:stretch>
                    <a:fillRect/>
                  </a:stretch>
                </pic:blipFill>
                <pic:spPr>
                  <a:xfrm>
                    <a:off x="0" y="0"/>
                    <a:ext cx="1195070" cy="429895"/>
                  </a:xfrm>
                  <a:prstGeom prst="rect"/>
                  <a:ln/>
                </pic:spPr>
              </pic:pic>
            </a:graphicData>
          </a:graphic>
        </wp:anchor>
      </w:drawing>
    </w:r>
  </w:p>
  <w:p w:rsidR="00000000" w:rsidDel="00000000" w:rsidP="00000000" w:rsidRDefault="00000000" w:rsidRPr="00000000" w14:paraId="0000033A">
    <w:pPr>
      <w:keepNext w:val="0"/>
      <w:keepLines w:val="0"/>
      <w:widowControl w:val="1"/>
      <w:pBdr>
        <w:top w:space="0" w:sz="0" w:val="nil"/>
        <w:left w:space="0" w:sz="0" w:val="nil"/>
        <w:bottom w:color="d9d9d9" w:space="1" w:sz="4" w:val="single"/>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Liberalisation sans narrow" w:cs="Liberalisation sans narrow" w:eastAsia="Liberalisation sans narrow" w:hAnsi="Liberalisation sans narrow"/>
        <w:b w:val="0"/>
        <w:bCs w:val="0"/>
        <w:i w:val="0"/>
        <w:iCs w:val="0"/>
        <w:smallCaps w:val="0"/>
        <w:strike w:val="0"/>
        <w:color w:val="000000"/>
        <w:sz w:val="22"/>
        <w:szCs w:val="22"/>
        <w:u w:val="none"/>
        <w:shd w:fill="auto" w:val="clear"/>
        <w:vertAlign w:val="baseline"/>
      </w:rPr>
    </w:pPr>
    <w:r w:rsidDel="00000000" w:rsidR="00000000" w:rsidRPr="00000000">
      <w:rPr>
        <w:rFonts w:ascii="Liberalisation sans narrow" w:cs="Liberalisation sans narrow" w:eastAsia="Liberalisation sans narrow" w:hAnsi="Liberalisation sans narrow"/>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Liberalisation sans narrow" w:cs="Liberalisation sans narrow" w:eastAsia="Liberalisation sans narrow" w:hAnsi="Liberalisation sans narrow"/>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iberalisation sans narrow" w:cs="Liberalisation sans narrow" w:eastAsia="Liberalisation sans narrow" w:hAnsi="Liberalisation sans narrow"/>
        <w:sz w:val="22"/>
        <w:szCs w:val="22"/>
        <w:rtl w:val="0"/>
      </w:rPr>
      <w:t xml:space="preserve">Predicción de precios de mercado de productos fitosanitarios</w:t>
    </w:r>
    <w:r w:rsidDel="00000000" w:rsidR="00000000" w:rsidRPr="00000000">
      <w:rPr>
        <w:rtl w:val="0"/>
      </w:rPr>
    </w:r>
  </w:p>
  <w:p w:rsidR="00000000" w:rsidDel="00000000" w:rsidP="00000000" w:rsidRDefault="00000000" w:rsidRPr="00000000" w14:paraId="0000033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Pr>
      <w:pict>
        <v:shape id="WordPictureWatermark1" style="position:absolute;width:425.0pt;height:415.75pt;rotation:0;z-index:-503316481;mso-position-horizontal-relative:margin;mso-position-horizontal:center;mso-position-vertical-relative:margin;mso-position-vertical:center;" alt="" type="#_x0000_t75">
          <v:imagedata blacklevel="22938f" cropbottom="0f" cropleft="0f" cropright="0f" croptop="0f" gain="19661f" r:id="rId2" o:title="image4.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Pr>
      <w:pict>
        <v:shape id="WordPictureWatermark2" style="position:absolute;width:425.0pt;height:415.75pt;rotation:0;z-index:-503316481;mso-position-horizontal-relative:margin;mso-position-horizontal:center;mso-position-vertical-relative:margin;mso-position-vertical:center;" alt="" type="#_x0000_t75">
          <v:imagedata blacklevel="22938f" cropbottom="0f" cropleft="0f" cropright="0f" croptop="0f" gain="19661f" r:id="rId1" o:title="image4.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spacing w:after="160" w:before="240" w:line="259.2000000000001"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276" w:lineRule="auto"/>
      <w:jc w:val="both"/>
    </w:pPr>
    <w:rPr>
      <w:color w:val="203441"/>
      <w:sz w:val="44"/>
      <w:szCs w:val="44"/>
    </w:rPr>
  </w:style>
  <w:style w:type="paragraph" w:styleId="Heading2">
    <w:name w:val="heading 2"/>
    <w:basedOn w:val="Normal"/>
    <w:next w:val="Normal"/>
    <w:pPr>
      <w:keepNext w:val="1"/>
      <w:keepLines w:val="1"/>
      <w:spacing w:before="40" w:lineRule="auto"/>
      <w:ind w:left="495"/>
    </w:pPr>
    <w:rPr>
      <w:color w:val="588a40"/>
      <w:sz w:val="32"/>
      <w:szCs w:val="32"/>
    </w:rPr>
  </w:style>
  <w:style w:type="paragraph" w:styleId="Heading3">
    <w:name w:val="heading 3"/>
    <w:basedOn w:val="Normal"/>
    <w:next w:val="Normal"/>
    <w:pPr>
      <w:keepNext w:val="1"/>
      <w:keepLines w:val="1"/>
      <w:spacing w:after="0" w:before="40" w:line="240" w:lineRule="auto"/>
    </w:pPr>
    <w:rPr>
      <w:rFonts w:ascii="Open Sans" w:cs="Open Sans" w:eastAsia="Open Sans" w:hAnsi="Open Sans"/>
      <w:b w:val="1"/>
      <w:bCs w:val="1"/>
      <w:color w:val="284546"/>
      <w:sz w:val="28"/>
      <w:szCs w:val="28"/>
    </w:rPr>
  </w:style>
  <w:style w:type="paragraph" w:styleId="Heading4">
    <w:name w:val="heading 4"/>
    <w:basedOn w:val="Normal"/>
    <w:next w:val="Normal"/>
    <w:pPr>
      <w:keepNext w:val="1"/>
      <w:keepLines w:val="1"/>
      <w:spacing w:before="0" w:line="276" w:lineRule="auto"/>
    </w:pPr>
    <w:rPr>
      <w:smallCaps w:val="1"/>
      <w:color w:val="203441"/>
      <w:sz w:val="18"/>
      <w:szCs w:val="18"/>
    </w:rPr>
  </w:style>
  <w:style w:type="paragraph" w:styleId="Heading5">
    <w:name w:val="heading 5"/>
    <w:basedOn w:val="Normal"/>
    <w:next w:val="Normal"/>
    <w:pPr>
      <w:keepNext w:val="1"/>
      <w:keepLines w:val="1"/>
      <w:spacing w:after="240" w:line="276" w:lineRule="auto"/>
      <w:jc w:val="center"/>
    </w:pPr>
    <w:rPr/>
  </w:style>
  <w:style w:type="paragraph" w:styleId="Heading6">
    <w:name w:val="heading 6"/>
    <w:basedOn w:val="Normal"/>
    <w:next w:val="Normal"/>
    <w:pPr>
      <w:keepNext w:val="1"/>
      <w:keepLines w:val="1"/>
      <w:spacing w:after="0" w:before="40" w:lineRule="auto"/>
    </w:pPr>
    <w:rPr>
      <w:rFonts w:ascii="Open Sans" w:cs="Open Sans" w:eastAsia="Open Sans" w:hAnsi="Open Sans"/>
      <w:b w:val="1"/>
      <w:bCs w:val="1"/>
      <w:i w:val="1"/>
      <w:iCs w:val="1"/>
      <w:smallCaps w:val="1"/>
      <w:color w:val="1b2e2f"/>
    </w:rPr>
  </w:style>
  <w:style w:type="paragraph" w:styleId="Title">
    <w:name w:val="Title"/>
    <w:basedOn w:val="Normal"/>
    <w:next w:val="Normal"/>
    <w:pPr>
      <w:spacing w:after="0" w:line="204" w:lineRule="auto"/>
    </w:pPr>
    <w:rPr>
      <w:rFonts w:ascii="Open Sans" w:cs="Open Sans" w:eastAsia="Open Sans" w:hAnsi="Open Sans"/>
      <w:b w:val="1"/>
      <w:bCs w:val="1"/>
      <w:smallCaps w:val="1"/>
      <w:color w:val="739a8a"/>
      <w:sz w:val="72"/>
      <w:szCs w:val="72"/>
    </w:rPr>
  </w:style>
  <w:style w:type="paragraph" w:styleId="Subtitle">
    <w:name w:val="Subtitle"/>
    <w:basedOn w:val="Normal"/>
    <w:next w:val="Normal"/>
    <w:pPr>
      <w:spacing w:after="240" w:line="240" w:lineRule="auto"/>
    </w:pPr>
    <w:rPr>
      <w:rFonts w:ascii="Open Sans" w:cs="Open Sans" w:eastAsia="Open Sans" w:hAnsi="Open Sans"/>
      <w:b w:val="1"/>
      <w:bCs w:val="1"/>
      <w:color w:val="365d5e"/>
      <w:sz w:val="28"/>
      <w:szCs w:val="28"/>
    </w:rPr>
  </w:style>
  <w:style w:type="table" w:styleId="Table1">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hyperlink" Target="https://fred.stlouisfed.org/series/PNGASEUUSDM" TargetMode="External"/><Relationship Id="rId10" Type="http://schemas.openxmlformats.org/officeDocument/2006/relationships/hyperlink" Target="https://www.mapa.gob.es/es/estadistica/temas/estadisticas-agrarias/economia/powerbi-precios-percibidos-pagados/precios-pagados-por-los-agricultores-y-ganaderos" TargetMode="External"/><Relationship Id="rId13" Type="http://schemas.openxmlformats.org/officeDocument/2006/relationships/hyperlink" Target="https://fred.stlouisfed.org/series/PCOPPUSDM" TargetMode="External"/><Relationship Id="rId12" Type="http://schemas.openxmlformats.org/officeDocument/2006/relationships/hyperlink" Target="https://fred.stlouisfed.org/series/DCOILBRENTEU"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8.png"/><Relationship Id="rId14" Type="http://schemas.openxmlformats.org/officeDocument/2006/relationships/hyperlink" Target="https://fred.stlouisfed.org/series/DEXUSEU" TargetMode="External"/><Relationship Id="rId17" Type="http://schemas.openxmlformats.org/officeDocument/2006/relationships/header" Target="header1.xml"/><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header" Target="header2.xml"/><Relationship Id="rId7" Type="http://schemas.openxmlformats.org/officeDocument/2006/relationships/image" Target="media/image1.jp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1" Type="http://schemas.openxmlformats.org/officeDocument/2006/relationships/font" Target="fonts/RobotoMono-boldItalic.ttf"/><Relationship Id="rId10" Type="http://schemas.openxmlformats.org/officeDocument/2006/relationships/font" Target="fonts/RobotoMono-italic.ttf"/><Relationship Id="rId13" Type="http://schemas.openxmlformats.org/officeDocument/2006/relationships/font" Target="fonts/OpenSans-bold.ttf"/><Relationship Id="rId12" Type="http://schemas.openxmlformats.org/officeDocument/2006/relationships/font" Target="fonts/OpenSans-regular.ttf"/><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Lato-regular.ttf"/><Relationship Id="rId9" Type="http://schemas.openxmlformats.org/officeDocument/2006/relationships/font" Target="fonts/RobotoMono-bold.ttf"/><Relationship Id="rId15" Type="http://schemas.openxmlformats.org/officeDocument/2006/relationships/font" Target="fonts/OpenSans-boldItalic.ttf"/><Relationship Id="rId14" Type="http://schemas.openxmlformats.org/officeDocument/2006/relationships/font" Target="fonts/OpenSans-italic.ttf"/><Relationship Id="rId5" Type="http://schemas.openxmlformats.org/officeDocument/2006/relationships/font" Target="fonts/Lato-bold.ttf"/><Relationship Id="rId6" Type="http://schemas.openxmlformats.org/officeDocument/2006/relationships/font" Target="fonts/Lato-italic.ttf"/><Relationship Id="rId7" Type="http://schemas.openxmlformats.org/officeDocument/2006/relationships/font" Target="fonts/Lato-boldItalic.ttf"/><Relationship Id="rId8" Type="http://schemas.openxmlformats.org/officeDocument/2006/relationships/font" Target="fonts/RobotoMono-regular.ttf"/></Relationships>
</file>

<file path=word/_rels/footer1.xml.rels><?xml version="1.0" encoding="UTF-8" standalone="yes"?><Relationships xmlns="http://schemas.openxmlformats.org/package/2006/relationships"><Relationship Id="rId1" Type="http://schemas.openxmlformats.org/officeDocument/2006/relationships/image" Target="media/image6.jpg"/><Relationship Id="rId2" Type="http://schemas.openxmlformats.org/officeDocument/2006/relationships/image" Target="media/image2.png"/><Relationship Id="rId3" Type="http://schemas.openxmlformats.org/officeDocument/2006/relationships/image" Target="media/image9.png"/><Relationship Id="rId4" Type="http://schemas.openxmlformats.org/officeDocument/2006/relationships/image" Target="media/image3.jpg"/></Relationships>
</file>

<file path=word/_rels/footer2.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image" Target="media/image3.jpg"/><Relationship Id="rId3" Type="http://schemas.openxmlformats.org/officeDocument/2006/relationships/image" Target="media/image6.jpg"/><Relationship Id="rId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7.jpg"/><Relationship Id="rId2"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S6hKFN86rRMklsdCyjw4ejgSng==">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0x01010039AE4C5BAD873F4AAABB83E097C636D9</vt:lpwstr>
  </property>
  <property fmtid="{D5CDD505-2E9C-101B-9397-08002B2CF9AE}" pid="3" name="MediaServiceImageTags">
    <vt:lpwstr>MediaServiceImageTags</vt:lpwstr>
  </property>
</Properties>
</file>