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A16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ml16-meat-raw-material-price-alert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Desarrollo de un modelo predictivo de costes de materias primas de transformación cárnica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RNN-CÁRNICA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Cárnico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01/07/2026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Clasificación binaria multi-objetivo sobre series temporales mensuales — XGBoost (target_animales) + Regresión Logística (target_insumos), con bagging bootstrap para incertidumbre</w:t>
            </w:r>
          </w:p>
        </w:tc>
      </w:tr>
      <w:tr>
        <w:tc>
          <w:tcPr>
            <w:tcW w:type="dxa" w:w="4320"/>
          </w:tcPr>
          <w:p>
            <w:r>
              <w:t>Variable(s) objetivo</w:t>
            </w:r>
          </w:p>
        </w:tc>
        <w:tc>
          <w:tcPr>
            <w:tcW w:type="dxa" w:w="4320"/>
          </w:tcPr>
          <w:p>
            <w:r>
              <w:t>target_animales y target_insumos — dos clasificadores binarios independientes (1 = sube &gt;= 2,5% en 4 meses, 0 = no sube)</w:t>
            </w:r>
          </w:p>
        </w:tc>
      </w:tr>
      <w:tr>
        <w:tc>
          <w:tcPr>
            <w:tcW w:type="dxa" w:w="4320"/>
          </w:tcPr>
          <w:p>
            <w:r>
              <w:t>Horizonte de predicción</w:t>
            </w:r>
          </w:p>
        </w:tc>
        <w:tc>
          <w:tcPr>
            <w:tcW w:type="dxa" w:w="4320"/>
          </w:tcPr>
          <w:p>
            <w:r>
              <w:t>4 meses (lookback de 3 meses de contexto)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xgboost (target_animales) + scikit-learn LogisticRegression (target_insumos); pandas / numpy / joblib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(para DATAGIA)</w:t>
            </w:r>
          </w:p>
        </w:tc>
      </w:tr>
      <w:tr>
        <w:tc>
          <w:tcPr>
            <w:tcW w:type="dxa" w:w="4320"/>
          </w:tcPr>
          <w:p>
            <w:r>
              <w:t>Dataset de entrenamiento</w:t>
            </w:r>
          </w:p>
        </w:tc>
        <w:tc>
          <w:tcPr>
            <w:tcW w:type="dxa" w:w="4320"/>
          </w:tcPr>
          <w:p>
            <w:r>
              <w:t>Precios medios nacionales del MAPA (ganado y cereales de pienso, 2019-2026), precipitaciones mensuales de Google Earth Engine (2020-2024) y focos de epidemias veterinarias del sistema RASVE (2015-2025) — dataset real, no sintético. Histórico modelable resultante: 56 meses (jul-2020 a dic-2024).</w:t>
            </w:r>
          </w:p>
        </w:tc>
      </w:tr>
      <w:tr>
        <w:tc>
          <w:tcPr>
            <w:tcW w:type="dxa" w:w="4320"/>
          </w:tcPr>
          <w:p>
            <w:r>
              <w:t>Discrepancia memoria vs. artefacto</w:t>
            </w:r>
          </w:p>
        </w:tc>
        <w:tc>
          <w:tcPr>
            <w:tcW w:type="dxa" w:w="4320"/>
          </w:tcPr>
          <w:p>
            <w:r>
              <w:t>La memoria v1.5 (Tabla 9) reporta umbral y métricas de test de target_animales distintos a los del artefacto realmente entregado (umbral 0,46 en memoria vs. 0,48 en el artefacto). Se documenta en inbox/a16/manifest.yaml (known_issues) y en la ficha técnica; se usan siempre las cifras del artefacto real.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model_target_animales.joblib</w:t>
            </w:r>
          </w:p>
        </w:tc>
        <w:tc>
          <w:tcPr>
            <w:tcW w:type="dxa" w:w="2880"/>
          </w:tcPr>
          <w:p>
            <w:r>
              <w:t>joblib / XGBClassifier</w:t>
            </w:r>
          </w:p>
        </w:tc>
        <w:tc>
          <w:tcPr>
            <w:tcW w:type="dxa" w:w="2880"/>
          </w:tcPr>
          <w:p>
            <w:r>
              <w:t>Clasificador de precios de animales (200 árboles, scale_pos_weight automático) — ~156 KB</w:t>
            </w:r>
          </w:p>
        </w:tc>
      </w:tr>
      <w:tr>
        <w:tc>
          <w:tcPr>
            <w:tcW w:type="dxa" w:w="2880"/>
          </w:tcPr>
          <w:p>
            <w:r>
              <w:t>model_target_insumos.joblib</w:t>
            </w:r>
          </w:p>
        </w:tc>
        <w:tc>
          <w:tcPr>
            <w:tcW w:type="dxa" w:w="2880"/>
          </w:tcPr>
          <w:p>
            <w:r>
              <w:t>joblib / LogisticRegression</w:t>
            </w:r>
          </w:p>
        </w:tc>
        <w:tc>
          <w:tcPr>
            <w:tcW w:type="dxa" w:w="2880"/>
          </w:tcPr>
          <w:p>
            <w:r>
              <w:t>Clasificador de precios de insumos (class_weight balanced) — ~1,3 KB</w:t>
            </w:r>
          </w:p>
        </w:tc>
      </w:tr>
      <w:tr>
        <w:tc>
          <w:tcPr>
            <w:tcW w:type="dxa" w:w="2880"/>
          </w:tcPr>
          <w:p>
            <w:r>
              <w:t>scaler_target_animales.joblib</w:t>
            </w:r>
          </w:p>
        </w:tc>
        <w:tc>
          <w:tcPr>
            <w:tcW w:type="dxa" w:w="2880"/>
          </w:tcPr>
          <w:p>
            <w:r>
              <w:t>joblib / MinMaxScaler</w:t>
            </w:r>
          </w:p>
        </w:tc>
        <w:tc>
          <w:tcPr>
            <w:tcW w:type="dxa" w:w="2880"/>
          </w:tcPr>
          <w:p>
            <w:r>
              <w:t>Escalador ajustado en train sobre las 18 columnas de entrada de target_animales</w:t>
            </w:r>
          </w:p>
        </w:tc>
      </w:tr>
      <w:tr>
        <w:tc>
          <w:tcPr>
            <w:tcW w:type="dxa" w:w="2880"/>
          </w:tcPr>
          <w:p>
            <w:r>
              <w:t>scaler_target_insumos.joblib</w:t>
            </w:r>
          </w:p>
        </w:tc>
        <w:tc>
          <w:tcPr>
            <w:tcW w:type="dxa" w:w="2880"/>
          </w:tcPr>
          <w:p>
            <w:r>
              <w:t>joblib / MinMaxScaler</w:t>
            </w:r>
          </w:p>
        </w:tc>
        <w:tc>
          <w:tcPr>
            <w:tcW w:type="dxa" w:w="2880"/>
          </w:tcPr>
          <w:p>
            <w:r>
              <w:t>Escalador ajustado en train sobre las 19 columnas de entrada de target_insumos</w:t>
            </w:r>
          </w:p>
        </w:tc>
      </w:tr>
      <w:tr>
        <w:tc>
          <w:tcPr>
            <w:tcW w:type="dxa" w:w="2880"/>
          </w:tcPr>
          <w:p>
            <w:r>
              <w:t>bagging_target_animales.joblib</w:t>
            </w:r>
          </w:p>
        </w:tc>
        <w:tc>
          <w:tcPr>
            <w:tcW w:type="dxa" w:w="2880"/>
          </w:tcPr>
          <w:p>
            <w:r>
              <w:t>joblib / lista de 12 XGBClassifier</w:t>
            </w:r>
          </w:p>
        </w:tc>
        <w:tc>
          <w:tcPr>
            <w:tcW w:type="dxa" w:w="2880"/>
          </w:tcPr>
          <w:p>
            <w:r>
              <w:t>Variantes bootstrap para el rango de incertidumbre — OPCIONAL en inferencia (~1,8 MB)</w:t>
            </w:r>
          </w:p>
        </w:tc>
      </w:tr>
      <w:tr>
        <w:tc>
          <w:tcPr>
            <w:tcW w:type="dxa" w:w="2880"/>
          </w:tcPr>
          <w:p>
            <w:r>
              <w:t>bagging_target_insumos.joblib</w:t>
            </w:r>
          </w:p>
        </w:tc>
        <w:tc>
          <w:tcPr>
            <w:tcW w:type="dxa" w:w="2880"/>
          </w:tcPr>
          <w:p>
            <w:r>
              <w:t>joblib / lista de 12 LogisticRegression</w:t>
            </w:r>
          </w:p>
        </w:tc>
        <w:tc>
          <w:tcPr>
            <w:tcW w:type="dxa" w:w="2880"/>
          </w:tcPr>
          <w:p>
            <w:r>
              <w:t>Variantes bootstrap para el rango de incertidumbre — OPCIONAL en inferencia (~10 KB)</w:t>
            </w:r>
          </w:p>
        </w:tc>
      </w:tr>
      <w:tr>
        <w:tc>
          <w:tcPr>
            <w:tcW w:type="dxa" w:w="2880"/>
          </w:tcPr>
          <w:p>
            <w:r>
              <w:t>train_config.json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input_cols_per_target, lookback, horizon y final_thresholds — imprescindible, define el contrato exacto de inferencia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2.1.4 en el entrenamiento original; verificado con una versión más reciente de la serie 2.x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1.6.1 en el entrenamiento original; verificado con 1.9.0 (InconsistentVersionWarning al deserializar, no bloqueante)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2.3.3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2.0.2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1.5.3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