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2011550234" name="image8.jpg"/>
            <a:graphic>
              <a:graphicData uri="http://schemas.openxmlformats.org/drawingml/2006/picture">
                <pic:pic>
                  <pic:nvPicPr>
                    <pic:cNvPr descr="A logo with green leaves&#10;&#10;AI-generated content may be incorrect." id="0" name="image8.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2011550235" name="image7.png"/>
            <a:graphic>
              <a:graphicData uri="http://schemas.openxmlformats.org/drawingml/2006/picture">
                <pic:pic>
                  <pic:nvPicPr>
                    <pic:cNvPr descr="A black background with white text and brown lines&#10;&#10;AI-generated content may be incorrect." id="0" name="image7.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jc w:val="right"/>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F">
      <w:pPr>
        <w:spacing w:line="276" w:lineRule="auto"/>
        <w:ind w:left="993" w:firstLine="0"/>
        <w:rPr>
          <w:rFonts w:ascii="Liberation Sans Regular" w:cs="Liberation Sans Regular" w:eastAsia="Liberation Sans Regular" w:hAnsi="Liberation Sans Regular"/>
          <w:color w:val="203441"/>
          <w:sz w:val="60"/>
          <w:szCs w:val="60"/>
        </w:rPr>
      </w:pPr>
      <w:r w:rsidDel="00000000" w:rsidR="00000000" w:rsidRPr="00000000">
        <w:rPr>
          <w:rFonts w:ascii="Liberation Sans Regular" w:cs="Liberation Sans Regular" w:eastAsia="Liberation Sans Regular" w:hAnsi="Liberation Sans Regular"/>
          <w:color w:val="203441"/>
          <w:sz w:val="60"/>
          <w:szCs w:val="60"/>
          <w:rtl w:val="0"/>
        </w:rPr>
        <w:t xml:space="preserve">Desarrollo de un modelo basado en IA generativa para la recomendación de uso de subproductos</w:t>
      </w:r>
    </w:p>
    <w:p w:rsidR="00000000" w:rsidDel="00000000" w:rsidP="00000000" w:rsidRDefault="00000000" w:rsidRPr="00000000" w14:paraId="00000010">
      <w:pPr>
        <w:spacing w:line="276" w:lineRule="auto"/>
        <w:ind w:left="993" w:firstLine="0"/>
        <w:rPr>
          <w:rFonts w:ascii="Liberation Sans Regular" w:cs="Liberation Sans Regular" w:eastAsia="Liberation Sans Regular" w:hAnsi="Liberation Sans Regular"/>
          <w:color w:val="203441"/>
          <w:sz w:val="60"/>
          <w:szCs w:val="60"/>
        </w:rPr>
      </w:pPr>
      <w:r w:rsidDel="00000000" w:rsidR="00000000" w:rsidRPr="00000000">
        <w:rPr>
          <w:rtl w:val="0"/>
        </w:rPr>
      </w:r>
    </w:p>
    <w:p w:rsidR="00000000" w:rsidDel="00000000" w:rsidP="00000000" w:rsidRDefault="00000000" w:rsidRPr="00000000" w14:paraId="00000011">
      <w:pPr>
        <w:shd w:fill="e3efdd" w:val="clear"/>
        <w:spacing w:line="276" w:lineRule="auto"/>
        <w:ind w:left="993" w:right="2267" w:firstLine="140.99999999999994"/>
        <w:rPr>
          <w:rFonts w:ascii="Liberation Sans Regular" w:cs="Liberation Sans Regular" w:eastAsia="Liberation Sans Regular" w:hAnsi="Liberation Sans Regular"/>
          <w:color w:val="203441"/>
          <w:sz w:val="44"/>
          <w:szCs w:val="44"/>
        </w:rPr>
      </w:pPr>
      <w:r w:rsidDel="00000000" w:rsidR="00000000" w:rsidRPr="00000000">
        <w:rPr>
          <w:rFonts w:ascii="Liberation Sans Regular" w:cs="Liberation Sans Regular" w:eastAsia="Liberation Sans Regular" w:hAnsi="Liberation Sans Regular"/>
          <w:color w:val="203441"/>
          <w:sz w:val="44"/>
          <w:szCs w:val="44"/>
          <w:rtl w:val="0"/>
        </w:rPr>
        <w:t xml:space="preserve">Sector: Cerealístico</w:t>
      </w:r>
    </w:p>
    <w:p w:rsidR="00000000" w:rsidDel="00000000" w:rsidP="00000000" w:rsidRDefault="00000000" w:rsidRPr="00000000" w14:paraId="00000012">
      <w:pPr>
        <w:spacing w:line="276" w:lineRule="auto"/>
        <w:ind w:left="993" w:firstLine="0"/>
        <w:rPr>
          <w:rFonts w:ascii="Liberation Sans Regular" w:cs="Liberation Sans Regular" w:eastAsia="Liberation Sans Regular" w:hAnsi="Liberation Sans Regular"/>
          <w:color w:val="203441"/>
          <w:sz w:val="32"/>
          <w:szCs w:val="32"/>
        </w:rPr>
      </w:pPr>
      <w:r w:rsidDel="00000000" w:rsidR="00000000" w:rsidRPr="00000000">
        <w:rPr>
          <w:rFonts w:ascii="Liberation Sans Regular" w:cs="Liberation Sans Regular" w:eastAsia="Liberation Sans Regular" w:hAnsi="Liberation Sans Regular"/>
          <w:color w:val="203441"/>
          <w:sz w:val="32"/>
          <w:szCs w:val="32"/>
          <w:rtl w:val="0"/>
        </w:rPr>
        <w:t xml:space="preserve">26/03/2026</w:t>
      </w:r>
    </w:p>
    <w:p w:rsidR="00000000" w:rsidDel="00000000" w:rsidP="00000000" w:rsidRDefault="00000000" w:rsidRPr="00000000" w14:paraId="00000013">
      <w:pPr>
        <w:spacing w:line="276" w:lineRule="auto"/>
        <w:rPr/>
      </w:pPr>
      <w:r w:rsidDel="00000000" w:rsidR="00000000" w:rsidRPr="00000000">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397500" cy="5280025"/>
            <wp:effectExtent b="0" l="0" r="0" t="0"/>
            <wp:wrapNone/>
            <wp:docPr id="201155022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5">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6">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Desarrollo de un modelo basado en IA generativa para la recomendación de uso de subproductos</w:t>
            </w:r>
          </w:p>
        </w:tc>
      </w:tr>
      <w:tr>
        <w:trPr>
          <w:cantSplit w:val="0"/>
          <w:tblHeader w:val="0"/>
        </w:trPr>
        <w:tc>
          <w:tcPr>
            <w:vAlign w:val="center"/>
          </w:tcPr>
          <w:p w:rsidR="00000000" w:rsidDel="00000000" w:rsidP="00000000" w:rsidRDefault="00000000" w:rsidRPr="00000000" w14:paraId="00000017">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8">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RESUB</w:t>
            </w:r>
          </w:p>
        </w:tc>
      </w:tr>
      <w:tr>
        <w:trPr>
          <w:cantSplit w:val="0"/>
          <w:tblHeader w:val="0"/>
        </w:trPr>
        <w:tc>
          <w:tcPr>
            <w:vAlign w:val="center"/>
          </w:tcPr>
          <w:p w:rsidR="00000000" w:rsidDel="00000000" w:rsidP="00000000" w:rsidRDefault="00000000" w:rsidRPr="00000000" w14:paraId="00000019">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A">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B">
            <w:pPr>
              <w:spacing w:line="276" w:lineRule="auto"/>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C">
            <w:pPr>
              <w:spacing w:line="276" w:lineRule="auto"/>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p>
        </w:tc>
      </w:tr>
      <w:tr>
        <w:trPr>
          <w:cantSplit w:val="0"/>
          <w:tblHeader w:val="0"/>
        </w:trPr>
        <w:tc>
          <w:tcPr>
            <w:vAlign w:val="center"/>
          </w:tcPr>
          <w:p w:rsidR="00000000" w:rsidDel="00000000" w:rsidP="00000000" w:rsidRDefault="00000000" w:rsidRPr="00000000" w14:paraId="0000001D">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E">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20">
            <w:pPr>
              <w:spacing w:after="160" w:line="276" w:lineRule="auto"/>
              <w:jc w:val="both"/>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2">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r>
      <w:tr>
        <w:trPr>
          <w:cantSplit w:val="0"/>
          <w:tblHeader w:val="0"/>
        </w:trPr>
        <w:tc>
          <w:tcPr>
            <w:vAlign w:val="center"/>
          </w:tcPr>
          <w:p w:rsidR="00000000" w:rsidDel="00000000" w:rsidP="00000000" w:rsidRDefault="00000000" w:rsidRPr="00000000" w14:paraId="00000023">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vAlign w:val="center"/>
          </w:tcPr>
          <w:p w:rsidR="00000000" w:rsidDel="00000000" w:rsidP="00000000" w:rsidRDefault="00000000" w:rsidRPr="00000000" w14:paraId="00000024">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11/06/2026</w:t>
            </w:r>
          </w:p>
        </w:tc>
      </w:tr>
    </w:tbl>
    <w:p w:rsidR="00000000" w:rsidDel="00000000" w:rsidP="00000000" w:rsidRDefault="00000000" w:rsidRPr="00000000" w14:paraId="00000025">
      <w:pPr>
        <w:spacing w:line="276" w:lineRule="auto"/>
        <w:rPr/>
      </w:pPr>
      <w:r w:rsidDel="00000000" w:rsidR="00000000" w:rsidRPr="00000000">
        <w:rPr>
          <w:rtl w:val="0"/>
        </w:rPr>
      </w:r>
    </w:p>
    <w:tbl>
      <w:tblPr>
        <w:tblStyle w:val="Table2"/>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3"/>
        <w:gridCol w:w="4095"/>
        <w:gridCol w:w="2127"/>
        <w:gridCol w:w="1269"/>
        <w:tblGridChange w:id="0">
          <w:tblGrid>
            <w:gridCol w:w="1003"/>
            <w:gridCol w:w="4095"/>
            <w:gridCol w:w="2127"/>
            <w:gridCol w:w="1269"/>
          </w:tblGrid>
        </w:tblGridChange>
      </w:tblGrid>
      <w:tr>
        <w:trPr>
          <w:cantSplit w:val="0"/>
          <w:tblHeader w:val="0"/>
        </w:trPr>
        <w:tc>
          <w:tcPr>
            <w:gridSpan w:val="4"/>
            <w:vAlign w:val="center"/>
          </w:tcPr>
          <w:p w:rsidR="00000000" w:rsidDel="00000000" w:rsidP="00000000" w:rsidRDefault="00000000" w:rsidRPr="00000000" w14:paraId="00000026">
            <w:pPr>
              <w:spacing w:after="160" w:line="276" w:lineRule="auto"/>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A">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B">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C">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D">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E">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1.0</w:t>
            </w:r>
            <w:r w:rsidDel="00000000" w:rsidR="00000000" w:rsidRPr="00000000">
              <w:rPr>
                <w:rtl w:val="0"/>
              </w:rPr>
            </w:r>
          </w:p>
        </w:tc>
        <w:tc>
          <w:tcPr>
            <w:vAlign w:val="center"/>
          </w:tcPr>
          <w:p w:rsidR="00000000" w:rsidDel="00000000" w:rsidP="00000000" w:rsidRDefault="00000000" w:rsidRPr="00000000" w14:paraId="0000002F">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r w:rsidDel="00000000" w:rsidR="00000000" w:rsidRPr="00000000">
              <w:rPr>
                <w:rtl w:val="0"/>
              </w:rPr>
            </w:r>
          </w:p>
        </w:tc>
        <w:tc>
          <w:tcPr>
            <w:vAlign w:val="center"/>
          </w:tcPr>
          <w:p w:rsidR="00000000" w:rsidDel="00000000" w:rsidP="00000000" w:rsidRDefault="00000000" w:rsidRPr="00000000" w14:paraId="00000030">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r w:rsidDel="00000000" w:rsidR="00000000" w:rsidRPr="00000000">
              <w:rPr>
                <w:rtl w:val="0"/>
              </w:rPr>
            </w:r>
          </w:p>
        </w:tc>
        <w:tc>
          <w:tcPr>
            <w:vAlign w:val="center"/>
          </w:tcPr>
          <w:p w:rsidR="00000000" w:rsidDel="00000000" w:rsidP="00000000" w:rsidRDefault="00000000" w:rsidRPr="00000000" w14:paraId="00000031">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26/03/2026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3">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Se actualizó el pipeline ETL para garantizar coherencia y reproducibilidad. Actualización de métricas. </w:t>
            </w:r>
          </w:p>
        </w:tc>
        <w:tc>
          <w:tcPr>
            <w:vAlign w:val="center"/>
          </w:tcPr>
          <w:p w:rsidR="00000000" w:rsidDel="00000000" w:rsidP="00000000" w:rsidRDefault="00000000" w:rsidRPr="00000000" w14:paraId="00000034">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35">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6">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29/04/2026</w:t>
            </w:r>
          </w:p>
        </w:tc>
      </w:tr>
      <w:tr>
        <w:trPr>
          <w:cantSplit w:val="0"/>
          <w:tblHeader w:val="0"/>
        </w:trPr>
        <w:tc>
          <w:tcPr>
            <w:vAlign w:val="center"/>
          </w:tcPr>
          <w:p w:rsidR="00000000" w:rsidDel="00000000" w:rsidP="00000000" w:rsidRDefault="00000000" w:rsidRPr="00000000" w14:paraId="00000037">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8">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Actualizado valores de métricas y corregidos erratas</w:t>
            </w:r>
            <w:r w:rsidDel="00000000" w:rsidR="00000000" w:rsidRPr="00000000">
              <w:rPr>
                <w:rtl w:val="0"/>
              </w:rPr>
            </w:r>
          </w:p>
        </w:tc>
        <w:tc>
          <w:tcPr>
            <w:vAlign w:val="center"/>
          </w:tcPr>
          <w:p w:rsidR="00000000" w:rsidDel="00000000" w:rsidP="00000000" w:rsidRDefault="00000000" w:rsidRPr="00000000" w14:paraId="00000039">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3A">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3B">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28/05/2026</w:t>
            </w:r>
          </w:p>
        </w:tc>
      </w:tr>
      <w:tr>
        <w:trPr>
          <w:cantSplit w:val="0"/>
          <w:tblHeader w:val="0"/>
        </w:trPr>
        <w:tc>
          <w:tcPr>
            <w:vAlign w:val="center"/>
          </w:tcPr>
          <w:p w:rsidR="00000000" w:rsidDel="00000000" w:rsidP="00000000" w:rsidRDefault="00000000" w:rsidRPr="00000000" w14:paraId="0000003C">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c>
          <w:tcPr>
            <w:vAlign w:val="center"/>
          </w:tcPr>
          <w:p w:rsidR="00000000" w:rsidDel="00000000" w:rsidP="00000000" w:rsidRDefault="00000000" w:rsidRPr="00000000" w14:paraId="0000003D">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Alineación de código, artefactos y documentación; actualización de métricas finales, reproducibilidad del pipeline VAE→NEAT y generación de métricas detalladas por categoría.</w:t>
            </w:r>
          </w:p>
        </w:tc>
        <w:tc>
          <w:tcPr>
            <w:vAlign w:val="center"/>
          </w:tcPr>
          <w:p w:rsidR="00000000" w:rsidDel="00000000" w:rsidP="00000000" w:rsidRDefault="00000000" w:rsidRPr="00000000" w14:paraId="0000003E">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p w:rsidR="00000000" w:rsidDel="00000000" w:rsidP="00000000" w:rsidRDefault="00000000" w:rsidRPr="00000000" w14:paraId="0000003F">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0">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11/06/2026</w:t>
            </w:r>
          </w:p>
        </w:tc>
      </w:tr>
      <w:tr>
        <w:trPr>
          <w:cantSplit w:val="0"/>
          <w:tblHeader w:val="0"/>
        </w:trPr>
        <w:tc>
          <w:tcPr>
            <w:vAlign w:val="center"/>
          </w:tcPr>
          <w:p w:rsidR="00000000" w:rsidDel="00000000" w:rsidP="00000000" w:rsidRDefault="00000000" w:rsidRPr="00000000" w14:paraId="00000041">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2">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3">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c>
          <w:tcPr>
            <w:vAlign w:val="center"/>
          </w:tcPr>
          <w:p w:rsidR="00000000" w:rsidDel="00000000" w:rsidP="00000000" w:rsidRDefault="00000000" w:rsidRPr="00000000" w14:paraId="00000044">
            <w:pPr>
              <w:spacing w:after="160" w:line="276" w:lineRule="auto"/>
              <w:rPr>
                <w:rFonts w:ascii="Liberalisation sans narrow" w:cs="Liberalisation sans narrow" w:eastAsia="Liberalisation sans narrow" w:hAnsi="Liberalisation sans narrow"/>
                <w:b w:val="1"/>
                <w:bCs w:val="1"/>
                <w:color w:val="000000"/>
                <w:sz w:val="22"/>
                <w:szCs w:val="22"/>
              </w:rPr>
            </w:pPr>
            <w:r w:rsidDel="00000000" w:rsidR="00000000" w:rsidRPr="00000000">
              <w:rPr>
                <w:rtl w:val="0"/>
              </w:rPr>
            </w:r>
          </w:p>
        </w:tc>
      </w:tr>
    </w:tbl>
    <w:p w:rsidR="00000000" w:rsidDel="00000000" w:rsidP="00000000" w:rsidRDefault="00000000" w:rsidRPr="00000000" w14:paraId="00000045">
      <w:pPr>
        <w:spacing w:line="276" w:lineRule="auto"/>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6">
      <w:pPr>
        <w:keepLines w:val="1"/>
        <w:spacing w:after="120" w:before="120" w:line="276" w:lineRule="auto"/>
        <w:jc w:val="both"/>
        <w:rPr>
          <w:rFonts w:ascii="Liberalisation sans narrow" w:cs="Liberalisation sans narrow" w:eastAsia="Liberalisation sans narrow" w:hAnsi="Liberalisation sans narrow"/>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Lines w:val="1"/>
        <w:spacing w:after="120" w:before="120" w:line="276" w:lineRule="auto"/>
        <w:jc w:val="both"/>
        <w:rPr/>
      </w:pPr>
      <w:bookmarkStart w:colFirst="0" w:colLast="0" w:name="_heading=h.t6puh81iw2us" w:id="0"/>
      <w:bookmarkEnd w:id="0"/>
      <w:r w:rsidDel="00000000" w:rsidR="00000000" w:rsidRPr="00000000">
        <w:rPr>
          <w:rtl w:val="0"/>
        </w:rPr>
        <w:t xml:space="preserve">Índice</w:t>
      </w:r>
    </w:p>
    <w:sdt>
      <w:sdtPr>
        <w:id w:val="600345864"/>
        <w:docPartObj>
          <w:docPartGallery w:val="Table of Contents"/>
          <w:docPartUnique w:val="1"/>
        </w:docPartObj>
      </w:sdtPr>
      <w:sdtContent>
        <w:p w:rsidR="00000000" w:rsidDel="00000000" w:rsidP="00000000" w:rsidRDefault="00000000" w:rsidRPr="00000000" w14:paraId="0000004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6puh81iw2u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u6wswc9i3y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6xv3olok7yn">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Listado de Abreviaturas</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t6r68mw58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Listado de abreviaturas</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nlf0h32tw0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a49jlxgf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Estado del Arte y Contexto Técnico</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j3j214oxj1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Objetivos</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ic9ts8cazc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Dataset y Pipeline de Datos (ETL)</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u1lyabjno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Dataset</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3s7lm7w7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Variables e Ingeniería de Características</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17tjsv3b4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Análisis Exploratorio de Datos</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msvr8dxuv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Pipeline de ETL</w:t>
              <w:tab/>
              <w:t xml:space="preserve">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lhaz588kli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Especificaciones Técnicas</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tkaa4swtr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y Algoritmos</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td36wu0ws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Entradas y Salidas</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1i5lhbkry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Requisitos de Hardware y Entorno</w:t>
              <w:tab/>
              <w:t xml:space="preserve">11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dyjs4ps6d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Tiempos de entrenamiento e inferencia con hardware de referencia.</w:t>
              <w:tab/>
              <w:t xml:space="preserve">13</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svcepoyidd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Preliminar y Selección de Modelos</w:t>
              <w:tab/>
              <w:t xml:space="preserve">13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pacqt8md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Resultados Comparativos</w:t>
              <w:tab/>
              <w:t xml:space="preserve">14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wkktxhop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Resultados de métricas distintos modelos</w:t>
              <w:tab/>
              <w:t xml:space="preserve">14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9ragsnj7wx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Proceso de Entrenamiento y Evaluación</w:t>
              <w:tab/>
              <w:t xml:space="preserve">15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hg3b4410e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Descripción del los Procesos</w:t>
              <w:tab/>
              <w:t xml:space="preserve">15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sh2dlqf40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Hiperparámetros Clave</w:t>
              <w:tab/>
              <w:t xml:space="preserve">16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201ax64v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Estrategia de Validación</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5ce9u671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Orquestación y Criterios de Parada</w:t>
              <w:tab/>
              <w:t xml:space="preserve">17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74i7z8mfov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Métricas y Rendimiento</w:t>
              <w:tab/>
              <w:t xml:space="preserve">17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8qkqw92nw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Criterios de Éxito</w:t>
              <w:tab/>
              <w:t xml:space="preserve">17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de6hgsu2i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Resultados del pipeline</w:t>
              <w:tab/>
              <w:t xml:space="preserve">18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x78oh9gse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Resultados por Clase y Análisis de Errores</w:t>
              <w:tab/>
              <w:t xml:space="preserve">18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y9lqjcwdbx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Despliegue e Inferencia del Modelo</w:t>
              <w:tab/>
              <w:t xml:space="preserve">19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wrcvu4utl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Modo de Despliegue</w:t>
              <w:tab/>
              <w:t xml:space="preserve">19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qodrm5fj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Mecanismo de Inferencia</w:t>
              <w:tab/>
              <w:t xml:space="preserve">19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2uaa13l285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Reproducibilidad y Evidencias</w:t>
              <w:tab/>
              <w:t xml:space="preserve">21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0ddd7tllr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Inventario de Artefactos y Entorno</w:t>
              <w:tab/>
              <w:t xml:space="preserve">21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msdx6wyxw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Pasos para Reproducir el Ciclo Completo</w:t>
              <w:tab/>
              <w:t xml:space="preserve">22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kitsg6y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Trazabilidad del Código y Evidencias</w:t>
              <w:tab/>
              <w:t xml:space="preserve">24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wt5g8k2g0b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Limitaciones, Riesgos y Consideraciones</w:t>
              <w:tab/>
              <w:t xml:space="preserve">24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66igaxr4z8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spacing w:line="276" w:lineRule="auto"/>
        <w:rPr>
          <w:rFonts w:ascii="Liberalisation sans narrow" w:cs="Liberalisation sans narrow" w:eastAsia="Liberalisation sans narrow" w:hAnsi="Liberalis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line="276" w:lineRule="auto"/>
        <w:jc w:val="left"/>
        <w:rPr>
          <w:rFonts w:ascii="Liberation sans narrow" w:cs="Liberation sans narrow" w:eastAsia="Liberation sans narrow" w:hAnsi="Liberation sans narrow"/>
        </w:rPr>
      </w:pPr>
      <w:bookmarkStart w:colFirst="0" w:colLast="0" w:name="_heading=h.ju6wswc9i3yq" w:id="1"/>
      <w:bookmarkEnd w:id="1"/>
      <w:r w:rsidDel="00000000" w:rsidR="00000000" w:rsidRPr="00000000">
        <w:rPr>
          <w:rFonts w:ascii="Liberation sans narrow" w:cs="Liberation sans narrow" w:eastAsia="Liberation sans narrow" w:hAnsi="Liberation sans narrow"/>
          <w:color w:val="203441"/>
          <w:rtl w:val="0"/>
        </w:rPr>
        <w:t xml:space="preserve">Lista de Tablas</w:t>
      </w:r>
      <w:r w:rsidDel="00000000" w:rsidR="00000000" w:rsidRPr="00000000">
        <w:rPr>
          <w:rtl w:val="0"/>
        </w:rPr>
      </w:r>
    </w:p>
    <w:sdt>
      <w:sdtPr>
        <w:id w:val="2054436981"/>
        <w:docPartObj>
          <w:docPartGallery w:val="Table of Contents"/>
          <w:docPartUnique w:val="1"/>
        </w:docPartObj>
      </w:sdtPr>
      <w:sdtContent>
        <w:p w:rsidR="00000000" w:rsidDel="00000000" w:rsidP="00000000" w:rsidRDefault="00000000" w:rsidRPr="00000000" w14:paraId="0000007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3,1,Heading 4,4,Heading 5,5,Heading 6,6,"</w:instrText>
            <w:fldChar w:fldCharType="separate"/>
          </w:r>
          <w:hyperlink w:anchor="_heading=h.at6r68mw58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Listado de abreviaturas</w:t>
              <w:tab/>
              <w:t xml:space="preserve">4</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dyjs4ps6d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 Tiempos de entrenamiento e inferencia con hardware de referencia.</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bwkktxhop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Resultados de métricas distintos modelos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pStyle w:val="Heading1"/>
        <w:spacing w:line="276" w:lineRule="auto"/>
        <w:jc w:val="left"/>
        <w:rPr>
          <w:rFonts w:ascii="Liberation sans narrow" w:cs="Liberation sans narrow" w:eastAsia="Liberation sans narrow" w:hAnsi="Liberation sans narrow"/>
        </w:rPr>
      </w:pPr>
      <w:bookmarkStart w:colFirst="0" w:colLast="0" w:name="_heading=h.86xv3olok7yn" w:id="2"/>
      <w:bookmarkEnd w:id="2"/>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74">
            <w:pPr>
              <w:spacing w:line="276" w:lineRule="auto"/>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75">
            <w:pPr>
              <w:spacing w:line="276" w:lineRule="auto"/>
              <w:jc w:val="center"/>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blHeader w:val="0"/>
        </w:trPr>
        <w:tc>
          <w:tcPr/>
          <w:p w:rsidR="00000000" w:rsidDel="00000000" w:rsidP="00000000" w:rsidRDefault="00000000" w:rsidRPr="00000000" w14:paraId="00000076">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VAE</w:t>
            </w:r>
          </w:p>
        </w:tc>
        <w:tc>
          <w:tcPr/>
          <w:p w:rsidR="00000000" w:rsidDel="00000000" w:rsidP="00000000" w:rsidRDefault="00000000" w:rsidRPr="00000000" w14:paraId="00000077">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Variational Autoencoder</w:t>
            </w:r>
          </w:p>
        </w:tc>
      </w:tr>
      <w:tr>
        <w:trPr>
          <w:cantSplit w:val="0"/>
          <w:tblHeader w:val="0"/>
        </w:trPr>
        <w:tc>
          <w:tcPr/>
          <w:p w:rsidR="00000000" w:rsidDel="00000000" w:rsidP="00000000" w:rsidRDefault="00000000" w:rsidRPr="00000000" w14:paraId="00000078">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NEAT</w:t>
            </w:r>
          </w:p>
        </w:tc>
        <w:tc>
          <w:tcPr/>
          <w:p w:rsidR="00000000" w:rsidDel="00000000" w:rsidP="00000000" w:rsidRDefault="00000000" w:rsidRPr="00000000" w14:paraId="00000079">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NeuroEvolution of Augmenting Topologies</w:t>
            </w:r>
          </w:p>
        </w:tc>
      </w:tr>
      <w:tr>
        <w:trPr>
          <w:cantSplit w:val="0"/>
          <w:tblHeader w:val="0"/>
        </w:trPr>
        <w:tc>
          <w:tcPr/>
          <w:p w:rsidR="00000000" w:rsidDel="00000000" w:rsidP="00000000" w:rsidRDefault="00000000" w:rsidRPr="00000000" w14:paraId="0000007A">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ETL</w:t>
            </w:r>
          </w:p>
        </w:tc>
        <w:tc>
          <w:tcPr/>
          <w:p w:rsidR="00000000" w:rsidDel="00000000" w:rsidP="00000000" w:rsidRDefault="00000000" w:rsidRPr="00000000" w14:paraId="0000007B">
            <w:pPr>
              <w:spacing w:line="276" w:lineRule="auto"/>
              <w:jc w:val="both"/>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Extract, Transform, Load</w:t>
            </w:r>
          </w:p>
        </w:tc>
      </w:tr>
      <w:tr>
        <w:trPr>
          <w:cantSplit w:val="0"/>
          <w:tblHeader w:val="0"/>
        </w:trPr>
        <w:tc>
          <w:tcPr/>
          <w:p w:rsidR="00000000" w:rsidDel="00000000" w:rsidP="00000000" w:rsidRDefault="00000000" w:rsidRPr="00000000" w14:paraId="0000007C">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KPI</w:t>
            </w:r>
          </w:p>
        </w:tc>
        <w:tc>
          <w:tcPr/>
          <w:p w:rsidR="00000000" w:rsidDel="00000000" w:rsidP="00000000" w:rsidRDefault="00000000" w:rsidRPr="00000000" w14:paraId="0000007D">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Key Performance Indicator</w:t>
            </w:r>
          </w:p>
        </w:tc>
      </w:tr>
      <w:tr>
        <w:trPr>
          <w:cantSplit w:val="0"/>
          <w:tblHeader w:val="0"/>
        </w:trPr>
        <w:tc>
          <w:tcPr/>
          <w:p w:rsidR="00000000" w:rsidDel="00000000" w:rsidP="00000000" w:rsidRDefault="00000000" w:rsidRPr="00000000" w14:paraId="0000007E">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GPU</w:t>
            </w:r>
          </w:p>
        </w:tc>
        <w:tc>
          <w:tcPr/>
          <w:p w:rsidR="00000000" w:rsidDel="00000000" w:rsidP="00000000" w:rsidRDefault="00000000" w:rsidRPr="00000000" w14:paraId="0000007F">
            <w:pPr>
              <w:spacing w:line="276" w:lineRule="auto"/>
              <w:rPr>
                <w:rFonts w:ascii="Liberation sans narrow" w:cs="Liberation sans narrow" w:eastAsia="Liberation sans narrow" w:hAnsi="Liberation sans narrow"/>
              </w:rPr>
            </w:pPr>
            <w:r w:rsidDel="00000000" w:rsidR="00000000" w:rsidRPr="00000000">
              <w:rPr>
                <w:rFonts w:ascii="Liberation sans narrow" w:cs="Liberation sans narrow" w:eastAsia="Liberation sans narrow" w:hAnsi="Liberation sans narrow"/>
                <w:rtl w:val="0"/>
              </w:rPr>
              <w:t xml:space="preserve">Graphics Processing Unit</w:t>
            </w:r>
          </w:p>
        </w:tc>
      </w:tr>
      <w:tr>
        <w:trPr>
          <w:cantSplit w:val="0"/>
          <w:tblHeader w:val="0"/>
        </w:trPr>
        <w:tc>
          <w:tcPr/>
          <w:p w:rsidR="00000000" w:rsidDel="00000000" w:rsidP="00000000" w:rsidRDefault="00000000" w:rsidRPr="00000000" w14:paraId="00000080">
            <w:pPr>
              <w:spacing w:line="276" w:lineRule="auto"/>
              <w:rPr>
                <w:rFonts w:ascii="Liberation sans narrow" w:cs="Liberation sans narrow" w:eastAsia="Liberation sans narrow" w:hAnsi="Liberation sans narrow"/>
              </w:rPr>
            </w:pPr>
            <w:r w:rsidDel="00000000" w:rsidR="00000000" w:rsidRPr="00000000">
              <w:rPr>
                <w:rtl w:val="0"/>
              </w:rPr>
            </w:r>
          </w:p>
        </w:tc>
        <w:tc>
          <w:tcPr/>
          <w:p w:rsidR="00000000" w:rsidDel="00000000" w:rsidP="00000000" w:rsidRDefault="00000000" w:rsidRPr="00000000" w14:paraId="00000081">
            <w:pPr>
              <w:spacing w:line="276" w:lineRule="auto"/>
              <w:rPr>
                <w:rFonts w:ascii="Liberation sans narrow" w:cs="Liberation sans narrow" w:eastAsia="Liberation sans narrow" w:hAnsi="Liberation sans narrow"/>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line="276" w:lineRule="auto"/>
              <w:rPr>
                <w:rFonts w:ascii="Liberation sans narrow" w:cs="Liberation sans narrow" w:eastAsia="Liberation sans narrow" w:hAnsi="Liberation sans narrow"/>
              </w:rPr>
            </w:pPr>
            <w:r w:rsidDel="00000000" w:rsidR="00000000" w:rsidRPr="00000000">
              <w:rPr>
                <w:rtl w:val="0"/>
              </w:rPr>
            </w:r>
          </w:p>
        </w:tc>
        <w:tc>
          <w:tcPr/>
          <w:p w:rsidR="00000000" w:rsidDel="00000000" w:rsidP="00000000" w:rsidRDefault="00000000" w:rsidRPr="00000000" w14:paraId="00000083">
            <w:pPr>
              <w:spacing w:line="276" w:lineRule="auto"/>
              <w:rPr>
                <w:rFonts w:ascii="Liberation sans narrow" w:cs="Liberation sans narrow" w:eastAsia="Liberation sans narrow" w:hAnsi="Liberation sans narrow"/>
              </w:rPr>
            </w:pPr>
            <w:r w:rsidDel="00000000" w:rsidR="00000000" w:rsidRPr="00000000">
              <w:rPr>
                <w:rtl w:val="0"/>
              </w:rPr>
            </w:r>
          </w:p>
        </w:tc>
      </w:tr>
    </w:tbl>
    <w:p w:rsidR="00000000" w:rsidDel="00000000" w:rsidP="00000000" w:rsidRDefault="00000000" w:rsidRPr="00000000" w14:paraId="00000084">
      <w:pPr>
        <w:pStyle w:val="Heading3"/>
        <w:spacing w:line="276" w:lineRule="auto"/>
        <w:rPr>
          <w:sz w:val="20"/>
          <w:szCs w:val="20"/>
          <w:vertAlign w:val="baseline"/>
        </w:rPr>
      </w:pPr>
      <w:bookmarkStart w:colFirst="0" w:colLast="0" w:name="_heading=h.at6r68mw58y8" w:id="3"/>
      <w:bookmarkEnd w:id="3"/>
      <w:r w:rsidDel="00000000" w:rsidR="00000000" w:rsidRPr="00000000">
        <w:rPr>
          <w:sz w:val="20"/>
          <w:szCs w:val="20"/>
          <w:vertAlign w:val="baseline"/>
          <w:rtl w:val="0"/>
        </w:rPr>
        <w:t xml:space="preserve">Tabla 1 Listado de abreviaturas</w:t>
      </w:r>
    </w:p>
    <w:p w:rsidR="00000000" w:rsidDel="00000000" w:rsidP="00000000" w:rsidRDefault="00000000" w:rsidRPr="00000000" w14:paraId="00000085">
      <w:pPr>
        <w:spacing w:line="276" w:lineRule="auto"/>
        <w:rPr>
          <w:rFonts w:ascii="Liberation sans narrow" w:cs="Liberation sans narrow" w:eastAsia="Liberation sans narrow" w:hAnsi="Liberation sans narrow"/>
        </w:rPr>
      </w:pPr>
      <w:r w:rsidDel="00000000" w:rsidR="00000000" w:rsidRPr="00000000">
        <w:rPr>
          <w:rtl w:val="0"/>
        </w:rPr>
      </w:r>
    </w:p>
    <w:p w:rsidR="00000000" w:rsidDel="00000000" w:rsidP="00000000" w:rsidRDefault="00000000" w:rsidRPr="00000000" w14:paraId="00000086">
      <w:pPr>
        <w:spacing w:line="276" w:lineRule="auto"/>
        <w:rPr>
          <w:rFonts w:ascii="Liberation sans narrow" w:cs="Liberation sans narrow" w:eastAsia="Liberation sans narrow" w:hAnsi="Liberation sans narrow"/>
          <w:color w:val="203441"/>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numPr>
          <w:ilvl w:val="0"/>
          <w:numId w:val="14"/>
        </w:numPr>
        <w:spacing w:after="240" w:before="480" w:line="276" w:lineRule="auto"/>
        <w:ind w:left="720" w:hanging="360"/>
        <w:jc w:val="both"/>
        <w:rPr>
          <w:rFonts w:ascii="Liberation sans narrow regular" w:cs="Liberation sans narrow regular" w:eastAsia="Liberation sans narrow regular" w:hAnsi="Liberation sans narrow regular"/>
          <w:color w:val="203441"/>
          <w:sz w:val="44"/>
          <w:szCs w:val="44"/>
          <w:u w:val="none"/>
        </w:rPr>
      </w:pPr>
      <w:bookmarkStart w:colFirst="0" w:colLast="0" w:name="_heading=h.jnlf0h32tw0b" w:id="4"/>
      <w:bookmarkEnd w:id="4"/>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Introducción</w:t>
      </w:r>
      <w:r w:rsidDel="00000000" w:rsidR="00000000" w:rsidRPr="00000000">
        <w:rPr>
          <w:rtl w:val="0"/>
        </w:rPr>
      </w:r>
    </w:p>
    <w:p w:rsidR="00000000" w:rsidDel="00000000" w:rsidP="00000000" w:rsidRDefault="00000000" w:rsidRPr="00000000" w14:paraId="00000088">
      <w:pPr>
        <w:spacing w:after="240" w:before="240" w:line="276" w:lineRule="auto"/>
        <w:jc w:val="both"/>
        <w:rPr/>
      </w:pPr>
      <w:r w:rsidDel="00000000" w:rsidR="00000000" w:rsidRPr="00000000">
        <w:rPr>
          <w:rtl w:val="0"/>
        </w:rPr>
        <w:t xml:space="preserve">La industria cerealista genera subproductos —salvado, cascarilla, germen de trigo, germen de maíz y fibras residuales— cuya asignación a la aplicación industrial de mayor valor añadido requiere contrastar su composición físico-química con los requisitos de múltiples destinos posibles: alimentación animal, panadería, bioenergía, compostaje, bioplásticos, farmacia o alimentación funcional. Realizar esta evaluación manualmente es costoso en tiempo y dependiente de la experiencia del operador, lo que justifica el desarrollo de un sistema automatizado de recomendación.</w:t>
      </w:r>
    </w:p>
    <w:p w:rsidR="00000000" w:rsidDel="00000000" w:rsidP="00000000" w:rsidRDefault="00000000" w:rsidRPr="00000000" w14:paraId="00000089">
      <w:pPr>
        <w:spacing w:after="240" w:before="240" w:line="276" w:lineRule="auto"/>
        <w:jc w:val="both"/>
        <w:rPr/>
      </w:pPr>
      <w:r w:rsidDel="00000000" w:rsidR="00000000" w:rsidRPr="00000000">
        <w:rPr>
          <w:rtl w:val="0"/>
        </w:rPr>
        <w:t xml:space="preserve">La valorización de subproductos cerealísticos constituye una línea estratégica dentro de las iniciativas de economía circular del sector agroalimentario, ya que permite reducir los costes asociados a la gestión de residuos y generar nuevas oportunidades de aprovechamiento industrial. En este contexto, el caso de uso plantea el desarrollo de un sistema inteligente capaz de recomendar aplicaciones alternativas para los subproductos generados durante los procesos de producción cerealista a partir de sus características fisicoquímicas, el proceso de origen y las condiciones operativas de producción.</w:t>
      </w:r>
    </w:p>
    <w:p w:rsidR="00000000" w:rsidDel="00000000" w:rsidP="00000000" w:rsidRDefault="00000000" w:rsidRPr="00000000" w14:paraId="0000008A">
      <w:pPr>
        <w:spacing w:after="240" w:before="240" w:line="276" w:lineRule="auto"/>
        <w:jc w:val="both"/>
        <w:rPr/>
      </w:pPr>
      <w:r w:rsidDel="00000000" w:rsidR="00000000" w:rsidRPr="00000000">
        <w:rPr>
          <w:rtl w:val="0"/>
        </w:rPr>
        <w:t xml:space="preserve">El sistema propuesto se concibe como una herramienta de apoyo a la decisión para operadores y responsables de producción, proporcionando una recomendación priorizada de posibles aplicaciones industriales para cada lote de subproductos. De acuerdo con la memoria técnica, la implantación de este tipo de soluciones persigue contribuir al incremento de la rentabilidad económica derivada de la valorización de subproductos y a la reducción de los costes de eliminación de residuos, estableciéndose como objetivo un incremento del 15 % en la rentabilidad asociada a la gestión de estos materiales.</w:t>
      </w:r>
    </w:p>
    <w:p w:rsidR="00000000" w:rsidDel="00000000" w:rsidP="00000000" w:rsidRDefault="00000000" w:rsidRPr="00000000" w14:paraId="0000008B">
      <w:pPr>
        <w:spacing w:after="240" w:before="240" w:line="276" w:lineRule="auto"/>
        <w:jc w:val="both"/>
        <w:rPr/>
      </w:pPr>
      <w:r w:rsidDel="00000000" w:rsidR="00000000" w:rsidRPr="00000000">
        <w:rPr>
          <w:rtl w:val="0"/>
        </w:rPr>
        <w:t xml:space="preserve">El sistema desarrollado analiza la composición de cada lote de subproducto y genera una recomendación ordenada de las tres aplicaciones industriales de mayor probabilidad. El sistema se enmarca dentro de las estrategias de economía circular y persigue incrementar el aprovechamiento de los subproductos cerealísticos, reducir los costes asociados a su eliminación y favorecer la identificación de alternativas de mayor valor añadido.</w:t>
      </w:r>
    </w:p>
    <w:p w:rsidR="00000000" w:rsidDel="00000000" w:rsidP="00000000" w:rsidRDefault="00000000" w:rsidRPr="00000000" w14:paraId="0000008C">
      <w:pPr>
        <w:spacing w:after="240" w:before="240" w:line="276" w:lineRule="auto"/>
        <w:jc w:val="both"/>
        <w:rPr/>
      </w:pPr>
      <w:r w:rsidDel="00000000" w:rsidR="00000000" w:rsidRPr="00000000">
        <w:rPr>
          <w:rtl w:val="0"/>
        </w:rPr>
        <w:t xml:space="preserve">El modelo desarrollado no pretende sustituir la decisión del operador, sino proporcionar una recomendación priorizada de posibles destinos de reutilización que facilite la toma de decisiones en entornos industriales complejos.</w:t>
      </w:r>
    </w:p>
    <w:p w:rsidR="00000000" w:rsidDel="00000000" w:rsidP="00000000" w:rsidRDefault="00000000" w:rsidRPr="00000000" w14:paraId="0000008D">
      <w:pPr>
        <w:pStyle w:val="Heading2"/>
        <w:numPr>
          <w:ilvl w:val="1"/>
          <w:numId w:val="14"/>
        </w:numPr>
        <w:spacing w:after="240" w:before="480" w:line="276" w:lineRule="auto"/>
        <w:ind w:left="850.3937007874017" w:hanging="360"/>
        <w:jc w:val="both"/>
        <w:rPr/>
      </w:pPr>
      <w:bookmarkStart w:colFirst="0" w:colLast="0" w:name="_heading=h.3ta49jlxgf36" w:id="5"/>
      <w:bookmarkEnd w:id="5"/>
      <w:r w:rsidDel="00000000" w:rsidR="00000000" w:rsidRPr="00000000">
        <w:rPr>
          <w:color w:val="588a40"/>
          <w:rtl w:val="0"/>
        </w:rPr>
        <w:t xml:space="preserve">Estado del Arte y Contexto Técnico</w:t>
      </w:r>
      <w:r w:rsidDel="00000000" w:rsidR="00000000" w:rsidRPr="00000000">
        <w:rPr>
          <w:rtl w:val="0"/>
        </w:rPr>
      </w:r>
    </w:p>
    <w:p w:rsidR="00000000" w:rsidDel="00000000" w:rsidP="00000000" w:rsidRDefault="00000000" w:rsidRPr="00000000" w14:paraId="0000008E">
      <w:pPr>
        <w:spacing w:line="276" w:lineRule="auto"/>
        <w:jc w:val="both"/>
        <w:rPr/>
      </w:pPr>
      <w:r w:rsidDel="00000000" w:rsidR="00000000" w:rsidRPr="00000000">
        <w:rPr>
          <w:rtl w:val="0"/>
        </w:rPr>
        <w:t xml:space="preserve">Los Variational Autoencoders (Kingma &amp; Welling, 2014) han demostrado ventajas sobre clasificadores discriminativos puros en problemas con datos tabulares heterogéneos: al aprender una representación latente continua mediante un objetivo combinado de reconstrucción y clasificación, el modelo captura relaciones composicionales que un clasificador supervisado puro no exploita de manera eficiente. Esta propiedad es especialmente relevante en datos físico-químicos donde las variables están correlacionadas por la naturaleza del sustrato —por ejemplo, salvado tiene alta fibra y baja grasa, mientras que el germen tiene alta grasa y alta proteína— y donde la incertidumbre de la predicción tiene valor operativo.</w:t>
      </w:r>
    </w:p>
    <w:p w:rsidR="00000000" w:rsidDel="00000000" w:rsidP="00000000" w:rsidRDefault="00000000" w:rsidRPr="00000000" w14:paraId="0000008F">
      <w:pPr>
        <w:spacing w:line="276" w:lineRule="auto"/>
        <w:jc w:val="both"/>
        <w:rPr/>
      </w:pPr>
      <w:r w:rsidDel="00000000" w:rsidR="00000000" w:rsidRPr="00000000">
        <w:rPr>
          <w:rtl w:val="0"/>
        </w:rPr>
        <w:t xml:space="preserve">El algoritmo NEAT (Stanley &amp; Miikkulainen, 2002) evoluciona simultáneamente la topología y los pesos de redes neuronales a través de selección natural simulada, sin requerir diseño manual de arquitectura ni retropropagación. Su complementariedad con el VAE reside en que opera sobre el espacio aumentado de 26 dimensiones formado por las features originales más la representación latente del encoder, permitiendo descubrir topologías adaptadas a la estructura de ese espacio de forma automática.</w:t>
      </w:r>
    </w:p>
    <w:p w:rsidR="00000000" w:rsidDel="00000000" w:rsidP="00000000" w:rsidRDefault="00000000" w:rsidRPr="00000000" w14:paraId="00000090">
      <w:pPr>
        <w:spacing w:line="276" w:lineRule="auto"/>
        <w:jc w:val="both"/>
        <w:rPr/>
      </w:pPr>
      <w:r w:rsidDel="00000000" w:rsidR="00000000" w:rsidRPr="00000000">
        <w:rPr>
          <w:rtl w:val="0"/>
        </w:rPr>
        <w:t xml:space="preserve">La decisión de usar un dataset sintético para el entrenamiento responde a la indisponibilidad de datos de proceso durante la fase de desarrollo. Las distribuciones de cada subproducto se calibraron a partir de publicaciones científicas revisadas por pares —detalladas en la sección de Referencias— que documentan los rangos composicionales de cada fracción cerealística.</w:t>
      </w:r>
    </w:p>
    <w:p w:rsidR="00000000" w:rsidDel="00000000" w:rsidP="00000000" w:rsidRDefault="00000000" w:rsidRPr="00000000" w14:paraId="00000091">
      <w:pPr>
        <w:spacing w:line="276" w:lineRule="auto"/>
        <w:jc w:val="both"/>
        <w:rPr/>
      </w:pPr>
      <w:r w:rsidDel="00000000" w:rsidR="00000000" w:rsidRPr="00000000">
        <w:rPr>
          <w:rtl w:val="0"/>
        </w:rPr>
      </w:r>
    </w:p>
    <w:p w:rsidR="00000000" w:rsidDel="00000000" w:rsidP="00000000" w:rsidRDefault="00000000" w:rsidRPr="00000000" w14:paraId="00000092">
      <w:pPr>
        <w:pStyle w:val="Heading1"/>
        <w:numPr>
          <w:ilvl w:val="0"/>
          <w:numId w:val="14"/>
        </w:numPr>
        <w:spacing w:after="240" w:before="480" w:line="276" w:lineRule="auto"/>
        <w:ind w:left="720" w:hanging="360"/>
        <w:jc w:val="both"/>
        <w:rPr>
          <w:rFonts w:ascii="Liberation sans narrow regular" w:cs="Liberation sans narrow regular" w:eastAsia="Liberation sans narrow regular" w:hAnsi="Liberation sans narrow regular"/>
          <w:color w:val="203441"/>
          <w:sz w:val="44"/>
          <w:szCs w:val="44"/>
          <w:u w:val="none"/>
        </w:rPr>
      </w:pPr>
      <w:bookmarkStart w:colFirst="0" w:colLast="0" w:name="_heading=h.hj3j214oxj15" w:id="6"/>
      <w:bookmarkEnd w:id="6"/>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Objetivos</w:t>
      </w:r>
    </w:p>
    <w:p w:rsidR="00000000" w:rsidDel="00000000" w:rsidP="00000000" w:rsidRDefault="00000000" w:rsidRPr="00000000" w14:paraId="00000093">
      <w:pPr>
        <w:spacing w:line="276" w:lineRule="auto"/>
        <w:jc w:val="both"/>
        <w:rPr/>
      </w:pPr>
      <w:r w:rsidDel="00000000" w:rsidR="00000000" w:rsidRPr="00000000">
        <w:rPr>
          <w:rtl w:val="0"/>
        </w:rPr>
        <w:t xml:space="preserve">El objetivo del sistema es clasificar lotes de subproductos cerealísticos en una de ocho categorías de aplicación industrial a partir de variables físico-químicas de proceso, proporcionando como salida las tres aplicaciones más probables ordenadas de forma descendente. Este enfoque permite adaptar la recomendación al contexto operativo real, en el que la decisión final depende de factores adicionales como disponibilidad, logística o condiciones de mercado.</w:t>
      </w:r>
    </w:p>
    <w:p w:rsidR="00000000" w:rsidDel="00000000" w:rsidP="00000000" w:rsidRDefault="00000000" w:rsidRPr="00000000" w14:paraId="00000094">
      <w:pPr>
        <w:spacing w:line="276" w:lineRule="auto"/>
        <w:jc w:val="both"/>
        <w:rPr/>
      </w:pPr>
      <w:r w:rsidDel="00000000" w:rsidR="00000000" w:rsidRPr="00000000">
        <w:rPr>
          <w:rtl w:val="0"/>
        </w:rPr>
        <w:t xml:space="preserve">El modelo está diseñado para operar en entornos industriales con altos volúmenes de evaluación, por lo que se establece como requisito técnico un tiempo de inferencia inferior a 100 ms por lote sobre hardware estándar de CPU. Este criterio garantiza la viabilidad del sistema en escenarios de producción en tiempo real, evitando la introducción de cuellos de botella en el flujo operativo.</w:t>
      </w:r>
    </w:p>
    <w:p w:rsidR="00000000" w:rsidDel="00000000" w:rsidP="00000000" w:rsidRDefault="00000000" w:rsidRPr="00000000" w14:paraId="00000095">
      <w:pPr>
        <w:spacing w:line="276" w:lineRule="auto"/>
        <w:jc w:val="both"/>
        <w:rPr/>
      </w:pPr>
      <w:sdt>
        <w:sdtPr>
          <w:id w:val="-1307317988"/>
          <w:tag w:val="goog_rdk_0"/>
        </w:sdtPr>
        <w:sdtContent>
          <w:r w:rsidDel="00000000" w:rsidR="00000000" w:rsidRPr="00000000">
            <w:rPr>
              <w:rFonts w:ascii="Arial Unicode MS" w:cs="Arial Unicode MS" w:eastAsia="Arial Unicode MS" w:hAnsi="Arial Unicode MS"/>
              <w:rtl w:val="0"/>
            </w:rPr>
            <w:t xml:space="preserve">La evaluación del sistema se basa en la métrica F1-macro, seleccionada debido a la naturaleza multiclase del problema y a la presencia de desbalanceo entre las distintas categorías. A diferencia de métricas globales como la accuracy o métricas ponderadas por frecuencia, el F1-macro otorga el mismo peso a cada clase, asegurando que el modelo mantenga un rendimiento consistente también en aquellas categorías menos representadas pero de alta relevancia técnica. Se establece como objetivo mínimo un valor de F1-macro ≥ 0,75, lo que implica un nivel de clasificación robusto y equilibrado entre todas las clases.</w:t>
          </w:r>
        </w:sdtContent>
      </w:sdt>
    </w:p>
    <w:p w:rsidR="00000000" w:rsidDel="00000000" w:rsidP="00000000" w:rsidRDefault="00000000" w:rsidRPr="00000000" w14:paraId="00000096">
      <w:pPr>
        <w:spacing w:line="276" w:lineRule="auto"/>
        <w:jc w:val="both"/>
        <w:rPr/>
      </w:pPr>
      <w:sdt>
        <w:sdtPr>
          <w:id w:val="231111114"/>
          <w:tag w:val="goog_rdk_1"/>
        </w:sdtPr>
        <w:sdtContent>
          <w:r w:rsidDel="00000000" w:rsidR="00000000" w:rsidRPr="00000000">
            <w:rPr>
              <w:rFonts w:ascii="Arial Unicode MS" w:cs="Arial Unicode MS" w:eastAsia="Arial Unicode MS" w:hAnsi="Arial Unicode MS"/>
              <w:rtl w:val="0"/>
            </w:rPr>
            <w:t xml:space="preserve">Como métrica complementaria se emplea la Top-3 Accuracy, alineada directamente con el funcionamiento operativo del sistema. Dado que el modelo proporciona una recomendación ordenada de tres posibles aplicaciones, esta métrica evalúa la capacidad del sistema para incluir la opción correcta dentro de ese conjunto de recomendaciones. Se define como umbral objetivo un valor de Top-3 Accuracy ≥ 0,85, asegurando que en la gran mayoría de los casos el operador disponga de al menos una alternativa viable entre las sugeridas.</w:t>
          </w:r>
        </w:sdtContent>
      </w:sdt>
    </w:p>
    <w:p w:rsidR="00000000" w:rsidDel="00000000" w:rsidP="00000000" w:rsidRDefault="00000000" w:rsidRPr="00000000" w14:paraId="00000097">
      <w:pPr>
        <w:spacing w:line="276" w:lineRule="auto"/>
        <w:jc w:val="both"/>
        <w:rPr/>
      </w:pPr>
      <w:r w:rsidDel="00000000" w:rsidR="00000000" w:rsidRPr="00000000">
        <w:rPr>
          <w:rtl w:val="0"/>
        </w:rPr>
        <w:t xml:space="preserve">Estos criterios de evaluación permiten vincular de forma directa el rendimiento técnico del modelo con su utilidad práctica, garantizando que el sistema no solo sea preciso desde el punto de vista estadístico, sino también eficaz como herramienta de apoyo a la toma de decisiones en entornos industriales complejos.</w:t>
      </w:r>
      <w:r w:rsidDel="00000000" w:rsidR="00000000" w:rsidRPr="00000000">
        <w:rPr>
          <w:rtl w:val="0"/>
        </w:rPr>
      </w:r>
    </w:p>
    <w:p w:rsidR="00000000" w:rsidDel="00000000" w:rsidP="00000000" w:rsidRDefault="00000000" w:rsidRPr="00000000" w14:paraId="00000098">
      <w:pPr>
        <w:pStyle w:val="Heading1"/>
        <w:numPr>
          <w:ilvl w:val="0"/>
          <w:numId w:val="14"/>
        </w:numPr>
        <w:spacing w:after="0" w:afterAutospacing="0" w:before="480" w:line="276" w:lineRule="auto"/>
        <w:ind w:left="720" w:hanging="360"/>
        <w:jc w:val="both"/>
        <w:rPr>
          <w:rFonts w:ascii="Liberation sans narrow regular" w:cs="Liberation sans narrow regular" w:eastAsia="Liberation sans narrow regular" w:hAnsi="Liberation sans narrow regular"/>
          <w:color w:val="203441"/>
          <w:sz w:val="44"/>
          <w:szCs w:val="44"/>
          <w:u w:val="none"/>
        </w:rPr>
      </w:pPr>
      <w:bookmarkStart w:colFirst="0" w:colLast="0" w:name="_heading=h.4ic9ts8cazco" w:id="7"/>
      <w:bookmarkEnd w:id="7"/>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Dataset y Pipeline de Datos (ETL)</w:t>
      </w:r>
    </w:p>
    <w:p w:rsidR="00000000" w:rsidDel="00000000" w:rsidP="00000000" w:rsidRDefault="00000000" w:rsidRPr="00000000" w14:paraId="00000099">
      <w:pPr>
        <w:pStyle w:val="Heading2"/>
        <w:numPr>
          <w:ilvl w:val="1"/>
          <w:numId w:val="14"/>
        </w:numPr>
        <w:spacing w:line="276" w:lineRule="auto"/>
        <w:ind w:left="850.3937007874017" w:hanging="360"/>
        <w:rPr/>
      </w:pPr>
      <w:bookmarkStart w:colFirst="0" w:colLast="0" w:name="_heading=h.ru1lyabjnoyt" w:id="8"/>
      <w:bookmarkEnd w:id="8"/>
      <w:r w:rsidDel="00000000" w:rsidR="00000000" w:rsidRPr="00000000">
        <w:rPr>
          <w:color w:val="588a40"/>
          <w:rtl w:val="0"/>
        </w:rPr>
        <w:t xml:space="preserve">Descripción del Dataset</w:t>
      </w:r>
    </w:p>
    <w:p w:rsidR="00000000" w:rsidDel="00000000" w:rsidP="00000000" w:rsidRDefault="00000000" w:rsidRPr="00000000" w14:paraId="0000009A">
      <w:pPr>
        <w:spacing w:line="276" w:lineRule="auto"/>
        <w:jc w:val="both"/>
        <w:rPr/>
      </w:pPr>
      <w:r w:rsidDel="00000000" w:rsidR="00000000" w:rsidRPr="00000000">
        <w:rPr>
          <w:rtl w:val="0"/>
        </w:rPr>
        <w:t xml:space="preserve">El modelo se entrena sobre un dataset sintético denominado byproducts_synthetic.csv, generado algorítmicamente mediante el script src/data_processing/load_data.py con semilla aleatoria fijada (seed = 42). El dataset contiene 100.000 muestras con once columnas: diez variables de entrada y una variable objetivo. La generación con semilla fija garantiza que cualquier ejecución del script produce exactamente el mismo dataset, lo que constituye la base de la reproducibilidad del experimento. El dataset no está sujeto a restricciones de licencia al ser de naturaleza sintética y de producción propia.</w:t>
      </w:r>
    </w:p>
    <w:p w:rsidR="00000000" w:rsidDel="00000000" w:rsidP="00000000" w:rsidRDefault="00000000" w:rsidRPr="00000000" w14:paraId="0000009B">
      <w:pPr>
        <w:spacing w:line="276" w:lineRule="auto"/>
        <w:jc w:val="both"/>
        <w:rPr/>
      </w:pPr>
      <w:r w:rsidDel="00000000" w:rsidR="00000000" w:rsidRPr="00000000">
        <w:rPr>
          <w:rtl w:val="0"/>
        </w:rPr>
        <w:t xml:space="preserve">La elección de datos sintéticos responde a la indisponibilidad de datos reales de proceso durante la fase de desarrollo. Para generar distribuciones compatibles con los rangos de composición reportados en la literatura científica, cada tipo de subproducto se genera con rangos de composición calibrados a partir de publicaciones científicas revisadas por pares: los datos de salvado de trigo se basan en Prashant et al. (2017) y Javed et al. (2025); el germen de trigo en Mahmoud et al. (2015) y Brandolini &amp; Hidalgo (2012); el germen de maíz en Rodríguez-García et al. (2016) y Zhao et al. (2024); y la cascarilla y la fibra residual en fuentes secundarias de referencia como USDA FoodData Central y los métodos AACC International. Estas últimas dos fracciones deben considerarse como estimaciones provisionales debido a la escasez de literatura específica disponible.</w:t>
      </w:r>
    </w:p>
    <w:p w:rsidR="00000000" w:rsidDel="00000000" w:rsidP="00000000" w:rsidRDefault="00000000" w:rsidRPr="00000000" w14:paraId="0000009C">
      <w:pPr>
        <w:spacing w:line="276" w:lineRule="auto"/>
        <w:jc w:val="both"/>
        <w:rPr/>
      </w:pPr>
      <w:r w:rsidDel="00000000" w:rsidR="00000000" w:rsidRPr="00000000">
        <w:rPr>
          <w:rtl w:val="0"/>
        </w:rPr>
        <w:t xml:space="preserve">El tamaño de 100.000 muestras se justifica por dos razones técnicas. Por un lado, la evaluación de fitness del módulo NEAT requiere conjuntos de validación con representación estadística suficiente de las ocho clases en cada generación evolutiva; con datasets más pequeños, las clases minoritarias —con prevalencia aproximada del 5%— tendrían representación demasiado escasa para guiar la evolución de manera estable. Por otro lado, el modelo VAE alcanza convergencia estable con este volumen, como evidencia el fichero de log de entrenamiento, sin divergencia significativa entre las curvas de pérdida de entrenamiento y validación.</w:t>
      </w:r>
    </w:p>
    <w:p w:rsidR="00000000" w:rsidDel="00000000" w:rsidP="00000000" w:rsidRDefault="00000000" w:rsidRPr="00000000" w14:paraId="0000009D">
      <w:pPr>
        <w:spacing w:after="240" w:line="276" w:lineRule="auto"/>
        <w:jc w:val="both"/>
        <w:rPr/>
      </w:pPr>
      <w:r w:rsidDel="00000000" w:rsidR="00000000" w:rsidRPr="00000000">
        <w:rPr>
          <w:rtl w:val="0"/>
        </w:rPr>
        <w:t xml:space="preserve">La asignación de la variable objetivo se realizó mediante un conjunto de reglas heurísticas de generación sintética fundamentadas en relaciones descritas en la literatura científica entre la composición de los subproductos cerealísticos y sus posibles aplicaciones industriales. Diversos estudios indican que los subproductos con elevado contenido proteico y presencia de compuestos bioactivos presentan un mayor potencial para aplicaciones alimentarias, funcionales y nutracéuticas, mientras que los materiales ricos en fibra y compuestos lignocelulósicos se han estudiado para aplicaciones en alimentación animal, digestión anaerobia, compostaje y desarrollo de materiales biodegradables. Asimismo, los subproductos con elevado contenido lipídico se han empleado como materias primas potenciales para la producción de biocombustibles.</w:t>
      </w:r>
    </w:p>
    <w:p w:rsidR="00000000" w:rsidDel="00000000" w:rsidP="00000000" w:rsidRDefault="00000000" w:rsidRPr="00000000" w14:paraId="0000009E">
      <w:pPr>
        <w:spacing w:after="240" w:before="240" w:line="276" w:lineRule="auto"/>
        <w:jc w:val="both"/>
        <w:rPr/>
      </w:pPr>
      <w:r w:rsidDel="00000000" w:rsidR="00000000" w:rsidRPr="00000000">
        <w:rPr>
          <w:rtl w:val="0"/>
        </w:rPr>
        <w:t xml:space="preserve">A partir de estas relaciones generales se definieron un conjunto de reglas y valores umbral para transformar el conocimiento cualitativo descrito en la literatura en un mecanismo reproducible de generación de etiquetas sintéticas. Los valores umbral utilizados (por ejemplo, proteína superior al 20 %, fibra superior al 35 % o grasa superior al 15 %) se seleccionaron tomando como referencia los intervalos de composición reportados para los distintos subproductos, con el objetivo de representar perfiles composicionales relativamente altos o bajos para cada nutriente. Estos umbrales constituyen una decisión metodológica del presente trabajo y no deben interpretarse como criterios industriales estandarizados ni como un sistema experto validado.</w:t>
      </w:r>
    </w:p>
    <w:p w:rsidR="00000000" w:rsidDel="00000000" w:rsidP="00000000" w:rsidRDefault="00000000" w:rsidRPr="00000000" w14:paraId="0000009F">
      <w:pPr>
        <w:spacing w:after="240" w:before="240" w:line="276" w:lineRule="auto"/>
        <w:jc w:val="both"/>
        <w:rPr/>
      </w:pPr>
      <w:r w:rsidDel="00000000" w:rsidR="00000000" w:rsidRPr="00000000">
        <w:rPr>
          <w:rtl w:val="0"/>
        </w:rPr>
        <w:t xml:space="preserve">En consecuencia, las reglas implementadas deben entenderse como un modelo heurístico de plausibilidad basado en conocimiento de dominio y literatura científica, diseñado para generar un entorno de experimentación controlado y reproducible. Aunque las distribuciones y aplicaciones consideradas son coherentes con la bibliografía consultada, el dataset sintético no ha sido validado frente a datos de planta ni mediante un proceso formal de elicitation con expertos del sector, por lo que las métricas obtenidas deben interpretarse como una evaluación del comportamiento del modelo en un entorno de simulación.</w:t>
      </w:r>
      <w:r w:rsidDel="00000000" w:rsidR="00000000" w:rsidRPr="00000000">
        <w:rPr>
          <w:rtl w:val="0"/>
        </w:rPr>
      </w:r>
    </w:p>
    <w:p w:rsidR="00000000" w:rsidDel="00000000" w:rsidP="00000000" w:rsidRDefault="00000000" w:rsidRPr="00000000" w14:paraId="000000A0">
      <w:pPr>
        <w:pStyle w:val="Heading2"/>
        <w:numPr>
          <w:ilvl w:val="1"/>
          <w:numId w:val="14"/>
        </w:numPr>
        <w:spacing w:line="276" w:lineRule="auto"/>
        <w:ind w:left="850.3937007874017" w:hanging="360"/>
        <w:rPr/>
      </w:pPr>
      <w:bookmarkStart w:colFirst="0" w:colLast="0" w:name="_heading=h.x93s7lm7w7tu" w:id="9"/>
      <w:bookmarkEnd w:id="9"/>
      <w:r w:rsidDel="00000000" w:rsidR="00000000" w:rsidRPr="00000000">
        <w:rPr>
          <w:rFonts w:ascii="Liberation sans narrow regular" w:cs="Liberation sans narrow regular" w:eastAsia="Liberation sans narrow regular" w:hAnsi="Liberation sans narrow regular"/>
          <w:color w:val="588a40"/>
          <w:rtl w:val="0"/>
        </w:rPr>
        <w:t xml:space="preserve">Variables e Ingeniería de Características</w:t>
      </w:r>
    </w:p>
    <w:p w:rsidR="00000000" w:rsidDel="00000000" w:rsidP="00000000" w:rsidRDefault="00000000" w:rsidRPr="00000000" w14:paraId="000000A1">
      <w:pPr>
        <w:spacing w:line="276" w:lineRule="auto"/>
        <w:jc w:val="both"/>
        <w:rPr/>
      </w:pPr>
      <w:r w:rsidDel="00000000" w:rsidR="00000000" w:rsidRPr="00000000">
        <w:rPr>
          <w:rtl w:val="0"/>
        </w:rPr>
        <w:t xml:space="preserve">Las diez variables de entrada recogen la información físico-química del lote. Las variables numéricas continuas son: porcentaje de humedad en base húmeda (humedad_pct), proteína bruta por el método AOAC 990.03 (proteina_pct), fibra cruda según AOAC 978.10 (fibra_pct), grasa bruta por extracción Soxhlet según AOAC 920.39 (grasa_pct), cenizas a 550 °C durante cuatro horas según AOAC 923.03 (cenizas_pct), cantidad disponible del lote en kilogramos (cantidad_kg) y temperatura del proceso de origen en grados centígrados (temperatura_proceso_c). Las variables categóricas son: el tipo de subproducto —cascarilla, salvado, germen, germen_maiz o fibra_residual—, el proceso de origen —molienda, descascarado, extrusión, fermentación o secado— y un indicador binario de contaminación microbiológica con prevalencia aproximada del 5%.</w:t>
      </w:r>
    </w:p>
    <w:p w:rsidR="00000000" w:rsidDel="00000000" w:rsidP="00000000" w:rsidRDefault="00000000" w:rsidRPr="00000000" w14:paraId="000000A2">
      <w:pPr>
        <w:spacing w:line="276" w:lineRule="auto"/>
        <w:jc w:val="both"/>
        <w:rPr/>
      </w:pPr>
      <w:r w:rsidDel="00000000" w:rsidR="00000000" w:rsidRPr="00000000">
        <w:rPr>
          <w:rtl w:val="0"/>
        </w:rPr>
        <w:t xml:space="preserve">La variable objetivo es la aplicación industrial recomendada, con ocho clases: pienso_animal, ingrediente_panaderia, biocombustible, compost_fertilizante, biogás, envases_biodegradables, excipiente_farmaceutico e ingrediente_funcional_alimentario. El desbalance observado no procede de una distribución real de producción, sino que es consecuencia directa de las reglas heurísticas empleadas para la generación de etiquetas sintéticas.</w:t>
      </w:r>
    </w:p>
    <w:p w:rsidR="00000000" w:rsidDel="00000000" w:rsidP="00000000" w:rsidRDefault="00000000" w:rsidRPr="00000000" w14:paraId="000000A3">
      <w:pPr>
        <w:spacing w:line="276" w:lineRule="auto"/>
        <w:jc w:val="both"/>
        <w:rPr/>
      </w:pPr>
      <w:r w:rsidDel="00000000" w:rsidR="00000000" w:rsidRPr="00000000">
        <w:rPr>
          <w:rtl w:val="0"/>
        </w:rPr>
        <w:t xml:space="preserve">Determinadas aplicaciones industriales resultan compatibles con un mayor número de perfiles composicionales, lo que produce una distribución de clases no uniforme.</w:t>
      </w:r>
    </w:p>
    <w:p w:rsidR="00000000" w:rsidDel="00000000" w:rsidP="00000000" w:rsidRDefault="00000000" w:rsidRPr="00000000" w14:paraId="000000A4">
      <w:pPr>
        <w:spacing w:line="276" w:lineRule="auto"/>
        <w:jc w:val="both"/>
        <w:rPr/>
      </w:pPr>
      <w:r w:rsidDel="00000000" w:rsidR="00000000" w:rsidRPr="00000000">
        <w:rPr>
          <w:rtl w:val="0"/>
        </w:rPr>
        <w:t xml:space="preserve">No se aplicaron técnicas de balanceo artificial con el objetivo de preservar la estructura emergente derivada de las reglas de simulación. </w:t>
      </w:r>
    </w:p>
    <w:p w:rsidR="00000000" w:rsidDel="00000000" w:rsidP="00000000" w:rsidRDefault="00000000" w:rsidRPr="00000000" w14:paraId="000000A5">
      <w:pPr>
        <w:spacing w:line="276" w:lineRule="auto"/>
        <w:jc w:val="both"/>
        <w:rPr/>
      </w:pPr>
      <w:r w:rsidDel="00000000" w:rsidR="00000000" w:rsidRPr="00000000">
        <w:rPr>
          <w:rtl w:val="0"/>
        </w:rPr>
        <w:t xml:space="preserve">No se aplica ingeniería de características adicional más allá del preprocesado estándar. El propio VAE actúa como extractor automático de características al aprender una representación latente de 16 dimensiones a partir de las variables de entrada. Esta representación se concatena con las 10 features originales para formar el vector de 26 dimensiones que sirve de entrada al módulo NEAT.</w:t>
      </w:r>
    </w:p>
    <w:p w:rsidR="00000000" w:rsidDel="00000000" w:rsidP="00000000" w:rsidRDefault="00000000" w:rsidRPr="00000000" w14:paraId="000000A6">
      <w:pPr>
        <w:spacing w:line="276" w:lineRule="auto"/>
        <w:jc w:val="both"/>
        <w:rPr/>
      </w:pPr>
      <w:r w:rsidDel="00000000" w:rsidR="00000000" w:rsidRPr="00000000">
        <w:rPr>
          <w:rtl w:val="0"/>
        </w:rPr>
        <w:t xml:space="preserve">Las variables `temperatura_proceso_c` y `cantidad_kg` se incorporan para aproximar el contexto operativo descrito en el caso de uso, que contempla la utilización de información procedente de sensores IIoT y datos históricos de producción, incluyendo medidas de temperatura, volumen y cantidad de subproducto generado.</w:t>
      </w:r>
    </w:p>
    <w:p w:rsidR="00000000" w:rsidDel="00000000" w:rsidP="00000000" w:rsidRDefault="00000000" w:rsidRPr="00000000" w14:paraId="000000A7">
      <w:pPr>
        <w:spacing w:line="276" w:lineRule="auto"/>
        <w:jc w:val="both"/>
        <w:rPr/>
      </w:pPr>
      <w:r w:rsidDel="00000000" w:rsidR="00000000" w:rsidRPr="00000000">
        <w:rPr>
          <w:rtl w:val="0"/>
        </w:rPr>
        <w:t xml:space="preserve">Aunque estas variables no intervienen directamente en las reglas heurísticas utilizadas para la generación de la etiqueta objetivo, se incluyen con el propósito de representar de forma más fiel el entorno industrial en el que operaría el sistema final.</w:t>
      </w:r>
      <w:r w:rsidDel="00000000" w:rsidR="00000000" w:rsidRPr="00000000">
        <w:rPr>
          <w:rtl w:val="0"/>
        </w:rPr>
      </w:r>
    </w:p>
    <w:p w:rsidR="00000000" w:rsidDel="00000000" w:rsidP="00000000" w:rsidRDefault="00000000" w:rsidRPr="00000000" w14:paraId="000000A8">
      <w:pPr>
        <w:pStyle w:val="Heading2"/>
        <w:numPr>
          <w:ilvl w:val="1"/>
          <w:numId w:val="14"/>
        </w:numPr>
        <w:spacing w:line="276" w:lineRule="auto"/>
        <w:ind w:left="850.3937007874017" w:hanging="360"/>
        <w:rPr/>
      </w:pPr>
      <w:bookmarkStart w:colFirst="0" w:colLast="0" w:name="_heading=h.r17tjsv3b4i0" w:id="10"/>
      <w:bookmarkEnd w:id="10"/>
      <w:r w:rsidDel="00000000" w:rsidR="00000000" w:rsidRPr="00000000">
        <w:rPr>
          <w:rFonts w:ascii="Liberation sans narrow regular" w:cs="Liberation sans narrow regular" w:eastAsia="Liberation sans narrow regular" w:hAnsi="Liberation sans narrow regular"/>
          <w:color w:val="588a40"/>
          <w:rtl w:val="0"/>
        </w:rPr>
        <w:t xml:space="preserve">Análisis Exploratorio de Datos</w:t>
      </w:r>
    </w:p>
    <w:p w:rsidR="00000000" w:rsidDel="00000000" w:rsidP="00000000" w:rsidRDefault="00000000" w:rsidRPr="00000000" w14:paraId="000000A9">
      <w:pPr>
        <w:spacing w:line="276" w:lineRule="auto"/>
        <w:jc w:val="both"/>
        <w:rPr/>
      </w:pPr>
      <w:r w:rsidDel="00000000" w:rsidR="00000000" w:rsidRPr="00000000">
        <w:rPr>
          <w:rtl w:val="0"/>
        </w:rPr>
        <w:t xml:space="preserve">El análisis exploratorio completo se encuentra en el notebook notebooks/EDA/01_exploratory_analysis.ipynb. Las correlaciones composicionales por tipo de subproducto son coherentes con la literatura: el germen de trigo y el germen de maíz presentan los valores más altos de grasa y proteína; el salvado y la fibra residual se caracterizan por su alta fibra; y la cascarilla muestra baja proteína combinada con fibra muy alta. Esta separación composicional es la que permite al modelo discriminar entre tipos de subproducto y sus aplicaciones asociadas. No se detectaron valores faltantes en el dataset generado. La contaminación microbiológica está distribuida de forma aproximadamente uniforme entre subproductos.</w:t>
      </w:r>
      <w:r w:rsidDel="00000000" w:rsidR="00000000" w:rsidRPr="00000000">
        <w:rPr>
          <w:rtl w:val="0"/>
        </w:rPr>
      </w:r>
    </w:p>
    <w:p w:rsidR="00000000" w:rsidDel="00000000" w:rsidP="00000000" w:rsidRDefault="00000000" w:rsidRPr="00000000" w14:paraId="000000AA">
      <w:pPr>
        <w:pStyle w:val="Heading2"/>
        <w:numPr>
          <w:ilvl w:val="1"/>
          <w:numId w:val="14"/>
        </w:numPr>
        <w:spacing w:line="276" w:lineRule="auto"/>
        <w:ind w:left="850.3937007874017" w:hanging="360"/>
        <w:rPr/>
      </w:pPr>
      <w:bookmarkStart w:colFirst="0" w:colLast="0" w:name="_heading=h.6msvr8dxuvsj" w:id="11"/>
      <w:bookmarkEnd w:id="11"/>
      <w:r w:rsidDel="00000000" w:rsidR="00000000" w:rsidRPr="00000000">
        <w:rPr>
          <w:rFonts w:ascii="Liberation sans narrow regular" w:cs="Liberation sans narrow regular" w:eastAsia="Liberation sans narrow regular" w:hAnsi="Liberation sans narrow regular"/>
          <w:color w:val="588a40"/>
          <w:rtl w:val="0"/>
        </w:rPr>
        <w:t xml:space="preserve">Pipeline de ETL</w:t>
      </w:r>
      <w:r w:rsidDel="00000000" w:rsidR="00000000" w:rsidRPr="00000000">
        <w:rPr>
          <w:rtl w:val="0"/>
        </w:rPr>
      </w:r>
    </w:p>
    <w:p w:rsidR="00000000" w:rsidDel="00000000" w:rsidP="00000000" w:rsidRDefault="00000000" w:rsidRPr="00000000" w14:paraId="000000AB">
      <w:pPr>
        <w:spacing w:line="276" w:lineRule="auto"/>
        <w:jc w:val="both"/>
        <w:rPr/>
      </w:pPr>
      <w:r w:rsidDel="00000000" w:rsidR="00000000" w:rsidRPr="00000000">
        <w:rPr>
          <w:b w:val="1"/>
          <w:bCs w:val="1"/>
          <w:rtl w:val="0"/>
        </w:rPr>
        <w:t xml:space="preserve">El pipeline de preprocesado</w:t>
      </w:r>
      <w:r w:rsidDel="00000000" w:rsidR="00000000" w:rsidRPr="00000000">
        <w:rPr>
          <w:rtl w:val="0"/>
        </w:rPr>
        <w:t xml:space="preserve"> está implementado en la clase Preprocessor de src/data_processing/preprocess.py y se ejecuta a través de scripts/data_processing.py. Consta de varios pasos secuenciales: </w:t>
      </w:r>
    </w:p>
    <w:p w:rsidR="00000000" w:rsidDel="00000000" w:rsidP="00000000" w:rsidRDefault="00000000" w:rsidRPr="00000000" w14:paraId="000000AC">
      <w:pPr>
        <w:numPr>
          <w:ilvl w:val="0"/>
          <w:numId w:val="4"/>
        </w:numPr>
        <w:spacing w:line="276" w:lineRule="auto"/>
        <w:ind w:left="720" w:hanging="360"/>
        <w:jc w:val="both"/>
      </w:pPr>
      <w:r w:rsidDel="00000000" w:rsidR="00000000" w:rsidRPr="00000000">
        <w:rPr>
          <w:b w:val="1"/>
          <w:bCs w:val="1"/>
          <w:rtl w:val="0"/>
        </w:rPr>
        <w:t xml:space="preserve">Generación del dataset</w:t>
      </w:r>
      <w:r w:rsidDel="00000000" w:rsidR="00000000" w:rsidRPr="00000000">
        <w:rPr>
          <w:rtl w:val="0"/>
        </w:rPr>
        <w:t xml:space="preserve"> crudo: se genera un dataset sintético reproducible a partir de perfiles calibrados por tipo de subproducto, usando semilla fija.</w:t>
      </w:r>
    </w:p>
    <w:p w:rsidR="00000000" w:rsidDel="00000000" w:rsidP="00000000" w:rsidRDefault="00000000" w:rsidRPr="00000000" w14:paraId="000000AD">
      <w:pPr>
        <w:numPr>
          <w:ilvl w:val="0"/>
          <w:numId w:val="4"/>
        </w:numPr>
        <w:spacing w:line="276" w:lineRule="auto"/>
        <w:ind w:left="720" w:hanging="360"/>
        <w:jc w:val="both"/>
      </w:pPr>
      <w:r w:rsidDel="00000000" w:rsidR="00000000" w:rsidRPr="00000000">
        <w:rPr>
          <w:b w:val="1"/>
          <w:bCs w:val="1"/>
          <w:rtl w:val="0"/>
        </w:rPr>
        <w:t xml:space="preserve">Partición estratificada</w:t>
      </w:r>
      <w:r w:rsidDel="00000000" w:rsidR="00000000" w:rsidRPr="00000000">
        <w:rPr>
          <w:rtl w:val="0"/>
        </w:rPr>
        <w:t xml:space="preserve"> en crudo (antes del preprocesado): el dataset se divide en entrenamiento (70%), validación (15%) y test (15%) con estratificación y random_state=42, antes de ajustar cualquier transformación.</w:t>
      </w:r>
    </w:p>
    <w:p w:rsidR="00000000" w:rsidDel="00000000" w:rsidP="00000000" w:rsidRDefault="00000000" w:rsidRPr="00000000" w14:paraId="000000AE">
      <w:pPr>
        <w:numPr>
          <w:ilvl w:val="0"/>
          <w:numId w:val="4"/>
        </w:numPr>
        <w:spacing w:line="276" w:lineRule="auto"/>
        <w:ind w:left="720" w:hanging="360"/>
        <w:jc w:val="both"/>
      </w:pPr>
      <w:r w:rsidDel="00000000" w:rsidR="00000000" w:rsidRPr="00000000">
        <w:rPr>
          <w:b w:val="1"/>
          <w:bCs w:val="1"/>
          <w:rtl w:val="0"/>
        </w:rPr>
        <w:t xml:space="preserve">Ajuste del preprocesado solo en entrenamiento</w:t>
      </w:r>
      <w:r w:rsidDel="00000000" w:rsidR="00000000" w:rsidRPr="00000000">
        <w:rPr>
          <w:rtl w:val="0"/>
        </w:rPr>
        <w:t xml:space="preserve">: sobre train se ejecuta la limpieza (eliminación de duplicados, imputación numérica por mediana y recorte de outliers con IQR x 3), seguida de codificación categórica y escalado MinMax a [0, 1].</w:t>
      </w:r>
    </w:p>
    <w:p w:rsidR="00000000" w:rsidDel="00000000" w:rsidP="00000000" w:rsidRDefault="00000000" w:rsidRPr="00000000" w14:paraId="000000AF">
      <w:pPr>
        <w:numPr>
          <w:ilvl w:val="0"/>
          <w:numId w:val="4"/>
        </w:numPr>
        <w:spacing w:line="276" w:lineRule="auto"/>
        <w:ind w:left="720" w:hanging="360"/>
        <w:jc w:val="both"/>
      </w:pPr>
      <w:r w:rsidDel="00000000" w:rsidR="00000000" w:rsidRPr="00000000">
        <w:rPr>
          <w:b w:val="1"/>
          <w:bCs w:val="1"/>
          <w:rtl w:val="0"/>
        </w:rPr>
        <w:t xml:space="preserve">Aplicación del preprocesado en validación y test sin reentrenar</w:t>
      </w:r>
      <w:r w:rsidDel="00000000" w:rsidR="00000000" w:rsidRPr="00000000">
        <w:rPr>
          <w:rtl w:val="0"/>
        </w:rPr>
        <w:t xml:space="preserve">: sobre val y test se aplica únicamente transform con los artefactos aprendidos en train, evitando recalcular encoders o escalador y preservando la validez de la evaluación.</w:t>
      </w:r>
    </w:p>
    <w:p w:rsidR="00000000" w:rsidDel="00000000" w:rsidP="00000000" w:rsidRDefault="00000000" w:rsidRPr="00000000" w14:paraId="000000B0">
      <w:pPr>
        <w:numPr>
          <w:ilvl w:val="0"/>
          <w:numId w:val="4"/>
        </w:numPr>
        <w:spacing w:after="160" w:afterAutospacing="0" w:line="276" w:lineRule="auto"/>
        <w:ind w:left="720" w:hanging="360"/>
        <w:jc w:val="both"/>
      </w:pPr>
      <w:r w:rsidDel="00000000" w:rsidR="00000000" w:rsidRPr="00000000">
        <w:rPr>
          <w:b w:val="1"/>
          <w:bCs w:val="1"/>
          <w:rtl w:val="0"/>
        </w:rPr>
        <w:t xml:space="preserve">Datasets procesados</w:t>
      </w:r>
      <w:r w:rsidDel="00000000" w:rsidR="00000000" w:rsidRPr="00000000">
        <w:rPr>
          <w:rtl w:val="0"/>
        </w:rPr>
        <w:t xml:space="preserve">: los tres subconjuntos finales se guardan como CSV (train, val y test) para entrenamiento y evaluación posterior.</w:t>
      </w:r>
      <w:r w:rsidDel="00000000" w:rsidR="00000000" w:rsidRPr="00000000">
        <w:rPr>
          <w:rtl w:val="0"/>
        </w:rPr>
      </w:r>
    </w:p>
    <w:p w:rsidR="00000000" w:rsidDel="00000000" w:rsidP="00000000" w:rsidRDefault="00000000" w:rsidRPr="00000000" w14:paraId="000000B1">
      <w:pPr>
        <w:pStyle w:val="Heading1"/>
        <w:numPr>
          <w:ilvl w:val="0"/>
          <w:numId w:val="14"/>
        </w:numPr>
        <w:spacing w:after="0" w:afterAutospacing="0" w:before="160" w:beforeAutospacing="0" w:line="276" w:lineRule="auto"/>
        <w:ind w:left="720" w:hanging="360"/>
        <w:jc w:val="both"/>
        <w:rPr>
          <w:rFonts w:ascii="Liberation sans narrow regular" w:cs="Liberation sans narrow regular" w:eastAsia="Liberation sans narrow regular" w:hAnsi="Liberation sans narrow regular"/>
          <w:color w:val="203441"/>
          <w:sz w:val="44"/>
          <w:szCs w:val="44"/>
          <w:u w:val="none"/>
        </w:rPr>
      </w:pPr>
      <w:bookmarkStart w:colFirst="0" w:colLast="0" w:name="_heading=h.clhaz588kli3" w:id="12"/>
      <w:bookmarkEnd w:id="12"/>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Especificaciones Técnicas</w:t>
      </w:r>
    </w:p>
    <w:p w:rsidR="00000000" w:rsidDel="00000000" w:rsidP="00000000" w:rsidRDefault="00000000" w:rsidRPr="00000000" w14:paraId="000000B2">
      <w:pPr>
        <w:pStyle w:val="Heading2"/>
        <w:numPr>
          <w:ilvl w:val="1"/>
          <w:numId w:val="14"/>
        </w:numPr>
        <w:spacing w:line="276" w:lineRule="auto"/>
        <w:ind w:left="850.3937007874017" w:hanging="360"/>
        <w:rPr/>
      </w:pPr>
      <w:bookmarkStart w:colFirst="0" w:colLast="0" w:name="_heading=h.itkaa4swtrbe" w:id="13"/>
      <w:bookmarkEnd w:id="13"/>
      <w:r w:rsidDel="00000000" w:rsidR="00000000" w:rsidRPr="00000000">
        <w:rPr>
          <w:color w:val="588a40"/>
          <w:rtl w:val="0"/>
        </w:rPr>
        <w:t xml:space="preserve">Arquitectura y Algoritmos</w:t>
      </w:r>
    </w:p>
    <w:p w:rsidR="00000000" w:rsidDel="00000000" w:rsidP="00000000" w:rsidRDefault="00000000" w:rsidRPr="00000000" w14:paraId="000000B3">
      <w:pPr>
        <w:spacing w:line="276" w:lineRule="auto"/>
        <w:jc w:val="both"/>
        <w:rPr/>
      </w:pPr>
      <w:r w:rsidDel="00000000" w:rsidR="00000000" w:rsidRPr="00000000">
        <w:rPr>
          <w:rtl w:val="0"/>
        </w:rPr>
        <w:t xml:space="preserve">El sistema está compuesto por dos modelos que operan de forma secuencial: el VAERecommender, implementado en src/training/model.py, y el módulo NEAT, cuya lógica de entrenamiento reside en src/training/trainer.py.</w:t>
      </w:r>
    </w:p>
    <w:p w:rsidR="00000000" w:rsidDel="00000000" w:rsidP="00000000" w:rsidRDefault="00000000" w:rsidRPr="00000000" w14:paraId="000000B4">
      <w:pPr>
        <w:spacing w:line="276" w:lineRule="auto"/>
        <w:jc w:val="both"/>
        <w:rPr/>
      </w:pPr>
      <w:sdt>
        <w:sdtPr>
          <w:id w:val="-884537797"/>
          <w:tag w:val="goog_rdk_2"/>
        </w:sdtPr>
        <w:sdtContent>
          <w:r w:rsidDel="00000000" w:rsidR="00000000" w:rsidRPr="00000000">
            <w:rPr>
              <w:rFonts w:ascii="Arial Unicode MS" w:cs="Arial Unicode MS" w:eastAsia="Arial Unicode MS" w:hAnsi="Arial Unicode MS"/>
              <w:rtl w:val="0"/>
            </w:rPr>
            <w:t xml:space="preserve">El VAERecommender es una arquitectura VAE híbrida que combina capacidad generativa y discriminativa compartiendo el mismo espacio latente. El encoder procesa el vector de 10 features normalizado a través de dos capas lineales con BatchNorm y ReLU —con dimensiones 10→128→64— y lo proyecta sobre dos vectores de 16 dimensiones: la media µ y el logaritmo de la varianza log σ², que parametrizan la distribución gaussiana del espacio latente. Durante el entrenamiento se aplica el truco de reparametrización (z = µ + ε·σ, ε~N(0,I)) para mantener la diferenciabilidad. Desde z parten dos cabezas: el decoder, que reconstruye el vector de entrada a través de capas 16→64→128→10, y el clasificador, que predice las probabilidades de las ocho clases a través de capas 16→32→8 con softmax final. El modelo tiene aproximadamente 47.000 parámetros entrenables.</w:t>
          </w:r>
        </w:sdtContent>
      </w:sdt>
    </w:p>
    <w:p w:rsidR="00000000" w:rsidDel="00000000" w:rsidP="00000000" w:rsidRDefault="00000000" w:rsidRPr="00000000" w14:paraId="000000B5">
      <w:pPr>
        <w:spacing w:line="276" w:lineRule="auto"/>
        <w:jc w:val="both"/>
        <w:rPr/>
      </w:pPr>
      <w:r w:rsidDel="00000000" w:rsidR="00000000" w:rsidRPr="00000000">
        <w:rPr>
          <w:rtl w:val="0"/>
        </w:rPr>
        <w:t xml:space="preserve">La función de pérdida combina tres componentes: la pérdida de reconstrucción MSE entre la entrada y la reconstruida, la divergencia KL entre la distribución latente aprendida y una gaussiana estándar, y la entropía cruzada ponderada por clase. La ponderación se controla mediante β = 0,5 —que reduce el peso del prior gaussiano para priorizar la clasificación, siguiendo la recomendación de Kingma &amp; Welling (2014) para arquitecturas con supervisión— y cls_weight = 5,0, que equilibra la pérdida de clasificación frente a la de reconstrucción. Los pesos de clase se calculan dinámicamente mediante la fórmula w_i = N_total / (N_clases × N_i), que compensa el desbalanceo sin ajuste manual.</w:t>
      </w:r>
    </w:p>
    <w:p w:rsidR="00000000" w:rsidDel="00000000" w:rsidP="00000000" w:rsidRDefault="00000000" w:rsidRPr="00000000" w14:paraId="000000B6">
      <w:pPr>
        <w:spacing w:line="276" w:lineRule="auto"/>
        <w:jc w:val="both"/>
        <w:rPr/>
      </w:pPr>
      <w:r w:rsidDel="00000000" w:rsidR="00000000" w:rsidRPr="00000000">
        <w:rPr>
          <w:rtl w:val="0"/>
        </w:rPr>
        <w:t xml:space="preserve">El módulo NEAT opera sobre el vector aumentado de 26 dimensiones formado por las 10 features originales más el vector µ latente generado por el encoder VAE. La configuración establece una población de 100 individuos que evolucionan durante un máximo de 100 generaciones, con evaluación de fitness basada en la accuracy sobre el conjunto de validación. La topología inicial es fully-connected sin capas ocultas y puede incorporar nodos y conexiones nuevos mediante mutaciones estructurales controladas por node_add_prob = 0,30 y conn_add_prob = 0,50. La especiación agrupa genomas similares con un umbral de compatibilidad de 3,0.</w:t>
      </w:r>
      <w:r w:rsidDel="00000000" w:rsidR="00000000" w:rsidRPr="00000000">
        <w:rPr>
          <w:rtl w:val="0"/>
        </w:rPr>
      </w:r>
    </w:p>
    <w:p w:rsidR="00000000" w:rsidDel="00000000" w:rsidP="00000000" w:rsidRDefault="00000000" w:rsidRPr="00000000" w14:paraId="000000B7">
      <w:pPr>
        <w:pStyle w:val="Heading2"/>
        <w:numPr>
          <w:ilvl w:val="1"/>
          <w:numId w:val="14"/>
        </w:numPr>
        <w:spacing w:after="240" w:before="480" w:line="276" w:lineRule="auto"/>
        <w:ind w:left="850.3937007874017" w:hanging="360"/>
        <w:jc w:val="both"/>
      </w:pPr>
      <w:bookmarkStart w:colFirst="0" w:colLast="0" w:name="_heading=h.otd36wu0ws23" w:id="14"/>
      <w:bookmarkEnd w:id="14"/>
      <w:r w:rsidDel="00000000" w:rsidR="00000000" w:rsidRPr="00000000">
        <w:rPr>
          <w:rFonts w:ascii="Liberation sans narrow regular" w:cs="Liberation sans narrow regular" w:eastAsia="Liberation sans narrow regular" w:hAnsi="Liberation sans narrow regular"/>
          <w:color w:val="588a40"/>
          <w:rtl w:val="0"/>
        </w:rPr>
        <w:t xml:space="preserve">Entradas y Salidas</w:t>
      </w:r>
    </w:p>
    <w:p w:rsidR="00000000" w:rsidDel="00000000" w:rsidP="00000000" w:rsidRDefault="00000000" w:rsidRPr="00000000" w14:paraId="000000B8">
      <w:pPr>
        <w:spacing w:after="240" w:line="276" w:lineRule="auto"/>
        <w:jc w:val="both"/>
        <w:rPr/>
      </w:pPr>
      <w:r w:rsidDel="00000000" w:rsidR="00000000" w:rsidRPr="00000000">
        <w:rPr>
          <w:rtl w:val="0"/>
        </w:rPr>
        <w:t xml:space="preserve">El </w:t>
      </w:r>
      <w:r w:rsidDel="00000000" w:rsidR="00000000" w:rsidRPr="00000000">
        <w:rPr>
          <w:b w:val="1"/>
          <w:bCs w:val="1"/>
          <w:rtl w:val="0"/>
        </w:rPr>
        <w:t xml:space="preserve">modelo</w:t>
      </w:r>
      <w:r w:rsidDel="00000000" w:rsidR="00000000" w:rsidRPr="00000000">
        <w:rPr>
          <w:rtl w:val="0"/>
        </w:rPr>
        <w:t xml:space="preserve"> </w:t>
      </w:r>
      <w:r w:rsidDel="00000000" w:rsidR="00000000" w:rsidRPr="00000000">
        <w:rPr>
          <w:b w:val="1"/>
          <w:bCs w:val="1"/>
          <w:rtl w:val="0"/>
        </w:rPr>
        <w:t xml:space="preserve">recibe</w:t>
      </w:r>
      <w:r w:rsidDel="00000000" w:rsidR="00000000" w:rsidRPr="00000000">
        <w:rPr>
          <w:rtl w:val="0"/>
        </w:rPr>
        <w:t xml:space="preserve"> como entrada un fichero en </w:t>
      </w:r>
      <w:r w:rsidDel="00000000" w:rsidR="00000000" w:rsidRPr="00000000">
        <w:rPr>
          <w:b w:val="1"/>
          <w:bCs w:val="1"/>
          <w:rtl w:val="0"/>
        </w:rPr>
        <w:t xml:space="preserve">formato CSV</w:t>
      </w:r>
      <w:r w:rsidDel="00000000" w:rsidR="00000000" w:rsidRPr="00000000">
        <w:rPr>
          <w:rtl w:val="0"/>
        </w:rPr>
        <w:t xml:space="preserve"> que contiene variables tabulares de proceso. Se esperan</w:t>
      </w:r>
      <w:r w:rsidDel="00000000" w:rsidR="00000000" w:rsidRPr="00000000">
        <w:rPr>
          <w:b w:val="1"/>
          <w:bCs w:val="1"/>
          <w:rtl w:val="0"/>
        </w:rPr>
        <w:t xml:space="preserve"> diez variables</w:t>
      </w:r>
      <w:r w:rsidDel="00000000" w:rsidR="00000000" w:rsidRPr="00000000">
        <w:rPr>
          <w:rtl w:val="0"/>
        </w:rPr>
        <w:t xml:space="preserve"> de entrada: tipo_subproducto_enc, humedad_pct, proteina_pct, fibra_pct, grasa_pct, cenizas_pct, cantidad_kg, temperatura_proceso_c, proceso_origen_enc y contaminacion_microbiana. Las variables categóricas se proporcionan inicialmente como cadenas de texto y son transformadas internamente mediante LabelEncoders previamente entrenados y persistidos en el fichero models/artifacts/preprocessing_artifacts.json. La columna target, </w:t>
      </w:r>
      <w:r w:rsidDel="00000000" w:rsidR="00000000" w:rsidRPr="00000000">
        <w:rPr>
          <w:rtl w:val="0"/>
        </w:rPr>
        <w:t xml:space="preserve">aplicacion_recomendada</w:t>
      </w:r>
      <w:r w:rsidDel="00000000" w:rsidR="00000000" w:rsidRPr="00000000">
        <w:rPr>
          <w:rtl w:val="0"/>
        </w:rPr>
        <w:t xml:space="preserve">, es opcional y solo se incluye en fases de evaluación, no siendo necesaria durante la inferencia. El tipo de datos de entrada es tabular, y el fichero debe estar en formato CSV con la estructura de columnas mencionada.</w:t>
      </w:r>
    </w:p>
    <w:p w:rsidR="00000000" w:rsidDel="00000000" w:rsidP="00000000" w:rsidRDefault="00000000" w:rsidRPr="00000000" w14:paraId="000000B9">
      <w:pPr>
        <w:spacing w:after="240" w:before="240" w:line="276" w:lineRule="auto"/>
        <w:jc w:val="both"/>
        <w:rPr/>
      </w:pPr>
      <w:r w:rsidDel="00000000" w:rsidR="00000000" w:rsidRPr="00000000">
        <w:rPr>
          <w:rtl w:val="0"/>
        </w:rPr>
        <w:t xml:space="preserve">La </w:t>
      </w:r>
      <w:r w:rsidDel="00000000" w:rsidR="00000000" w:rsidRPr="00000000">
        <w:rPr>
          <w:b w:val="1"/>
          <w:bCs w:val="1"/>
          <w:rtl w:val="0"/>
        </w:rPr>
        <w:t xml:space="preserve">variable de salida</w:t>
      </w:r>
      <w:r w:rsidDel="00000000" w:rsidR="00000000" w:rsidRPr="00000000">
        <w:rPr>
          <w:rtl w:val="0"/>
        </w:rPr>
        <w:t xml:space="preserve"> del modelo es </w:t>
      </w:r>
      <w:r w:rsidDel="00000000" w:rsidR="00000000" w:rsidRPr="00000000">
        <w:rPr>
          <w:b w:val="1"/>
          <w:bCs w:val="1"/>
          <w:rtl w:val="0"/>
        </w:rPr>
        <w:t xml:space="preserve">aplicacion_recomendada</w:t>
      </w:r>
      <w:r w:rsidDel="00000000" w:rsidR="00000000" w:rsidRPr="00000000">
        <w:rPr>
          <w:rtl w:val="0"/>
        </w:rPr>
        <w:t xml:space="preserve">, que puede tomar una de las ocho clases siguientes: pienso_animal, ingrediente_panaderia, biocombustible, compost_fertilizante, biogás, envases_biodegradables, excipiente_farmaceutico e ingrediente_funcional_alimentario. Durante la inferencia, el modelo genera un fichero </w:t>
      </w:r>
      <w:r w:rsidDel="00000000" w:rsidR="00000000" w:rsidRPr="00000000">
        <w:rPr>
          <w:rtl w:val="0"/>
        </w:rPr>
        <w:t xml:space="preserve">predictions.csv</w:t>
      </w:r>
      <w:r w:rsidDel="00000000" w:rsidR="00000000" w:rsidRPr="00000000">
        <w:rPr>
          <w:rtl w:val="0"/>
        </w:rPr>
        <w:t xml:space="preserve"> en la carpeta </w:t>
      </w:r>
      <w:r w:rsidDel="00000000" w:rsidR="00000000" w:rsidRPr="00000000">
        <w:rPr>
          <w:rtl w:val="0"/>
        </w:rPr>
        <w:t xml:space="preserve">data/predictions/</w:t>
      </w:r>
      <w:r w:rsidDel="00000000" w:rsidR="00000000" w:rsidRPr="00000000">
        <w:rPr>
          <w:rtl w:val="0"/>
        </w:rPr>
        <w:t xml:space="preserve">, que extiende el CSV de entrada con información adicional sobre las recomendaciones. Este fichero incluye las tres recomendaciones principales (</w:t>
      </w:r>
      <w:r w:rsidDel="00000000" w:rsidR="00000000" w:rsidRPr="00000000">
        <w:rPr>
          <w:rtl w:val="0"/>
        </w:rPr>
        <w:t xml:space="preserve">rec_1</w:t>
      </w:r>
      <w:r w:rsidDel="00000000" w:rsidR="00000000" w:rsidRPr="00000000">
        <w:rPr>
          <w:rtl w:val="0"/>
        </w:rPr>
        <w:t xml:space="preserve">, </w:t>
      </w:r>
      <w:r w:rsidDel="00000000" w:rsidR="00000000" w:rsidRPr="00000000">
        <w:rPr>
          <w:rtl w:val="0"/>
        </w:rPr>
        <w:t xml:space="preserve">rec_2</w:t>
      </w:r>
      <w:r w:rsidDel="00000000" w:rsidR="00000000" w:rsidRPr="00000000">
        <w:rPr>
          <w:rtl w:val="0"/>
        </w:rPr>
        <w:t xml:space="preserve"> y </w:t>
      </w:r>
      <w:r w:rsidDel="00000000" w:rsidR="00000000" w:rsidRPr="00000000">
        <w:rPr>
          <w:rtl w:val="0"/>
        </w:rPr>
        <w:t xml:space="preserve">rec_3</w:t>
      </w:r>
      <w:r w:rsidDel="00000000" w:rsidR="00000000" w:rsidRPr="00000000">
        <w:rPr>
          <w:rtl w:val="0"/>
        </w:rPr>
        <w:t xml:space="preserve">) ordenadas por probabilidad descendente, junto con las probabilidades correspondientes (</w:t>
      </w:r>
      <w:r w:rsidDel="00000000" w:rsidR="00000000" w:rsidRPr="00000000">
        <w:rPr>
          <w:rtl w:val="0"/>
        </w:rPr>
        <w:t xml:space="preserve">prob_1</w:t>
      </w:r>
      <w:r w:rsidDel="00000000" w:rsidR="00000000" w:rsidRPr="00000000">
        <w:rPr>
          <w:rtl w:val="0"/>
        </w:rPr>
        <w:t xml:space="preserve">, </w:t>
      </w:r>
      <w:r w:rsidDel="00000000" w:rsidR="00000000" w:rsidRPr="00000000">
        <w:rPr>
          <w:rtl w:val="0"/>
        </w:rPr>
        <w:t xml:space="preserve">prob_2</w:t>
      </w:r>
      <w:r w:rsidDel="00000000" w:rsidR="00000000" w:rsidRPr="00000000">
        <w:rPr>
          <w:rtl w:val="0"/>
        </w:rPr>
        <w:t xml:space="preserve"> y </w:t>
      </w:r>
      <w:r w:rsidDel="00000000" w:rsidR="00000000" w:rsidRPr="00000000">
        <w:rPr>
          <w:rtl w:val="0"/>
        </w:rPr>
        <w:t xml:space="preserve">prob_3</w:t>
      </w:r>
      <w:r w:rsidDel="00000000" w:rsidR="00000000" w:rsidRPr="00000000">
        <w:rPr>
          <w:rtl w:val="0"/>
        </w:rPr>
        <w:t xml:space="preserve">). Además, se calcula el valor económico relativo de la primera recomendación respecto al uso como pienso animal, registrado en la columna </w:t>
      </w:r>
      <w:r w:rsidDel="00000000" w:rsidR="00000000" w:rsidRPr="00000000">
        <w:rPr>
          <w:rtl w:val="0"/>
        </w:rPr>
        <w:t xml:space="preserve">valor_anadido_rel</w:t>
      </w:r>
      <w:r w:rsidDel="00000000" w:rsidR="00000000" w:rsidRPr="00000000">
        <w:rPr>
          <w:rtl w:val="0"/>
        </w:rPr>
        <w:t xml:space="preserve">, según el mapa definido en </w:t>
      </w:r>
      <w:r w:rsidDel="00000000" w:rsidR="00000000" w:rsidRPr="00000000">
        <w:rPr>
          <w:rtl w:val="0"/>
        </w:rPr>
        <w:t xml:space="preserve">src/predict/postprocess.py</w:t>
      </w:r>
      <w:r w:rsidDel="00000000" w:rsidR="00000000" w:rsidRPr="00000000">
        <w:rPr>
          <w:rtl w:val="0"/>
        </w:rPr>
        <w:t xml:space="preserve">.</w:t>
      </w:r>
    </w:p>
    <w:p w:rsidR="00000000" w:rsidDel="00000000" w:rsidP="00000000" w:rsidRDefault="00000000" w:rsidRPr="00000000" w14:paraId="000000BA">
      <w:pPr>
        <w:spacing w:after="240" w:before="240" w:line="276" w:lineRule="auto"/>
        <w:jc w:val="both"/>
        <w:rPr/>
      </w:pPr>
      <w:r w:rsidDel="00000000" w:rsidR="00000000" w:rsidRPr="00000000">
        <w:rPr>
          <w:rtl w:val="0"/>
        </w:rPr>
        <w:t xml:space="preserve">El fichero de salida también incluye un indicador de confianza, </w:t>
      </w:r>
      <w:r w:rsidDel="00000000" w:rsidR="00000000" w:rsidRPr="00000000">
        <w:rPr>
          <w:rtl w:val="0"/>
        </w:rPr>
        <w:t xml:space="preserve">nivel_confianza</w:t>
      </w:r>
      <w:r w:rsidDel="00000000" w:rsidR="00000000" w:rsidRPr="00000000">
        <w:rPr>
          <w:rtl w:val="0"/>
        </w:rPr>
        <w:t xml:space="preserve">, que se clasifica como Alta, Media o Baja en función de la probabilidad de la primera recomendación: Alta si es mayor a 0,60, Media si está entre 0,30 y 0,60 y Baja si es menor a 0,30. Finalmente, se incorpora una columna </w:t>
      </w:r>
      <w:r w:rsidDel="00000000" w:rsidR="00000000" w:rsidRPr="00000000">
        <w:rPr>
          <w:rtl w:val="0"/>
        </w:rPr>
        <w:t xml:space="preserve">alerta_contaminacion</w:t>
      </w:r>
      <w:r w:rsidDel="00000000" w:rsidR="00000000" w:rsidRPr="00000000">
        <w:rPr>
          <w:rtl w:val="0"/>
        </w:rPr>
        <w:t xml:space="preserve">, que se activa cuando existe contaminación microbiológica y la primera recomendación corresponde a un uso alimentario o farmacéutico. Este diseño permite tanto evaluar las predicciones como generar alertas relevantes para la toma de decisiones operativas.</w:t>
      </w:r>
      <w:r w:rsidDel="00000000" w:rsidR="00000000" w:rsidRPr="00000000">
        <w:rPr>
          <w:rtl w:val="0"/>
        </w:rPr>
      </w:r>
    </w:p>
    <w:p w:rsidR="00000000" w:rsidDel="00000000" w:rsidP="00000000" w:rsidRDefault="00000000" w:rsidRPr="00000000" w14:paraId="000000BB">
      <w:pPr>
        <w:pStyle w:val="Heading2"/>
        <w:numPr>
          <w:ilvl w:val="1"/>
          <w:numId w:val="14"/>
        </w:numPr>
        <w:spacing w:after="240" w:before="0" w:line="276" w:lineRule="auto"/>
        <w:ind w:left="850.3937007874017" w:hanging="360"/>
        <w:jc w:val="both"/>
      </w:pPr>
      <w:bookmarkStart w:colFirst="0" w:colLast="0" w:name="_heading=h.h1i5lhbkryfk" w:id="15"/>
      <w:bookmarkEnd w:id="15"/>
      <w:r w:rsidDel="00000000" w:rsidR="00000000" w:rsidRPr="00000000">
        <w:rPr>
          <w:rFonts w:ascii="Liberation sans narrow regular" w:cs="Liberation sans narrow regular" w:eastAsia="Liberation sans narrow regular" w:hAnsi="Liberation sans narrow regular"/>
          <w:color w:val="588a40"/>
          <w:rtl w:val="0"/>
        </w:rPr>
        <w:t xml:space="preserve">Requisitos de Hardware y Entorno</w:t>
      </w:r>
    </w:p>
    <w:p w:rsidR="00000000" w:rsidDel="00000000" w:rsidP="00000000" w:rsidRDefault="00000000" w:rsidRPr="00000000" w14:paraId="000000BC">
      <w:pPr>
        <w:spacing w:after="240" w:line="276" w:lineRule="auto"/>
        <w:jc w:val="both"/>
        <w:rPr/>
      </w:pPr>
      <w:r w:rsidDel="00000000" w:rsidR="00000000" w:rsidRPr="00000000">
        <w:rPr>
          <w:rtl w:val="0"/>
        </w:rPr>
        <w:t xml:space="preserve">El desarrollo, entrenamiento y evaluación del modelo se han realizado en un equipo ASUSTeK COMPUTER INC. NUC12WSH-B. El uso de un entorno virtual junto con un fichero requirements.txt permite replicar la configuración en otras máquinas, garantizando la reproducibilidad del ciclo completo de entrenamiento e inferencia.</w:t>
      </w:r>
    </w:p>
    <w:p w:rsidR="00000000" w:rsidDel="00000000" w:rsidP="00000000" w:rsidRDefault="00000000" w:rsidRPr="00000000" w14:paraId="000000BD">
      <w:pPr>
        <w:spacing w:after="240" w:line="276" w:lineRule="auto"/>
        <w:jc w:val="both"/>
        <w:rPr/>
      </w:pPr>
      <w:r w:rsidDel="00000000" w:rsidR="00000000" w:rsidRPr="00000000">
        <w:rPr>
          <w:rtl w:val="0"/>
        </w:rPr>
        <w:t xml:space="preserve">En cuanto al hardware, no se requiere GPU en ninguna fase del pipeline: los notebooks de evaluación confirman que la ejecución se realizó en dispositivo CPU. El VAERecommender tiene aproximadamente 47.000 parámetros entrenables y ocupa 0,10 MB en disco, por lo que no supone una carga computacional significativa. Para el entrenamiento completo se recomiendan al menos 8 GB de RAM, dado el volumen del dataset de 100.000 muestras y la carga en memoria de los arrays de features aumentadas para la evaluación de fitness del módulo NEAT. Para la inferencia únicamente, los requisitos son menores. El almacenamiento necesario se sitúa entre 500 MB y 1 GB para el conjunto del código fuente, el dataset sintético, los artefactos del modelo y los ficheros CSV de splits y predicciones.</w:t>
      </w:r>
    </w:p>
    <w:p w:rsidR="00000000" w:rsidDel="00000000" w:rsidP="00000000" w:rsidRDefault="00000000" w:rsidRPr="00000000" w14:paraId="000000BE">
      <w:pPr>
        <w:spacing w:after="240" w:before="240" w:line="276" w:lineRule="auto"/>
        <w:jc w:val="both"/>
        <w:rPr>
          <w:b w:val="1"/>
          <w:bCs w:val="1"/>
        </w:rPr>
      </w:pPr>
      <w:r w:rsidDel="00000000" w:rsidR="00000000" w:rsidRPr="00000000">
        <w:rPr>
          <w:b w:val="1"/>
          <w:bCs w:val="1"/>
          <w:rtl w:val="0"/>
        </w:rPr>
        <w:t xml:space="preserve">Hardware:</w:t>
      </w:r>
    </w:p>
    <w:p w:rsidR="00000000" w:rsidDel="00000000" w:rsidP="00000000" w:rsidRDefault="00000000" w:rsidRPr="00000000" w14:paraId="000000BF">
      <w:pPr>
        <w:numPr>
          <w:ilvl w:val="0"/>
          <w:numId w:val="16"/>
        </w:numPr>
        <w:spacing w:after="0" w:afterAutospacing="0" w:before="240" w:line="276" w:lineRule="auto"/>
        <w:ind w:left="720" w:hanging="360"/>
        <w:jc w:val="both"/>
        <w:rPr/>
      </w:pPr>
      <w:r w:rsidDel="00000000" w:rsidR="00000000" w:rsidRPr="00000000">
        <w:rPr>
          <w:b w:val="1"/>
          <w:bCs w:val="1"/>
          <w:rtl w:val="0"/>
        </w:rPr>
        <w:t xml:space="preserve">CPU</w:t>
      </w:r>
      <w:r w:rsidDel="00000000" w:rsidR="00000000" w:rsidRPr="00000000">
        <w:rPr>
          <w:rtl w:val="0"/>
        </w:rPr>
        <w:t xml:space="preserve">:</w:t>
      </w:r>
      <w:r w:rsidDel="00000000" w:rsidR="00000000" w:rsidRPr="00000000">
        <w:rPr>
          <w:rtl w:val="0"/>
        </w:rPr>
        <w:t xml:space="preserve"> Procesador estándar x86-64 con al menos 4 vCPU, suficiente para el volumen actual de datos y la ejecución del pipeline completo —generación de datos sintéticos, entrenamiento VAE y evolución NEAT— en modo CPU. La evaluación paralela de individuos en NEAT se beneficia de un mayor número de núcleos disponibles.</w:t>
      </w:r>
    </w:p>
    <w:p w:rsidR="00000000" w:rsidDel="00000000" w:rsidP="00000000" w:rsidRDefault="00000000" w:rsidRPr="00000000" w14:paraId="000000C0">
      <w:pPr>
        <w:numPr>
          <w:ilvl w:val="0"/>
          <w:numId w:val="16"/>
        </w:numPr>
        <w:spacing w:after="0" w:afterAutospacing="0" w:before="0" w:beforeAutospacing="0" w:line="276" w:lineRule="auto"/>
        <w:ind w:left="720" w:hanging="360"/>
        <w:jc w:val="both"/>
        <w:rPr/>
      </w:pPr>
      <w:r w:rsidDel="00000000" w:rsidR="00000000" w:rsidRPr="00000000">
        <w:rPr>
          <w:b w:val="1"/>
          <w:bCs w:val="1"/>
          <w:rtl w:val="0"/>
        </w:rPr>
        <w:t xml:space="preserve">Memoria RAM</w:t>
      </w:r>
      <w:r w:rsidDel="00000000" w:rsidR="00000000" w:rsidRPr="00000000">
        <w:rPr>
          <w:rtl w:val="0"/>
        </w:rPr>
        <w:t xml:space="preserve">:</w:t>
      </w:r>
      <w:r w:rsidDel="00000000" w:rsidR="00000000" w:rsidRPr="00000000">
        <w:rPr>
          <w:rtl w:val="0"/>
        </w:rPr>
        <w:t xml:space="preserve"> Al menos 8 GB para el entrenamiento completo (generación de 100.000 muestras, entrenamiento VAE y carga de features aumentadas en memoria para NEAT). Para inferencia únicamente, 4 GB son suficientes.</w:t>
      </w:r>
    </w:p>
    <w:p w:rsidR="00000000" w:rsidDel="00000000" w:rsidP="00000000" w:rsidRDefault="00000000" w:rsidRPr="00000000" w14:paraId="000000C1">
      <w:pPr>
        <w:numPr>
          <w:ilvl w:val="0"/>
          <w:numId w:val="16"/>
        </w:numPr>
        <w:spacing w:after="0" w:afterAutospacing="0" w:before="0" w:beforeAutospacing="0" w:line="276" w:lineRule="auto"/>
        <w:ind w:left="720" w:hanging="360"/>
        <w:jc w:val="both"/>
        <w:rPr/>
      </w:pPr>
      <w:r w:rsidDel="00000000" w:rsidR="00000000" w:rsidRPr="00000000">
        <w:rPr>
          <w:b w:val="1"/>
          <w:bCs w:val="1"/>
          <w:rtl w:val="0"/>
        </w:rPr>
        <w:t xml:space="preserve">GPU</w:t>
      </w:r>
      <w:r w:rsidDel="00000000" w:rsidR="00000000" w:rsidRPr="00000000">
        <w:rPr>
          <w:rtl w:val="0"/>
        </w:rPr>
        <w:t xml:space="preserve">:</w:t>
      </w:r>
      <w:r w:rsidDel="00000000" w:rsidR="00000000" w:rsidRPr="00000000">
        <w:rPr>
          <w:rtl w:val="0"/>
        </w:rPr>
        <w:t xml:space="preserve"> No requerida en ninguna fase del pipeline. El VAERecommender cuenta con aproximadamente 47.000 parámetros entrenables y el módulo NEAT opera con topologías mínimas, por lo que ambos se ejecutan de forma eficiente en CPU estándar.</w:t>
      </w:r>
    </w:p>
    <w:p w:rsidR="00000000" w:rsidDel="00000000" w:rsidP="00000000" w:rsidRDefault="00000000" w:rsidRPr="00000000" w14:paraId="000000C2">
      <w:pPr>
        <w:numPr>
          <w:ilvl w:val="0"/>
          <w:numId w:val="16"/>
        </w:numPr>
        <w:spacing w:after="240" w:before="0" w:beforeAutospacing="0" w:line="276" w:lineRule="auto"/>
        <w:ind w:left="720" w:hanging="360"/>
        <w:jc w:val="both"/>
        <w:rPr/>
      </w:pPr>
      <w:r w:rsidDel="00000000" w:rsidR="00000000" w:rsidRPr="00000000">
        <w:rPr>
          <w:b w:val="1"/>
          <w:bCs w:val="1"/>
          <w:rtl w:val="0"/>
        </w:rPr>
        <w:t xml:space="preserve">Almacenamiento</w:t>
      </w:r>
      <w:r w:rsidDel="00000000" w:rsidR="00000000" w:rsidRPr="00000000">
        <w:rPr>
          <w:rtl w:val="0"/>
        </w:rPr>
        <w:t xml:space="preserve">:</w:t>
      </w:r>
      <w:r w:rsidDel="00000000" w:rsidR="00000000" w:rsidRPr="00000000">
        <w:rPr>
          <w:rtl w:val="0"/>
        </w:rPr>
        <w:t xml:space="preserve"> Entre 500 MB y 1 GB para código fuente, dataset sintético (</w:t>
      </w:r>
      <w:r w:rsidDel="00000000" w:rsidR="00000000" w:rsidRPr="00000000">
        <w:rPr>
          <w:rtl w:val="0"/>
        </w:rPr>
        <w:t xml:space="preserve">data/</w:t>
      </w:r>
      <w:r w:rsidDel="00000000" w:rsidR="00000000" w:rsidRPr="00000000">
        <w:rPr>
          <w:rtl w:val="0"/>
        </w:rPr>
        <w:t xml:space="preserve">), artefactos del modelo (</w:t>
      </w:r>
      <w:r w:rsidDel="00000000" w:rsidR="00000000" w:rsidRPr="00000000">
        <w:rPr>
          <w:rtl w:val="0"/>
        </w:rPr>
        <w:t xml:space="preserve">models/</w:t>
      </w:r>
      <w:r w:rsidDel="00000000" w:rsidR="00000000" w:rsidRPr="00000000">
        <w:rPr>
          <w:rtl w:val="0"/>
        </w:rPr>
        <w:t xml:space="preserve">), logs de ejecución y ficheros CSV de splits y predicciones.</w:t>
      </w:r>
    </w:p>
    <w:p w:rsidR="00000000" w:rsidDel="00000000" w:rsidP="00000000" w:rsidRDefault="00000000" w:rsidRPr="00000000" w14:paraId="000000C3">
      <w:pPr>
        <w:spacing w:after="240" w:before="240" w:line="276" w:lineRule="auto"/>
        <w:jc w:val="both"/>
        <w:rPr/>
      </w:pPr>
      <w:r w:rsidDel="00000000" w:rsidR="00000000" w:rsidRPr="00000000">
        <w:rPr>
          <w:rtl w:val="0"/>
        </w:rPr>
        <w:t xml:space="preserve">Estos valores se consideran mínimos recomendados para el escenario actual; en contextos con mayor volumen de datos reales o con evolución NEAT de mayor número de generaciones podría ser aconsejable ampliar tanto CPU como memoria RAM.</w:t>
      </w:r>
    </w:p>
    <w:p w:rsidR="00000000" w:rsidDel="00000000" w:rsidP="00000000" w:rsidRDefault="00000000" w:rsidRPr="00000000" w14:paraId="000000C4">
      <w:pPr>
        <w:spacing w:after="240" w:before="240" w:line="276" w:lineRule="auto"/>
        <w:jc w:val="both"/>
        <w:rPr/>
      </w:pPr>
      <w:r w:rsidDel="00000000" w:rsidR="00000000" w:rsidRPr="00000000">
        <w:rPr>
          <w:rtl w:val="0"/>
        </w:rPr>
        <w:t xml:space="preserve">En la Tabla 2 se documentan, a modo de referencia, los tiempos medios de entrenamiento e inferencia obtenidos con el hardware empleado durante el proceso de desarrollo.</w:t>
      </w:r>
    </w:p>
    <w:tbl>
      <w:tblPr>
        <w:tblStyle w:val="Table4"/>
        <w:tblW w:w="8503.511811023625" w:type="dxa"/>
        <w:jc w:val="left"/>
        <w:tblBorders>
          <w:top w:color="588a40" w:space="0" w:sz="8" w:val="single"/>
          <w:left w:color="588a40" w:space="0" w:sz="8" w:val="single"/>
          <w:bottom w:color="588a40" w:space="0" w:sz="8" w:val="single"/>
          <w:right w:color="588a40" w:space="0" w:sz="8" w:val="single"/>
          <w:insideH w:color="588a40" w:space="0" w:sz="8" w:val="single"/>
          <w:insideV w:color="588a40" w:space="0" w:sz="8" w:val="single"/>
        </w:tblBorders>
        <w:tblLayout w:type="fixed"/>
        <w:tblLook w:val="0600"/>
      </w:tblPr>
      <w:tblGrid>
        <w:gridCol w:w="3785.2345867063036"/>
        <w:gridCol w:w="1755.535199675704"/>
        <w:gridCol w:w="2962.7420246416164"/>
        <w:tblGridChange w:id="0">
          <w:tblGrid>
            <w:gridCol w:w="3785.2345867063036"/>
            <w:gridCol w:w="1755.535199675704"/>
            <w:gridCol w:w="2962.7420246416164"/>
          </w:tblGrid>
        </w:tblGridChange>
      </w:tblGrid>
      <w:tr>
        <w:trPr>
          <w:cantSplit w:val="0"/>
          <w:trHeight w:val="920" w:hRule="atLeast"/>
          <w:tblHeader w:val="0"/>
        </w:trPr>
        <w:tc>
          <w:tcPr>
            <w:tcBorders>
              <w:top w:color="588a40" w:space="0" w:sz="8" w:val="dashed"/>
              <w:left w:color="588a40" w:space="0" w:sz="8" w:val="dashed"/>
              <w:bottom w:color="588a40" w:space="0" w:sz="8" w:val="dashed"/>
              <w:right w:color="588a40" w:space="0" w:sz="8" w:val="dashed"/>
            </w:tcBorders>
            <w:tcMar>
              <w:top w:w="100.0" w:type="dxa"/>
              <w:left w:w="100.0" w:type="dxa"/>
              <w:bottom w:w="100.0" w:type="dxa"/>
              <w:right w:w="100.0" w:type="dxa"/>
            </w:tcMar>
            <w:vAlign w:val="top"/>
          </w:tcPr>
          <w:p w:rsidR="00000000" w:rsidDel="00000000" w:rsidP="00000000" w:rsidRDefault="00000000" w:rsidRPr="00000000" w14:paraId="000000C5">
            <w:pPr>
              <w:spacing w:line="276" w:lineRule="auto"/>
              <w:jc w:val="center"/>
              <w:rPr/>
            </w:pPr>
            <w:r w:rsidDel="00000000" w:rsidR="00000000" w:rsidRPr="00000000">
              <w:rPr>
                <w:b w:val="1"/>
                <w:bCs w:val="1"/>
                <w:rtl w:val="0"/>
              </w:rPr>
              <w:t xml:space="preserve">Proceso</w:t>
            </w:r>
            <w:r w:rsidDel="00000000" w:rsidR="00000000" w:rsidRPr="00000000">
              <w:rPr>
                <w:rtl w:val="0"/>
              </w:rPr>
            </w:r>
          </w:p>
        </w:tc>
        <w:tc>
          <w:tcPr>
            <w:tcBorders>
              <w:top w:color="588a40" w:space="0" w:sz="8" w:val="dashed"/>
              <w:left w:color="588a40" w:space="0" w:sz="8" w:val="dashed"/>
              <w:bottom w:color="588a40" w:space="0" w:sz="8" w:val="dashed"/>
              <w:right w:color="588a40" w:space="0" w:sz="8" w:val="dashed"/>
            </w:tcBorders>
            <w:tcMar>
              <w:top w:w="100.0" w:type="dxa"/>
              <w:left w:w="100.0" w:type="dxa"/>
              <w:bottom w:w="100.0" w:type="dxa"/>
              <w:right w:w="100.0" w:type="dxa"/>
            </w:tcMar>
            <w:vAlign w:val="top"/>
          </w:tcPr>
          <w:p w:rsidR="00000000" w:rsidDel="00000000" w:rsidP="00000000" w:rsidRDefault="00000000" w:rsidRPr="00000000" w14:paraId="000000C6">
            <w:pPr>
              <w:spacing w:line="276" w:lineRule="auto"/>
              <w:jc w:val="center"/>
              <w:rPr/>
            </w:pPr>
            <w:r w:rsidDel="00000000" w:rsidR="00000000" w:rsidRPr="00000000">
              <w:rPr>
                <w:b w:val="1"/>
                <w:bCs w:val="1"/>
                <w:rtl w:val="0"/>
              </w:rPr>
              <w:t xml:space="preserve">Duración medida (s)</w:t>
            </w:r>
            <w:r w:rsidDel="00000000" w:rsidR="00000000" w:rsidRPr="00000000">
              <w:rPr>
                <w:rtl w:val="0"/>
              </w:rPr>
            </w:r>
          </w:p>
        </w:tc>
        <w:tc>
          <w:tcPr>
            <w:tcBorders>
              <w:top w:color="588a40" w:space="0" w:sz="8" w:val="dashed"/>
              <w:left w:color="588a40" w:space="0" w:sz="8" w:val="dashed"/>
              <w:bottom w:color="588a40" w:space="0" w:sz="8" w:val="dashed"/>
              <w:right w:color="588a40" w:space="0" w:sz="8" w:val="dashed"/>
            </w:tcBorders>
            <w:tcMar>
              <w:top w:w="100.0" w:type="dxa"/>
              <w:left w:w="100.0" w:type="dxa"/>
              <w:bottom w:w="100.0" w:type="dxa"/>
              <w:right w:w="100.0" w:type="dxa"/>
            </w:tcMar>
            <w:vAlign w:val="top"/>
          </w:tcPr>
          <w:p w:rsidR="00000000" w:rsidDel="00000000" w:rsidP="00000000" w:rsidRDefault="00000000" w:rsidRPr="00000000" w14:paraId="000000C7">
            <w:pPr>
              <w:spacing w:line="276" w:lineRule="auto"/>
              <w:jc w:val="center"/>
              <w:rPr/>
            </w:pPr>
            <w:r w:rsidDel="00000000" w:rsidR="00000000" w:rsidRPr="00000000">
              <w:rPr>
                <w:b w:val="1"/>
                <w:bCs w:val="1"/>
                <w:rtl w:val="0"/>
              </w:rPr>
              <w:t xml:space="preserve">Hardware (CPU · GPU · RAM)</w:t>
            </w:r>
            <w:r w:rsidDel="00000000" w:rsidR="00000000" w:rsidRPr="00000000">
              <w:rPr>
                <w:rtl w:val="0"/>
              </w:rPr>
            </w:r>
          </w:p>
        </w:tc>
      </w:tr>
      <w:tr>
        <w:trPr>
          <w:cantSplit w:val="0"/>
          <w:trHeight w:val="920" w:hRule="atLeast"/>
          <w:tblHeader w:val="0"/>
        </w:trPr>
        <w:tc>
          <w:tcPr>
            <w:tcBorders>
              <w:top w:color="588a40" w:space="0" w:sz="8" w:val="dashed"/>
              <w:left w:color="588a40" w:space="0" w:sz="8" w:val="dashed"/>
              <w:bottom w:color="588a40" w:space="0" w:sz="8" w:val="dashed"/>
              <w:right w:color="588a40" w:space="0" w:sz="8" w:val="dashed"/>
            </w:tcBorders>
            <w:tcMar>
              <w:top w:w="100.0" w:type="dxa"/>
              <w:left w:w="100.0" w:type="dxa"/>
              <w:bottom w:w="100.0" w:type="dxa"/>
              <w:right w:w="100.0" w:type="dxa"/>
            </w:tcMar>
            <w:vAlign w:val="top"/>
          </w:tcPr>
          <w:p w:rsidR="00000000" w:rsidDel="00000000" w:rsidP="00000000" w:rsidRDefault="00000000" w:rsidRPr="00000000" w14:paraId="000000C8">
            <w:pPr>
              <w:spacing w:line="276" w:lineRule="auto"/>
              <w:rPr/>
            </w:pPr>
            <w:r w:rsidDel="00000000" w:rsidR="00000000" w:rsidRPr="00000000">
              <w:rPr>
                <w:rtl w:val="0"/>
              </w:rPr>
              <w:t xml:space="preserve">Preprocesado y generación de splits (100.000 muestras)</w:t>
            </w:r>
          </w:p>
        </w:tc>
        <w:tc>
          <w:tcPr>
            <w:tcBorders>
              <w:top w:color="588a40" w:space="0" w:sz="8" w:val="dashed"/>
              <w:left w:color="588a40" w:space="0" w:sz="8" w:val="dashed"/>
              <w:bottom w:color="588a40" w:space="0" w:sz="8" w:val="dashed"/>
              <w:right w:color="588a40" w:space="0" w:sz="8" w:val="dashed"/>
            </w:tcBorders>
            <w:tcMar>
              <w:top w:w="100.0" w:type="dxa"/>
              <w:left w:w="100.0" w:type="dxa"/>
              <w:bottom w:w="100.0" w:type="dxa"/>
              <w:right w:w="100.0" w:type="dxa"/>
            </w:tcMar>
            <w:vAlign w:val="top"/>
          </w:tcPr>
          <w:p w:rsidR="00000000" w:rsidDel="00000000" w:rsidP="00000000" w:rsidRDefault="00000000" w:rsidRPr="00000000" w14:paraId="000000C9">
            <w:pPr>
              <w:spacing w:line="276" w:lineRule="auto"/>
              <w:rPr/>
            </w:pPr>
            <w:r w:rsidDel="00000000" w:rsidR="00000000" w:rsidRPr="00000000">
              <w:rPr>
                <w:rtl w:val="0"/>
              </w:rPr>
              <w:t xml:space="preserve">~8</w:t>
            </w:r>
          </w:p>
        </w:tc>
        <w:tc>
          <w:tcPr>
            <w:tcBorders>
              <w:top w:color="588a40" w:space="0" w:sz="8" w:val="dashed"/>
              <w:left w:color="588a40" w:space="0" w:sz="8" w:val="dashed"/>
              <w:bottom w:color="588a40" w:space="0" w:sz="8" w:val="dashed"/>
              <w:right w:color="588a40" w:space="0" w:sz="8" w:val="dashed"/>
            </w:tcBorders>
            <w:tcMar>
              <w:top w:w="100.0" w:type="dxa"/>
              <w:left w:w="100.0" w:type="dxa"/>
              <w:bottom w:w="100.0" w:type="dxa"/>
              <w:right w:w="100.0" w:type="dxa"/>
            </w:tcMar>
            <w:vAlign w:val="top"/>
          </w:tcPr>
          <w:p w:rsidR="00000000" w:rsidDel="00000000" w:rsidP="00000000" w:rsidRDefault="00000000" w:rsidRPr="00000000" w14:paraId="000000CA">
            <w:pPr>
              <w:spacing w:line="276" w:lineRule="auto"/>
              <w:rPr/>
            </w:pPr>
            <w:r w:rsidDel="00000000" w:rsidR="00000000" w:rsidRPr="00000000">
              <w:rPr>
                <w:rtl w:val="0"/>
              </w:rPr>
              <w:t xml:space="preserve">Intel Core i7 (8 núcleos) · Sin GPU · 16 GB RAM</w:t>
            </w:r>
          </w:p>
        </w:tc>
      </w:tr>
      <w:tr>
        <w:trPr>
          <w:cantSplit w:val="0"/>
          <w:trHeight w:val="920" w:hRule="atLeast"/>
          <w:tblHeader w:val="0"/>
        </w:trPr>
        <w:tc>
          <w:tcPr>
            <w:tcBorders>
              <w:top w:color="588a40" w:space="0" w:sz="8" w:val="dashed"/>
              <w:left w:color="588a40" w:space="0" w:sz="8" w:val="dashed"/>
              <w:bottom w:color="588a40" w:space="0" w:sz="8" w:val="dashed"/>
              <w:right w:color="588a40" w:space="0" w:sz="8" w:val="dashed"/>
            </w:tcBorders>
            <w:tcMar>
              <w:top w:w="100.0" w:type="dxa"/>
              <w:left w:w="100.0" w:type="dxa"/>
              <w:bottom w:w="100.0" w:type="dxa"/>
              <w:right w:w="100.0" w:type="dxa"/>
            </w:tcMar>
            <w:vAlign w:val="top"/>
          </w:tcPr>
          <w:p w:rsidR="00000000" w:rsidDel="00000000" w:rsidP="00000000" w:rsidRDefault="00000000" w:rsidRPr="00000000" w14:paraId="000000CB">
            <w:pPr>
              <w:spacing w:line="276" w:lineRule="auto"/>
              <w:rPr/>
            </w:pPr>
            <w:r w:rsidDel="00000000" w:rsidR="00000000" w:rsidRPr="00000000">
              <w:rPr>
                <w:rtl w:val="0"/>
              </w:rPr>
              <w:t xml:space="preserve">Entrenamiento VAE (45 épocas, 70.000 muestras, batch 64)</w:t>
            </w:r>
          </w:p>
        </w:tc>
        <w:tc>
          <w:tcPr>
            <w:tcBorders>
              <w:top w:color="588a40" w:space="0" w:sz="8" w:val="dashed"/>
              <w:left w:color="588a40" w:space="0" w:sz="8" w:val="dashed"/>
              <w:bottom w:color="588a40" w:space="0" w:sz="8" w:val="dashed"/>
              <w:right w:color="588a40" w:space="0" w:sz="8" w:val="dashed"/>
            </w:tcBorders>
            <w:tcMar>
              <w:top w:w="100.0" w:type="dxa"/>
              <w:left w:w="100.0" w:type="dxa"/>
              <w:bottom w:w="100.0" w:type="dxa"/>
              <w:right w:w="100.0" w:type="dxa"/>
            </w:tcMar>
            <w:vAlign w:val="top"/>
          </w:tcPr>
          <w:p w:rsidR="00000000" w:rsidDel="00000000" w:rsidP="00000000" w:rsidRDefault="00000000" w:rsidRPr="00000000" w14:paraId="000000CC">
            <w:pPr>
              <w:spacing w:line="276" w:lineRule="auto"/>
              <w:rPr/>
            </w:pPr>
            <w:r w:rsidDel="00000000" w:rsidR="00000000" w:rsidRPr="00000000">
              <w:rPr>
                <w:rtl w:val="0"/>
              </w:rPr>
              <w:t xml:space="preserve">~180</w:t>
            </w:r>
          </w:p>
        </w:tc>
        <w:tc>
          <w:tcPr>
            <w:tcBorders>
              <w:top w:color="588a40" w:space="0" w:sz="8" w:val="dashed"/>
              <w:left w:color="588a40" w:space="0" w:sz="8" w:val="dashed"/>
              <w:bottom w:color="588a40" w:space="0" w:sz="8" w:val="dashed"/>
              <w:right w:color="588a40" w:space="0" w:sz="8" w:val="dashed"/>
            </w:tcBorders>
            <w:tcMar>
              <w:top w:w="100.0" w:type="dxa"/>
              <w:left w:w="100.0" w:type="dxa"/>
              <w:bottom w:w="100.0" w:type="dxa"/>
              <w:right w:w="100.0" w:type="dxa"/>
            </w:tcMar>
            <w:vAlign w:val="top"/>
          </w:tcPr>
          <w:p w:rsidR="00000000" w:rsidDel="00000000" w:rsidP="00000000" w:rsidRDefault="00000000" w:rsidRPr="00000000" w14:paraId="000000CD">
            <w:pPr>
              <w:spacing w:line="276" w:lineRule="auto"/>
              <w:rPr/>
            </w:pPr>
            <w:r w:rsidDel="00000000" w:rsidR="00000000" w:rsidRPr="00000000">
              <w:rPr>
                <w:rtl w:val="0"/>
              </w:rPr>
              <w:t xml:space="preserve">Intel Core i7 (8 núcleos) · Sin GPU · 16 GB RAM</w:t>
            </w:r>
          </w:p>
        </w:tc>
      </w:tr>
      <w:tr>
        <w:trPr>
          <w:cantSplit w:val="0"/>
          <w:trHeight w:val="920" w:hRule="atLeast"/>
          <w:tblHeader w:val="0"/>
        </w:trPr>
        <w:tc>
          <w:tcPr>
            <w:tcBorders>
              <w:top w:color="588a40" w:space="0" w:sz="8" w:val="dashed"/>
              <w:left w:color="588a40" w:space="0" w:sz="8" w:val="dashed"/>
              <w:bottom w:color="588a40" w:space="0" w:sz="8" w:val="dashed"/>
              <w:right w:color="588a40" w:space="0" w:sz="8" w:val="dashed"/>
            </w:tcBorders>
            <w:tcMar>
              <w:top w:w="100.0" w:type="dxa"/>
              <w:left w:w="100.0" w:type="dxa"/>
              <w:bottom w:w="100.0" w:type="dxa"/>
              <w:right w:w="100.0" w:type="dxa"/>
            </w:tcMar>
            <w:vAlign w:val="top"/>
          </w:tcPr>
          <w:p w:rsidR="00000000" w:rsidDel="00000000" w:rsidP="00000000" w:rsidRDefault="00000000" w:rsidRPr="00000000" w14:paraId="000000CE">
            <w:pPr>
              <w:spacing w:line="276" w:lineRule="auto"/>
              <w:rPr/>
            </w:pPr>
            <w:r w:rsidDel="00000000" w:rsidR="00000000" w:rsidRPr="00000000">
              <w:rPr>
                <w:rtl w:val="0"/>
              </w:rPr>
              <w:t xml:space="preserve">Evolución NEAT (100 generaciones, población 100)</w:t>
            </w:r>
          </w:p>
        </w:tc>
        <w:tc>
          <w:tcPr>
            <w:tcBorders>
              <w:top w:color="588a40" w:space="0" w:sz="8" w:val="dashed"/>
              <w:left w:color="588a40" w:space="0" w:sz="8" w:val="dashed"/>
              <w:bottom w:color="588a40" w:space="0" w:sz="8" w:val="dashed"/>
              <w:right w:color="588a40" w:space="0" w:sz="8" w:val="dashed"/>
            </w:tcBorders>
            <w:tcMar>
              <w:top w:w="100.0" w:type="dxa"/>
              <w:left w:w="100.0" w:type="dxa"/>
              <w:bottom w:w="100.0" w:type="dxa"/>
              <w:right w:w="100.0" w:type="dxa"/>
            </w:tcMar>
            <w:vAlign w:val="top"/>
          </w:tcPr>
          <w:p w:rsidR="00000000" w:rsidDel="00000000" w:rsidP="00000000" w:rsidRDefault="00000000" w:rsidRPr="00000000" w14:paraId="000000CF">
            <w:pPr>
              <w:spacing w:line="276" w:lineRule="auto"/>
              <w:rPr/>
            </w:pPr>
            <w:r w:rsidDel="00000000" w:rsidR="00000000" w:rsidRPr="00000000">
              <w:rPr>
                <w:rtl w:val="0"/>
              </w:rPr>
              <w:t xml:space="preserve">~900</w:t>
            </w:r>
          </w:p>
        </w:tc>
        <w:tc>
          <w:tcPr>
            <w:tcBorders>
              <w:top w:color="588a40" w:space="0" w:sz="8" w:val="dashed"/>
              <w:left w:color="588a40" w:space="0" w:sz="8" w:val="dashed"/>
              <w:bottom w:color="588a40" w:space="0" w:sz="8" w:val="dashed"/>
              <w:right w:color="588a40" w:space="0" w:sz="8" w:val="dashed"/>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rPr/>
            </w:pPr>
            <w:r w:rsidDel="00000000" w:rsidR="00000000" w:rsidRPr="00000000">
              <w:rPr>
                <w:rtl w:val="0"/>
              </w:rPr>
              <w:t xml:space="preserve">Intel Core i7 (8 núcleos) · Sin GPU · 16 GB RAM</w:t>
            </w:r>
          </w:p>
        </w:tc>
      </w:tr>
      <w:tr>
        <w:trPr>
          <w:cantSplit w:val="0"/>
          <w:trHeight w:val="920" w:hRule="atLeast"/>
          <w:tblHeader w:val="0"/>
        </w:trPr>
        <w:tc>
          <w:tcPr>
            <w:tcBorders>
              <w:top w:color="588a40" w:space="0" w:sz="8" w:val="dashed"/>
              <w:left w:color="588a40" w:space="0" w:sz="8" w:val="dashed"/>
              <w:bottom w:color="588a40" w:space="0" w:sz="8" w:val="dashed"/>
              <w:right w:color="588a40" w:space="0" w:sz="8" w:val="dashed"/>
            </w:tcBorders>
            <w:tcMar>
              <w:top w:w="100.0" w:type="dxa"/>
              <w:left w:w="100.0" w:type="dxa"/>
              <w:bottom w:w="100.0" w:type="dxa"/>
              <w:right w:w="100.0" w:type="dxa"/>
            </w:tcMar>
            <w:vAlign w:val="top"/>
          </w:tcPr>
          <w:p w:rsidR="00000000" w:rsidDel="00000000" w:rsidP="00000000" w:rsidRDefault="00000000" w:rsidRPr="00000000" w14:paraId="000000D1">
            <w:pPr>
              <w:spacing w:line="276" w:lineRule="auto"/>
              <w:rPr/>
            </w:pPr>
            <w:r w:rsidDel="00000000" w:rsidR="00000000" w:rsidRPr="00000000">
              <w:rPr>
                <w:rtl w:val="0"/>
              </w:rPr>
              <w:t xml:space="preserve">Inferencia sobre 15.000 muestras (test completo)</w:t>
            </w:r>
          </w:p>
        </w:tc>
        <w:tc>
          <w:tcPr>
            <w:tcBorders>
              <w:top w:color="588a40" w:space="0" w:sz="8" w:val="dashed"/>
              <w:left w:color="588a40" w:space="0" w:sz="8" w:val="dashed"/>
              <w:bottom w:color="588a40" w:space="0" w:sz="8" w:val="dashed"/>
              <w:right w:color="588a40" w:space="0" w:sz="8" w:val="dashed"/>
            </w:tcBorders>
            <w:tcMar>
              <w:top w:w="100.0" w:type="dxa"/>
              <w:left w:w="100.0" w:type="dxa"/>
              <w:bottom w:w="100.0" w:type="dxa"/>
              <w:right w:w="100.0" w:type="dxa"/>
            </w:tcMar>
            <w:vAlign w:val="top"/>
          </w:tcPr>
          <w:p w:rsidR="00000000" w:rsidDel="00000000" w:rsidP="00000000" w:rsidRDefault="00000000" w:rsidRPr="00000000" w14:paraId="000000D2">
            <w:pPr>
              <w:spacing w:line="276" w:lineRule="auto"/>
              <w:rPr/>
            </w:pPr>
            <w:r w:rsidDel="00000000" w:rsidR="00000000" w:rsidRPr="00000000">
              <w:rPr>
                <w:rtl w:val="0"/>
              </w:rPr>
              <w:t xml:space="preserve">~12</w:t>
            </w:r>
          </w:p>
        </w:tc>
        <w:tc>
          <w:tcPr>
            <w:tcBorders>
              <w:top w:color="588a40" w:space="0" w:sz="8" w:val="dashed"/>
              <w:left w:color="588a40" w:space="0" w:sz="8" w:val="dashed"/>
              <w:bottom w:color="588a40" w:space="0" w:sz="8" w:val="dashed"/>
              <w:right w:color="588a40" w:space="0" w:sz="8" w:val="dashed"/>
            </w:tcBorders>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t xml:space="preserve">Intel Core i7 (8 núcleos) · Sin GPU · 16 GB RAM</w:t>
            </w:r>
          </w:p>
        </w:tc>
      </w:tr>
    </w:tbl>
    <w:p w:rsidR="00000000" w:rsidDel="00000000" w:rsidP="00000000" w:rsidRDefault="00000000" w:rsidRPr="00000000" w14:paraId="000000D4">
      <w:pPr>
        <w:pStyle w:val="Heading3"/>
        <w:spacing w:line="276" w:lineRule="auto"/>
        <w:rPr>
          <w:sz w:val="20"/>
          <w:szCs w:val="20"/>
        </w:rPr>
      </w:pPr>
      <w:bookmarkStart w:colFirst="0" w:colLast="0" w:name="_heading=h.2dyjs4ps6dj1" w:id="16"/>
      <w:bookmarkEnd w:id="16"/>
      <w:r w:rsidDel="00000000" w:rsidR="00000000" w:rsidRPr="00000000">
        <w:rPr>
          <w:sz w:val="20"/>
          <w:szCs w:val="20"/>
          <w:rtl w:val="0"/>
        </w:rPr>
        <w:t xml:space="preserve">Tabla 2. Tiempos de entrenamiento e inferencia con hardware de referencia.</w:t>
      </w:r>
    </w:p>
    <w:p w:rsidR="00000000" w:rsidDel="00000000" w:rsidP="00000000" w:rsidRDefault="00000000" w:rsidRPr="00000000" w14:paraId="000000D5">
      <w:pPr>
        <w:spacing w:after="240" w:line="276" w:lineRule="auto"/>
        <w:rPr/>
      </w:pPr>
      <w:r w:rsidDel="00000000" w:rsidR="00000000" w:rsidRPr="00000000">
        <w:rPr>
          <w:rtl w:val="0"/>
        </w:rPr>
        <w:t xml:space="preserve">Librerías y herramientas principales:</w:t>
      </w:r>
    </w:p>
    <w:p w:rsidR="00000000" w:rsidDel="00000000" w:rsidP="00000000" w:rsidRDefault="00000000" w:rsidRPr="00000000" w14:paraId="000000D6">
      <w:pPr>
        <w:numPr>
          <w:ilvl w:val="0"/>
          <w:numId w:val="5"/>
        </w:numPr>
        <w:spacing w:after="0" w:afterAutospacing="0" w:before="240" w:line="276" w:lineRule="auto"/>
        <w:ind w:left="720" w:hanging="360"/>
        <w:rPr/>
      </w:pPr>
      <w:r w:rsidDel="00000000" w:rsidR="00000000" w:rsidRPr="00000000">
        <w:rPr>
          <w:rtl w:val="0"/>
        </w:rPr>
        <w:t xml:space="preserve">Librerías núcleo (producción):</w:t>
      </w:r>
    </w:p>
    <w:p w:rsidR="00000000" w:rsidDel="00000000" w:rsidP="00000000" w:rsidRDefault="00000000" w:rsidRPr="00000000" w14:paraId="000000D7">
      <w:pPr>
        <w:numPr>
          <w:ilvl w:val="1"/>
          <w:numId w:val="5"/>
        </w:numPr>
        <w:spacing w:after="0" w:afterAutospacing="0" w:before="0" w:beforeAutospacing="0" w:line="276" w:lineRule="auto"/>
        <w:ind w:left="1440" w:hanging="360"/>
      </w:pPr>
      <w:r w:rsidDel="00000000" w:rsidR="00000000" w:rsidRPr="00000000">
        <w:rPr>
          <w:b w:val="1"/>
          <w:bCs w:val="1"/>
          <w:rtl w:val="0"/>
        </w:rPr>
        <w:t xml:space="preserve">torch</w:t>
      </w:r>
      <w:sdt>
        <w:sdtPr>
          <w:id w:val="1235049796"/>
          <w:tag w:val="goog_rdk_3"/>
        </w:sdtPr>
        <w:sdtContent>
          <w:r w:rsidDel="00000000" w:rsidR="00000000" w:rsidRPr="00000000">
            <w:rPr>
              <w:rFonts w:ascii="Arial Unicode MS" w:cs="Arial Unicode MS" w:eastAsia="Arial Unicode MS" w:hAnsi="Arial Unicode MS"/>
              <w:rtl w:val="0"/>
            </w:rPr>
            <w:t xml:space="preserve"> ≥ 2.0.0: Implementación del VAERecommender, loop de entrenamiento y serialización del modelo.</w:t>
          </w:r>
        </w:sdtContent>
      </w:sdt>
    </w:p>
    <w:p w:rsidR="00000000" w:rsidDel="00000000" w:rsidP="00000000" w:rsidRDefault="00000000" w:rsidRPr="00000000" w14:paraId="000000D8">
      <w:pPr>
        <w:numPr>
          <w:ilvl w:val="1"/>
          <w:numId w:val="5"/>
        </w:numPr>
        <w:spacing w:after="0" w:afterAutospacing="0" w:before="0" w:beforeAutospacing="0" w:line="276" w:lineRule="auto"/>
        <w:ind w:left="1440" w:hanging="360"/>
      </w:pPr>
      <w:r w:rsidDel="00000000" w:rsidR="00000000" w:rsidRPr="00000000">
        <w:rPr>
          <w:b w:val="1"/>
          <w:bCs w:val="1"/>
          <w:rtl w:val="0"/>
        </w:rPr>
        <w:t xml:space="preserve">neat-python</w:t>
      </w:r>
      <w:sdt>
        <w:sdtPr>
          <w:id w:val="-433090739"/>
          <w:tag w:val="goog_rdk_4"/>
        </w:sdtPr>
        <w:sdtContent>
          <w:r w:rsidDel="00000000" w:rsidR="00000000" w:rsidRPr="00000000">
            <w:rPr>
              <w:rFonts w:ascii="Arial Unicode MS" w:cs="Arial Unicode MS" w:eastAsia="Arial Unicode MS" w:hAnsi="Arial Unicode MS"/>
              <w:rtl w:val="0"/>
            </w:rPr>
            <w:t xml:space="preserve"> ≥ 0.92: Implementación del algoritmo NEAT para la evolución neuroevolutiva sobre features aumentadas.</w:t>
          </w:r>
        </w:sdtContent>
      </w:sdt>
    </w:p>
    <w:p w:rsidR="00000000" w:rsidDel="00000000" w:rsidP="00000000" w:rsidRDefault="00000000" w:rsidRPr="00000000" w14:paraId="000000D9">
      <w:pPr>
        <w:numPr>
          <w:ilvl w:val="1"/>
          <w:numId w:val="5"/>
        </w:numPr>
        <w:spacing w:after="0" w:afterAutospacing="0" w:before="0" w:beforeAutospacing="0" w:line="276" w:lineRule="auto"/>
        <w:ind w:left="1440" w:hanging="360"/>
      </w:pPr>
      <w:r w:rsidDel="00000000" w:rsidR="00000000" w:rsidRPr="00000000">
        <w:rPr>
          <w:b w:val="1"/>
          <w:bCs w:val="1"/>
          <w:rtl w:val="0"/>
        </w:rPr>
        <w:t xml:space="preserve">scikit-learn</w:t>
      </w:r>
      <w:sdt>
        <w:sdtPr>
          <w:id w:val="1930197575"/>
          <w:tag w:val="goog_rdk_5"/>
        </w:sdtPr>
        <w:sdtContent>
          <w:r w:rsidDel="00000000" w:rsidR="00000000" w:rsidRPr="00000000">
            <w:rPr>
              <w:rFonts w:ascii="Arial Unicode MS" w:cs="Arial Unicode MS" w:eastAsia="Arial Unicode MS" w:hAnsi="Arial Unicode MS"/>
              <w:rtl w:val="0"/>
            </w:rPr>
            <w:t xml:space="preserve"> ≥ 1.3.0: Preprocesado (LabelEncoder, MinMaxScaler), particionado estratificado y métricas de evaluación.</w:t>
          </w:r>
        </w:sdtContent>
      </w:sdt>
    </w:p>
    <w:p w:rsidR="00000000" w:rsidDel="00000000" w:rsidP="00000000" w:rsidRDefault="00000000" w:rsidRPr="00000000" w14:paraId="000000DA">
      <w:pPr>
        <w:numPr>
          <w:ilvl w:val="1"/>
          <w:numId w:val="5"/>
        </w:numPr>
        <w:spacing w:after="0" w:afterAutospacing="0" w:before="0" w:beforeAutospacing="0" w:line="276" w:lineRule="auto"/>
        <w:ind w:left="1440" w:hanging="360"/>
      </w:pPr>
      <w:r w:rsidDel="00000000" w:rsidR="00000000" w:rsidRPr="00000000">
        <w:rPr>
          <w:b w:val="1"/>
          <w:bCs w:val="1"/>
          <w:rtl w:val="0"/>
        </w:rPr>
        <w:t xml:space="preserve">pandas</w:t>
      </w:r>
      <w:sdt>
        <w:sdtPr>
          <w:id w:val="-1492692057"/>
          <w:tag w:val="goog_rdk_6"/>
        </w:sdtPr>
        <w:sdtContent>
          <w:r w:rsidDel="00000000" w:rsidR="00000000" w:rsidRPr="00000000">
            <w:rPr>
              <w:rFonts w:ascii="Arial Unicode MS" w:cs="Arial Unicode MS" w:eastAsia="Arial Unicode MS" w:hAnsi="Arial Unicode MS"/>
              <w:rtl w:val="0"/>
            </w:rPr>
            <w:t xml:space="preserve"> ≥ 2.0.0: Gestión y transformación de DataFrames, lectura y escritura de ficheros CSV.</w:t>
          </w:r>
        </w:sdtContent>
      </w:sdt>
    </w:p>
    <w:p w:rsidR="00000000" w:rsidDel="00000000" w:rsidP="00000000" w:rsidRDefault="00000000" w:rsidRPr="00000000" w14:paraId="000000DB">
      <w:pPr>
        <w:numPr>
          <w:ilvl w:val="1"/>
          <w:numId w:val="5"/>
        </w:numPr>
        <w:spacing w:after="0" w:afterAutospacing="0" w:before="0" w:beforeAutospacing="0" w:line="276" w:lineRule="auto"/>
        <w:ind w:left="1440" w:hanging="360"/>
      </w:pPr>
      <w:r w:rsidDel="00000000" w:rsidR="00000000" w:rsidRPr="00000000">
        <w:rPr>
          <w:b w:val="1"/>
          <w:bCs w:val="1"/>
          <w:rtl w:val="0"/>
        </w:rPr>
        <w:t xml:space="preserve">numpy</w:t>
      </w:r>
      <w:sdt>
        <w:sdtPr>
          <w:id w:val="-725999031"/>
          <w:tag w:val="goog_rdk_7"/>
        </w:sdtPr>
        <w:sdtContent>
          <w:r w:rsidDel="00000000" w:rsidR="00000000" w:rsidRPr="00000000">
            <w:rPr>
              <w:rFonts w:ascii="Arial Unicode MS" w:cs="Arial Unicode MS" w:eastAsia="Arial Unicode MS" w:hAnsi="Arial Unicode MS"/>
              <w:rtl w:val="0"/>
            </w:rPr>
            <w:t xml:space="preserve"> ≥ 1.24.0: Cálculo numérico, manejo de arrays y fijación de semillas para reproducibilidad.</w:t>
          </w:r>
        </w:sdtContent>
      </w:sdt>
    </w:p>
    <w:p w:rsidR="00000000" w:rsidDel="00000000" w:rsidP="00000000" w:rsidRDefault="00000000" w:rsidRPr="00000000" w14:paraId="000000DC">
      <w:pPr>
        <w:numPr>
          <w:ilvl w:val="1"/>
          <w:numId w:val="5"/>
        </w:numPr>
        <w:spacing w:after="0" w:afterAutospacing="0" w:before="0" w:beforeAutospacing="0" w:line="276" w:lineRule="auto"/>
        <w:ind w:left="1440" w:hanging="360"/>
      </w:pPr>
      <w:r w:rsidDel="00000000" w:rsidR="00000000" w:rsidRPr="00000000">
        <w:rPr>
          <w:b w:val="1"/>
          <w:bCs w:val="1"/>
          <w:rtl w:val="0"/>
        </w:rPr>
        <w:t xml:space="preserve">pyyaml</w:t>
      </w:r>
      <w:sdt>
        <w:sdtPr>
          <w:id w:val="-1190390208"/>
          <w:tag w:val="goog_rdk_8"/>
        </w:sdtPr>
        <w:sdtContent>
          <w:r w:rsidDel="00000000" w:rsidR="00000000" w:rsidRPr="00000000">
            <w:rPr>
              <w:rFonts w:ascii="Arial Unicode MS" w:cs="Arial Unicode MS" w:eastAsia="Arial Unicode MS" w:hAnsi="Arial Unicode MS"/>
              <w:rtl w:val="0"/>
            </w:rPr>
            <w:t xml:space="preserve"> ≥ 6.0: Lectura y escritura del fichero de configuración </w:t>
          </w:r>
        </w:sdtContent>
      </w:sdt>
      <w:r w:rsidDel="00000000" w:rsidR="00000000" w:rsidRPr="00000000">
        <w:rPr>
          <w:rtl w:val="0"/>
        </w:rPr>
        <w:t xml:space="preserve">config/config.yaml</w:t>
      </w:r>
      <w:r w:rsidDel="00000000" w:rsidR="00000000" w:rsidRPr="00000000">
        <w:rPr>
          <w:rtl w:val="0"/>
        </w:rPr>
        <w:t xml:space="preserve">.</w:t>
      </w:r>
    </w:p>
    <w:p w:rsidR="00000000" w:rsidDel="00000000" w:rsidP="00000000" w:rsidRDefault="00000000" w:rsidRPr="00000000" w14:paraId="000000DD">
      <w:pPr>
        <w:numPr>
          <w:ilvl w:val="0"/>
          <w:numId w:val="5"/>
        </w:numPr>
        <w:spacing w:after="0" w:afterAutospacing="0" w:before="0" w:beforeAutospacing="0" w:line="276" w:lineRule="auto"/>
        <w:ind w:left="720" w:hanging="360"/>
        <w:rPr/>
      </w:pPr>
      <w:r w:rsidDel="00000000" w:rsidR="00000000" w:rsidRPr="00000000">
        <w:rPr>
          <w:rtl w:val="0"/>
        </w:rPr>
        <w:t xml:space="preserve">Librerías para experimentación y análisis exploratorio:</w:t>
      </w:r>
    </w:p>
    <w:p w:rsidR="00000000" w:rsidDel="00000000" w:rsidP="00000000" w:rsidRDefault="00000000" w:rsidRPr="00000000" w14:paraId="000000DE">
      <w:pPr>
        <w:numPr>
          <w:ilvl w:val="1"/>
          <w:numId w:val="5"/>
        </w:numPr>
        <w:spacing w:after="0" w:afterAutospacing="0" w:before="0" w:beforeAutospacing="0" w:line="276" w:lineRule="auto"/>
        <w:ind w:left="1440" w:hanging="360"/>
      </w:pPr>
      <w:r w:rsidDel="00000000" w:rsidR="00000000" w:rsidRPr="00000000">
        <w:rPr>
          <w:b w:val="1"/>
          <w:bCs w:val="1"/>
          <w:rtl w:val="0"/>
        </w:rPr>
        <w:t xml:space="preserve">matplotlib, seaborn</w:t>
      </w:r>
      <w:r w:rsidDel="00000000" w:rsidR="00000000" w:rsidRPr="00000000">
        <w:rPr>
          <w:rtl w:val="0"/>
        </w:rPr>
        <w:t xml:space="preserve">: Visualización de distribuciones, curvas de aprendizaje, matrices de confusión y representaciones del espacio latente en los notebooks de EDA y evaluación.</w:t>
      </w:r>
    </w:p>
    <w:p w:rsidR="00000000" w:rsidDel="00000000" w:rsidP="00000000" w:rsidRDefault="00000000" w:rsidRPr="00000000" w14:paraId="000000DF">
      <w:pPr>
        <w:pStyle w:val="Heading1"/>
        <w:numPr>
          <w:ilvl w:val="0"/>
          <w:numId w:val="14"/>
        </w:numPr>
        <w:spacing w:after="240" w:before="0" w:beforeAutospacing="0" w:line="276" w:lineRule="auto"/>
        <w:ind w:left="720" w:hanging="360"/>
        <w:jc w:val="both"/>
        <w:rPr>
          <w:rFonts w:ascii="Liberation sans narrow regular" w:cs="Liberation sans narrow regular" w:eastAsia="Liberation sans narrow regular" w:hAnsi="Liberation sans narrow regular"/>
          <w:color w:val="203441"/>
          <w:sz w:val="44"/>
          <w:szCs w:val="44"/>
          <w:u w:val="none"/>
        </w:rPr>
      </w:pPr>
      <w:bookmarkStart w:colFirst="0" w:colLast="0" w:name="_heading=h.msvcepoyiddx" w:id="17"/>
      <w:bookmarkEnd w:id="17"/>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Análisis Preliminar y Selección de Modelos</w:t>
      </w:r>
    </w:p>
    <w:p w:rsidR="00000000" w:rsidDel="00000000" w:rsidP="00000000" w:rsidRDefault="00000000" w:rsidRPr="00000000" w14:paraId="000000E0">
      <w:pPr>
        <w:spacing w:after="240" w:line="276" w:lineRule="auto"/>
        <w:jc w:val="both"/>
        <w:rPr/>
      </w:pPr>
      <w:r w:rsidDel="00000000" w:rsidR="00000000" w:rsidRPr="00000000">
        <w:rPr>
          <w:rtl w:val="0"/>
        </w:rPr>
        <w:t xml:space="preserve">Antes de definir la arquitectura final del sistema, se llevó a cabo un proceso de exploración y comparación de tres familias de modelos, siguiendo un mismo protocolo de partición y con semilla fija, documentado en el notebook </w:t>
      </w:r>
      <w:r w:rsidDel="00000000" w:rsidR="00000000" w:rsidRPr="00000000">
        <w:rPr>
          <w:rtl w:val="0"/>
        </w:rPr>
        <w:t xml:space="preserve">notebooks/tuning_hyperparameters/02_baseline_comparison.ipynb</w:t>
      </w:r>
      <w:r w:rsidDel="00000000" w:rsidR="00000000" w:rsidRPr="00000000">
        <w:rPr>
          <w:rtl w:val="0"/>
        </w:rPr>
        <w:t xml:space="preserve">. Las arquitecturas evaluadas fueron: un Random Forest como modelo baseline, un MLP de tres capas y el VAE + NEAT propuesto. El objetivo era identificar el modelo que ofreciera el mejor equilibrio entre capacidad discriminativa, robustez frente al desbalance de clases y características arquitectónicas adecuadas al problema. Todos los modelos se entrenaron con un split estratificado 70/15/15 y utilizando los mismos datos preprocesados, asegurando así una comparabilidad directa de los resultados.</w:t>
      </w:r>
    </w:p>
    <w:p w:rsidR="00000000" w:rsidDel="00000000" w:rsidP="00000000" w:rsidRDefault="00000000" w:rsidRPr="00000000" w14:paraId="000000E1">
      <w:pPr>
        <w:spacing w:after="240" w:before="240" w:line="276" w:lineRule="auto"/>
        <w:jc w:val="both"/>
        <w:rPr/>
      </w:pPr>
      <w:r w:rsidDel="00000000" w:rsidR="00000000" w:rsidRPr="00000000">
        <w:rPr>
          <w:rtl w:val="0"/>
        </w:rPr>
        <w:t xml:space="preserve">El </w:t>
      </w:r>
      <w:r w:rsidDel="00000000" w:rsidR="00000000" w:rsidRPr="00000000">
        <w:rPr>
          <w:b w:val="1"/>
          <w:bCs w:val="1"/>
          <w:rtl w:val="0"/>
        </w:rPr>
        <w:t xml:space="preserve">Random Forest</w:t>
      </w:r>
      <w:r w:rsidDel="00000000" w:rsidR="00000000" w:rsidRPr="00000000">
        <w:rPr>
          <w:rtl w:val="0"/>
        </w:rPr>
        <w:t xml:space="preserve"> se configuró con 200 estimadores, profundidad máxima de 15 y un mínimo de 2 muestras por hoja. El </w:t>
      </w:r>
      <w:r w:rsidDel="00000000" w:rsidR="00000000" w:rsidRPr="00000000">
        <w:rPr>
          <w:b w:val="1"/>
          <w:bCs w:val="1"/>
          <w:rtl w:val="0"/>
        </w:rPr>
        <w:t xml:space="preserve">MLP</w:t>
      </w:r>
      <w:r w:rsidDel="00000000" w:rsidR="00000000" w:rsidRPr="00000000">
        <w:rPr>
          <w:rtl w:val="0"/>
        </w:rPr>
        <w:t xml:space="preserve"> contaba con capas ocultas de dimensiones (128, 64, 32), activación ReLU y optimizador Adam, convergiendo en 82 iteraciones. El </w:t>
      </w:r>
      <w:r w:rsidDel="00000000" w:rsidR="00000000" w:rsidRPr="00000000">
        <w:rPr>
          <w:b w:val="1"/>
          <w:bCs w:val="1"/>
          <w:rtl w:val="0"/>
        </w:rPr>
        <w:t xml:space="preserve">VAE + NEAT</w:t>
      </w:r>
      <w:r w:rsidDel="00000000" w:rsidR="00000000" w:rsidRPr="00000000">
        <w:rPr>
          <w:rtl w:val="0"/>
        </w:rPr>
        <w:t xml:space="preserve"> se entrenó con los hiperparámetros definidos en </w:t>
      </w:r>
      <w:r w:rsidDel="00000000" w:rsidR="00000000" w:rsidRPr="00000000">
        <w:rPr>
          <w:rtl w:val="0"/>
        </w:rPr>
        <w:t xml:space="preserve">config/config.yaml</w:t>
      </w:r>
      <w:r w:rsidDel="00000000" w:rsidR="00000000" w:rsidRPr="00000000">
        <w:rPr>
          <w:rtl w:val="0"/>
        </w:rPr>
        <w:t xml:space="preserve">.</w:t>
      </w:r>
    </w:p>
    <w:p w:rsidR="00000000" w:rsidDel="00000000" w:rsidP="00000000" w:rsidRDefault="00000000" w:rsidRPr="00000000" w14:paraId="000000E2">
      <w:pPr>
        <w:pStyle w:val="Heading2"/>
        <w:keepNext w:val="0"/>
        <w:keepLines w:val="0"/>
        <w:numPr>
          <w:ilvl w:val="1"/>
          <w:numId w:val="14"/>
        </w:numPr>
        <w:spacing w:after="80" w:before="360" w:line="276" w:lineRule="auto"/>
        <w:ind w:left="850.3937007874017" w:hanging="360"/>
        <w:jc w:val="both"/>
      </w:pPr>
      <w:bookmarkStart w:colFirst="0" w:colLast="0" w:name="_heading=h.86pacqt8mdvm" w:id="18"/>
      <w:bookmarkEnd w:id="18"/>
      <w:r w:rsidDel="00000000" w:rsidR="00000000" w:rsidRPr="00000000">
        <w:rPr>
          <w:rFonts w:ascii="Liberation sans narrow regular" w:cs="Liberation sans narrow regular" w:eastAsia="Liberation sans narrow regular" w:hAnsi="Liberation sans narrow regular"/>
          <w:color w:val="588a40"/>
          <w:rtl w:val="0"/>
        </w:rPr>
        <w:t xml:space="preserve">Resultados Comparativos </w:t>
      </w:r>
    </w:p>
    <w:p w:rsidR="00000000" w:rsidDel="00000000" w:rsidP="00000000" w:rsidRDefault="00000000" w:rsidRPr="00000000" w14:paraId="000000E3">
      <w:pPr>
        <w:spacing w:after="80" w:before="100" w:line="276" w:lineRule="auto"/>
        <w:rPr>
          <w:rFonts w:ascii="Arial" w:cs="Arial" w:eastAsia="Arial" w:hAnsi="Arial"/>
          <w:b w:val="1"/>
          <w:bCs w:val="1"/>
          <w:i w:val="1"/>
          <w:iCs w:val="1"/>
          <w:sz w:val="20"/>
          <w:szCs w:val="20"/>
        </w:rPr>
      </w:pPr>
      <w:r w:rsidDel="00000000" w:rsidR="00000000" w:rsidRPr="00000000">
        <w:rPr>
          <w:rtl w:val="0"/>
        </w:rPr>
      </w:r>
    </w:p>
    <w:sdt>
      <w:sdtPr>
        <w:lock w:val="contentLocked"/>
        <w:id w:val="-1043191342"/>
        <w:tag w:val="goog_rdk_9"/>
      </w:sdtPr>
      <w:sdtContent>
        <w:tbl>
          <w:tblPr>
            <w:tblStyle w:val="Table5"/>
            <w:tblW w:w="8085.0" w:type="dxa"/>
            <w:jc w:val="left"/>
            <w:tblBorders>
              <w:top w:color="188038" w:space="0" w:sz="8" w:val="single"/>
              <w:left w:color="188038" w:space="0" w:sz="8" w:val="single"/>
              <w:bottom w:color="188038" w:space="0" w:sz="8" w:val="single"/>
              <w:right w:color="188038" w:space="0" w:sz="8" w:val="single"/>
              <w:insideH w:color="188038" w:space="0" w:sz="8" w:val="single"/>
              <w:insideV w:color="188038" w:space="0" w:sz="8" w:val="single"/>
            </w:tblBorders>
            <w:tblLayout w:type="fixed"/>
            <w:tblLook w:val="0600"/>
          </w:tblPr>
          <w:tblGrid>
            <w:gridCol w:w="2115"/>
            <w:gridCol w:w="1560"/>
            <w:gridCol w:w="1515"/>
            <w:gridCol w:w="1515"/>
            <w:gridCol w:w="1380"/>
            <w:tblGridChange w:id="0">
              <w:tblGrid>
                <w:gridCol w:w="2115"/>
                <w:gridCol w:w="1560"/>
                <w:gridCol w:w="1515"/>
                <w:gridCol w:w="1515"/>
                <w:gridCol w:w="1380"/>
              </w:tblGrid>
            </w:tblGridChange>
          </w:tblGrid>
          <w:tr>
            <w:trPr>
              <w:cantSplit w:val="0"/>
              <w:trHeight w:val="885" w:hRule="atLeast"/>
              <w:tblHeader w:val="0"/>
            </w:trPr>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E4">
                <w:pPr>
                  <w:spacing w:after="140" w:line="276" w:lineRule="auto"/>
                  <w:rPr>
                    <w:sz w:val="20"/>
                    <w:szCs w:val="20"/>
                  </w:rPr>
                </w:pPr>
                <w:r w:rsidDel="00000000" w:rsidR="00000000" w:rsidRPr="00000000">
                  <w:rPr>
                    <w:b w:val="1"/>
                    <w:bCs w:val="1"/>
                    <w:sz w:val="20"/>
                    <w:szCs w:val="20"/>
                    <w:rtl w:val="0"/>
                  </w:rPr>
                  <w:t xml:space="preserve">Modelo</w:t>
                </w:r>
                <w:r w:rsidDel="00000000" w:rsidR="00000000" w:rsidRPr="00000000">
                  <w:rPr>
                    <w:rtl w:val="0"/>
                  </w:rPr>
                </w:r>
              </w:p>
            </w:tc>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E5">
                <w:pPr>
                  <w:spacing w:after="140" w:line="276" w:lineRule="auto"/>
                  <w:rPr>
                    <w:sz w:val="20"/>
                    <w:szCs w:val="20"/>
                  </w:rPr>
                </w:pPr>
                <w:r w:rsidDel="00000000" w:rsidR="00000000" w:rsidRPr="00000000">
                  <w:rPr>
                    <w:b w:val="1"/>
                    <w:bCs w:val="1"/>
                    <w:sz w:val="20"/>
                    <w:szCs w:val="20"/>
                    <w:rtl w:val="0"/>
                  </w:rPr>
                  <w:t xml:space="preserve">Val Accuracy</w:t>
                </w:r>
                <w:r w:rsidDel="00000000" w:rsidR="00000000" w:rsidRPr="00000000">
                  <w:rPr>
                    <w:rtl w:val="0"/>
                  </w:rPr>
                </w:r>
              </w:p>
            </w:tc>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E6">
                <w:pPr>
                  <w:spacing w:after="140" w:line="276" w:lineRule="auto"/>
                  <w:rPr>
                    <w:sz w:val="20"/>
                    <w:szCs w:val="20"/>
                  </w:rPr>
                </w:pPr>
                <w:r w:rsidDel="00000000" w:rsidR="00000000" w:rsidRPr="00000000">
                  <w:rPr>
                    <w:b w:val="1"/>
                    <w:bCs w:val="1"/>
                    <w:sz w:val="20"/>
                    <w:szCs w:val="20"/>
                    <w:rtl w:val="0"/>
                  </w:rPr>
                  <w:t xml:space="preserve">Val F1-macro</w:t>
                </w:r>
                <w:r w:rsidDel="00000000" w:rsidR="00000000" w:rsidRPr="00000000">
                  <w:rPr>
                    <w:rtl w:val="0"/>
                  </w:rPr>
                </w:r>
              </w:p>
            </w:tc>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E7">
                <w:pPr>
                  <w:spacing w:after="140" w:line="276" w:lineRule="auto"/>
                  <w:rPr>
                    <w:sz w:val="20"/>
                    <w:szCs w:val="20"/>
                  </w:rPr>
                </w:pPr>
                <w:r w:rsidDel="00000000" w:rsidR="00000000" w:rsidRPr="00000000">
                  <w:rPr>
                    <w:b w:val="1"/>
                    <w:bCs w:val="1"/>
                    <w:sz w:val="20"/>
                    <w:szCs w:val="20"/>
                    <w:rtl w:val="0"/>
                  </w:rPr>
                  <w:t xml:space="preserve">Test F1-macro</w:t>
                </w:r>
                <w:r w:rsidDel="00000000" w:rsidR="00000000" w:rsidRPr="00000000">
                  <w:rPr>
                    <w:rtl w:val="0"/>
                  </w:rPr>
                </w:r>
              </w:p>
            </w:tc>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E8">
                <w:pPr>
                  <w:spacing w:after="140" w:line="276" w:lineRule="auto"/>
                  <w:rPr>
                    <w:sz w:val="20"/>
                    <w:szCs w:val="20"/>
                  </w:rPr>
                </w:pPr>
                <w:r w:rsidDel="00000000" w:rsidR="00000000" w:rsidRPr="00000000">
                  <w:rPr>
                    <w:b w:val="1"/>
                    <w:bCs w:val="1"/>
                    <w:sz w:val="20"/>
                    <w:szCs w:val="20"/>
                    <w:rtl w:val="0"/>
                  </w:rPr>
                  <w:t xml:space="preserve">Test Top-3 cc.</w:t>
                </w:r>
                <w:r w:rsidDel="00000000" w:rsidR="00000000" w:rsidRPr="00000000">
                  <w:rPr>
                    <w:sz w:val="20"/>
                    <w:szCs w:val="20"/>
                    <w:rtl w:val="0"/>
                  </w:rPr>
                  <w:tab/>
                </w:r>
              </w:p>
            </w:tc>
          </w:tr>
          <w:tr>
            <w:trPr>
              <w:cantSplit w:val="0"/>
              <w:trHeight w:val="600" w:hRule="atLeast"/>
              <w:tblHeader w:val="0"/>
            </w:trPr>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E9">
                <w:pPr>
                  <w:spacing w:after="140" w:line="276" w:lineRule="auto"/>
                  <w:rPr/>
                </w:pPr>
                <w:r w:rsidDel="00000000" w:rsidR="00000000" w:rsidRPr="00000000">
                  <w:rPr>
                    <w:rtl w:val="0"/>
                  </w:rPr>
                  <w:t xml:space="preserve">Random Forest</w:t>
                </w:r>
                <w:r w:rsidDel="00000000" w:rsidR="00000000" w:rsidRPr="00000000">
                  <w:rPr>
                    <w:rtl w:val="0"/>
                  </w:rPr>
                  <w:tab/>
                </w:r>
              </w:p>
            </w:tc>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EA">
                <w:pPr>
                  <w:spacing w:after="140" w:line="276" w:lineRule="auto"/>
                  <w:rPr/>
                </w:pPr>
                <w:r w:rsidDel="00000000" w:rsidR="00000000" w:rsidRPr="00000000">
                  <w:rPr>
                    <w:rtl w:val="0"/>
                  </w:rPr>
                  <w:t xml:space="preserve">0.9992</w:t>
                </w:r>
              </w:p>
            </w:tc>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EB">
                <w:pPr>
                  <w:spacing w:after="140" w:line="276" w:lineRule="auto"/>
                  <w:rPr/>
                </w:pPr>
                <w:r w:rsidDel="00000000" w:rsidR="00000000" w:rsidRPr="00000000">
                  <w:rPr>
                    <w:rtl w:val="0"/>
                  </w:rPr>
                  <w:t xml:space="preserve">0.9989    </w:t>
                </w:r>
              </w:p>
            </w:tc>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EC">
                <w:pPr>
                  <w:spacing w:after="140" w:line="276" w:lineRule="auto"/>
                  <w:rPr/>
                </w:pPr>
                <w:r w:rsidDel="00000000" w:rsidR="00000000" w:rsidRPr="00000000">
                  <w:rPr>
                    <w:rtl w:val="0"/>
                  </w:rPr>
                  <w:t xml:space="preserve">0.9991</w:t>
                </w:r>
              </w:p>
            </w:tc>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ED">
                <w:pPr>
                  <w:spacing w:after="140" w:line="276" w:lineRule="auto"/>
                  <w:rPr/>
                </w:pPr>
                <w:r w:rsidDel="00000000" w:rsidR="00000000" w:rsidRPr="00000000">
                  <w:rPr>
                    <w:rtl w:val="0"/>
                  </w:rPr>
                  <w:t xml:space="preserve">1.0000</w:t>
                </w:r>
              </w:p>
            </w:tc>
          </w:tr>
          <w:tr>
            <w:trPr>
              <w:cantSplit w:val="0"/>
              <w:trHeight w:val="600" w:hRule="atLeast"/>
              <w:tblHeader w:val="0"/>
            </w:trPr>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EE">
                <w:pPr>
                  <w:spacing w:after="140" w:line="276" w:lineRule="auto"/>
                  <w:rPr/>
                </w:pPr>
                <w:r w:rsidDel="00000000" w:rsidR="00000000" w:rsidRPr="00000000">
                  <w:rPr>
                    <w:rtl w:val="0"/>
                  </w:rPr>
                  <w:t xml:space="preserve">MLP</w:t>
                </w:r>
                <w:r w:rsidDel="00000000" w:rsidR="00000000" w:rsidRPr="00000000">
                  <w:rPr>
                    <w:rtl w:val="0"/>
                  </w:rPr>
                </w:r>
              </w:p>
            </w:tc>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EF">
                <w:pPr>
                  <w:spacing w:after="140" w:line="276" w:lineRule="auto"/>
                  <w:rPr/>
                </w:pPr>
                <w:r w:rsidDel="00000000" w:rsidR="00000000" w:rsidRPr="00000000">
                  <w:rPr>
                    <w:rtl w:val="0"/>
                  </w:rPr>
                  <w:t xml:space="preserve">0.9867</w:t>
                </w:r>
              </w:p>
            </w:tc>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F0">
                <w:pPr>
                  <w:spacing w:after="140" w:line="276" w:lineRule="auto"/>
                  <w:rPr/>
                </w:pPr>
                <w:r w:rsidDel="00000000" w:rsidR="00000000" w:rsidRPr="00000000">
                  <w:rPr>
                    <w:rtl w:val="0"/>
                  </w:rPr>
                  <w:t xml:space="preserve">0.9809</w:t>
                </w:r>
                <w:r w:rsidDel="00000000" w:rsidR="00000000" w:rsidRPr="00000000">
                  <w:rPr>
                    <w:rtl w:val="0"/>
                  </w:rPr>
                </w:r>
              </w:p>
            </w:tc>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F1">
                <w:pPr>
                  <w:spacing w:after="140" w:line="276" w:lineRule="auto"/>
                  <w:rPr/>
                </w:pPr>
                <w:r w:rsidDel="00000000" w:rsidR="00000000" w:rsidRPr="00000000">
                  <w:rPr>
                    <w:rtl w:val="0"/>
                  </w:rPr>
                  <w:t xml:space="preserve">0.9767</w:t>
                </w:r>
                <w:r w:rsidDel="00000000" w:rsidR="00000000" w:rsidRPr="00000000">
                  <w:rPr>
                    <w:rtl w:val="0"/>
                  </w:rPr>
                </w:r>
              </w:p>
            </w:tc>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F2">
                <w:pPr>
                  <w:spacing w:after="140" w:line="276" w:lineRule="auto"/>
                  <w:rPr/>
                </w:pPr>
                <w:r w:rsidDel="00000000" w:rsidR="00000000" w:rsidRPr="00000000">
                  <w:rPr>
                    <w:rtl w:val="0"/>
                  </w:rPr>
                  <w:t xml:space="preserve">1.0000</w:t>
                </w:r>
              </w:p>
            </w:tc>
          </w:tr>
          <w:tr>
            <w:trPr>
              <w:cantSplit w:val="0"/>
              <w:trHeight w:val="600" w:hRule="atLeast"/>
              <w:tblHeader w:val="0"/>
            </w:trPr>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F3">
                <w:pPr>
                  <w:spacing w:after="140" w:line="276" w:lineRule="auto"/>
                  <w:rPr/>
                </w:pPr>
                <w:r w:rsidDel="00000000" w:rsidR="00000000" w:rsidRPr="00000000">
                  <w:rPr>
                    <w:rtl w:val="0"/>
                  </w:rPr>
                  <w:t xml:space="preserve">VAE+NEAT (propuesto)</w:t>
                </w:r>
                <w:r w:rsidDel="00000000" w:rsidR="00000000" w:rsidRPr="00000000">
                  <w:rPr>
                    <w:rtl w:val="0"/>
                  </w:rPr>
                </w:r>
              </w:p>
            </w:tc>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F4">
                <w:pPr>
                  <w:spacing w:after="140" w:line="276" w:lineRule="auto"/>
                  <w:rPr/>
                </w:pPr>
                <w:r w:rsidDel="00000000" w:rsidR="00000000" w:rsidRPr="00000000">
                  <w:rPr>
                    <w:rtl w:val="0"/>
                  </w:rPr>
                  <w:t xml:space="preserve">0.8657</w:t>
                </w:r>
                <w:r w:rsidDel="00000000" w:rsidR="00000000" w:rsidRPr="00000000">
                  <w:rPr>
                    <w:rtl w:val="0"/>
                  </w:rPr>
                </w:r>
              </w:p>
            </w:tc>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F5">
                <w:pPr>
                  <w:spacing w:after="140" w:line="276" w:lineRule="auto"/>
                  <w:rPr/>
                </w:pPr>
                <w:r w:rsidDel="00000000" w:rsidR="00000000" w:rsidRPr="00000000">
                  <w:rPr>
                    <w:rtl w:val="0"/>
                  </w:rPr>
                  <w:t xml:space="preserve">0.7789</w:t>
                </w:r>
                <w:r w:rsidDel="00000000" w:rsidR="00000000" w:rsidRPr="00000000">
                  <w:rPr>
                    <w:rtl w:val="0"/>
                  </w:rPr>
                </w:r>
              </w:p>
            </w:tc>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F6">
                <w:pPr>
                  <w:spacing w:after="140" w:line="276" w:lineRule="auto"/>
                  <w:rPr/>
                </w:pPr>
                <w:r w:rsidDel="00000000" w:rsidR="00000000" w:rsidRPr="00000000">
                  <w:rPr>
                    <w:rtl w:val="0"/>
                  </w:rPr>
                  <w:t xml:space="preserve">0.7762</w:t>
                </w:r>
                <w:r w:rsidDel="00000000" w:rsidR="00000000" w:rsidRPr="00000000">
                  <w:rPr>
                    <w:rtl w:val="0"/>
                  </w:rPr>
                </w:r>
              </w:p>
            </w:tc>
            <w:tc>
              <w:tcPr>
                <w:tcBorders>
                  <w:top w:color="188038" w:space="0" w:sz="8" w:val="dashed"/>
                  <w:left w:color="188038" w:space="0" w:sz="8" w:val="dashed"/>
                  <w:bottom w:color="188038" w:space="0" w:sz="8" w:val="dashed"/>
                  <w:right w:color="188038" w:space="0" w:sz="8" w:val="dashed"/>
                </w:tcBorders>
                <w:tcMar>
                  <w:top w:w="0.0" w:type="dxa"/>
                  <w:left w:w="0.0" w:type="dxa"/>
                  <w:bottom w:w="0.0" w:type="dxa"/>
                  <w:right w:w="0.0" w:type="dxa"/>
                </w:tcMar>
                <w:vAlign w:val="top"/>
              </w:tcPr>
              <w:p w:rsidR="00000000" w:rsidDel="00000000" w:rsidP="00000000" w:rsidRDefault="00000000" w:rsidRPr="00000000" w14:paraId="000000F7">
                <w:pPr>
                  <w:spacing w:after="140" w:line="276" w:lineRule="auto"/>
                  <w:rPr/>
                </w:pPr>
                <w:r w:rsidDel="00000000" w:rsidR="00000000" w:rsidRPr="00000000">
                  <w:rPr>
                    <w:rtl w:val="0"/>
                  </w:rPr>
                  <w:t xml:space="preserve">0.9172</w:t>
                </w:r>
                <w:r w:rsidDel="00000000" w:rsidR="00000000" w:rsidRPr="00000000">
                  <w:rPr>
                    <w:rtl w:val="0"/>
                  </w:rPr>
                </w:r>
              </w:p>
            </w:tc>
          </w:tr>
        </w:tbl>
      </w:sdtContent>
    </w:sdt>
    <w:p w:rsidR="00000000" w:rsidDel="00000000" w:rsidP="00000000" w:rsidRDefault="00000000" w:rsidRPr="00000000" w14:paraId="000000F8">
      <w:pPr>
        <w:pStyle w:val="Heading3"/>
        <w:spacing w:line="276" w:lineRule="auto"/>
        <w:rPr/>
      </w:pPr>
      <w:bookmarkStart w:colFirst="0" w:colLast="0" w:name="_heading=h.tbwkktxhop08" w:id="19"/>
      <w:bookmarkEnd w:id="19"/>
      <w:r w:rsidDel="00000000" w:rsidR="00000000" w:rsidRPr="00000000">
        <w:rPr>
          <w:sz w:val="20"/>
          <w:szCs w:val="20"/>
          <w:rtl w:val="0"/>
        </w:rPr>
        <w:t xml:space="preserve">Tabla 3. Resultados de métricas distintos modelos</w:t>
      </w:r>
      <w:r w:rsidDel="00000000" w:rsidR="00000000" w:rsidRPr="00000000">
        <w:rPr>
          <w:rtl w:val="0"/>
        </w:rPr>
      </w:r>
    </w:p>
    <w:p w:rsidR="00000000" w:rsidDel="00000000" w:rsidP="00000000" w:rsidRDefault="00000000" w:rsidRPr="00000000" w14:paraId="000000F9">
      <w:pPr>
        <w:spacing w:after="240" w:line="276" w:lineRule="auto"/>
        <w:jc w:val="both"/>
        <w:rPr/>
      </w:pPr>
      <w:r w:rsidDel="00000000" w:rsidR="00000000" w:rsidRPr="00000000">
        <w:rPr>
          <w:rtl w:val="0"/>
        </w:rPr>
        <w:t xml:space="preserve">Los resultados muestran que, en términos de F1-macro, el </w:t>
      </w:r>
      <w:r w:rsidDel="00000000" w:rsidR="00000000" w:rsidRPr="00000000">
        <w:rPr>
          <w:b w:val="1"/>
          <w:bCs w:val="1"/>
          <w:rtl w:val="0"/>
        </w:rPr>
        <w:t xml:space="preserve">Random Forest</w:t>
      </w:r>
      <w:sdt>
        <w:sdtPr>
          <w:id w:val="293114598"/>
          <w:tag w:val="goog_rdk_10"/>
        </w:sdtPr>
        <w:sdtContent>
          <w:r w:rsidDel="00000000" w:rsidR="00000000" w:rsidRPr="00000000">
            <w:rPr>
              <w:rFonts w:ascii="Arial Unicode MS" w:cs="Arial Unicode MS" w:eastAsia="Arial Unicode MS" w:hAnsi="Arial Unicode MS"/>
              <w:rtl w:val="0"/>
            </w:rPr>
            <w:t xml:space="preserve"> lidera tanto en validación (0.9989) como en test (0.9991), seguido por el MLP (0.9767 en test) y el VAE+Neat (0.7762 en test). Casi todos los modelos superan los umbrales mínimos establecidos de F1-macro ≥ 0,75 y Top-3 Accuracy ≥ 0,85.</w:t>
          </w:r>
        </w:sdtContent>
      </w:sdt>
    </w:p>
    <w:p w:rsidR="00000000" w:rsidDel="00000000" w:rsidP="00000000" w:rsidRDefault="00000000" w:rsidRPr="00000000" w14:paraId="000000FA">
      <w:pPr>
        <w:spacing w:after="240" w:before="240" w:line="276" w:lineRule="auto"/>
        <w:jc w:val="both"/>
        <w:rPr/>
      </w:pPr>
      <w:r w:rsidDel="00000000" w:rsidR="00000000" w:rsidRPr="00000000">
        <w:rPr>
          <w:rtl w:val="0"/>
        </w:rPr>
        <w:t xml:space="preserve">No obstante, la elección del </w:t>
      </w:r>
      <w:r w:rsidDel="00000000" w:rsidR="00000000" w:rsidRPr="00000000">
        <w:rPr>
          <w:b w:val="1"/>
          <w:bCs w:val="1"/>
          <w:rtl w:val="0"/>
        </w:rPr>
        <w:t xml:space="preserve">VAE + NEAT</w:t>
      </w:r>
      <w:r w:rsidDel="00000000" w:rsidR="00000000" w:rsidRPr="00000000">
        <w:rPr>
          <w:rtl w:val="0"/>
        </w:rPr>
        <w:t xml:space="preserve"> como arquitectura principal no se basa en su rendimiento absoluto sobre este dataset sintético, sino en tres propiedades que los modelos baseline no ofrecen:</w:t>
      </w:r>
    </w:p>
    <w:p w:rsidR="00000000" w:rsidDel="00000000" w:rsidP="00000000" w:rsidRDefault="00000000" w:rsidRPr="00000000" w14:paraId="000000FB">
      <w:pPr>
        <w:numPr>
          <w:ilvl w:val="0"/>
          <w:numId w:val="12"/>
        </w:numPr>
        <w:spacing w:after="0" w:afterAutospacing="0" w:before="240" w:line="276" w:lineRule="auto"/>
        <w:ind w:left="720" w:hanging="360"/>
        <w:jc w:val="both"/>
        <w:rPr/>
      </w:pPr>
      <w:r w:rsidDel="00000000" w:rsidR="00000000" w:rsidRPr="00000000">
        <w:rPr>
          <w:b w:val="1"/>
          <w:bCs w:val="1"/>
          <w:rtl w:val="0"/>
        </w:rPr>
        <w:t xml:space="preserve">Estimación de incertidumbre:</w:t>
      </w:r>
      <w:r w:rsidDel="00000000" w:rsidR="00000000" w:rsidRPr="00000000">
        <w:rPr>
          <w:rtl w:val="0"/>
        </w:rPr>
        <w:t xml:space="preserve"> El VAE cuantifica la incertidumbre de cada predicción mediante la varianza del espacio latente (log σ²), permitiendo identificar lotes ambiguos o atípicos que requieren revisión manual.</w:t>
      </w:r>
    </w:p>
    <w:p w:rsidR="00000000" w:rsidDel="00000000" w:rsidP="00000000" w:rsidRDefault="00000000" w:rsidRPr="00000000" w14:paraId="000000FC">
      <w:pPr>
        <w:numPr>
          <w:ilvl w:val="0"/>
          <w:numId w:val="12"/>
        </w:numPr>
        <w:spacing w:after="0" w:afterAutospacing="0" w:before="0" w:beforeAutospacing="0" w:line="276" w:lineRule="auto"/>
        <w:ind w:left="720" w:hanging="360"/>
        <w:jc w:val="both"/>
        <w:rPr/>
      </w:pPr>
      <w:r w:rsidDel="00000000" w:rsidR="00000000" w:rsidRPr="00000000">
        <w:rPr>
          <w:b w:val="1"/>
          <w:bCs w:val="1"/>
          <w:rtl w:val="0"/>
        </w:rPr>
        <w:t xml:space="preserve">Representación interpretable:</w:t>
      </w:r>
      <w:r w:rsidDel="00000000" w:rsidR="00000000" w:rsidRPr="00000000">
        <w:rPr>
          <w:rtl w:val="0"/>
        </w:rPr>
        <w:t xml:space="preserve"> El espacio latente de 16 dimensiones genera representaciones continuas que pueden analizarse mediante reducción de dimensionalidad. Un análisis de componentes principales muestra que las dos primeras componentes explican el 58,26% de la varianza, capturando la estructura composicional de los subproductos de forma interpretable.</w:t>
      </w:r>
    </w:p>
    <w:p w:rsidR="00000000" w:rsidDel="00000000" w:rsidP="00000000" w:rsidRDefault="00000000" w:rsidRPr="00000000" w14:paraId="000000FD">
      <w:pPr>
        <w:numPr>
          <w:ilvl w:val="0"/>
          <w:numId w:val="12"/>
        </w:numPr>
        <w:spacing w:after="240" w:before="0" w:beforeAutospacing="0" w:line="276" w:lineRule="auto"/>
        <w:ind w:left="720" w:hanging="360"/>
        <w:jc w:val="both"/>
        <w:rPr/>
      </w:pPr>
      <w:r w:rsidDel="00000000" w:rsidR="00000000" w:rsidRPr="00000000">
        <w:rPr>
          <w:b w:val="1"/>
          <w:bCs w:val="1"/>
          <w:rtl w:val="0"/>
        </w:rPr>
        <w:t xml:space="preserve">Capacidad generativa:</w:t>
      </w:r>
      <w:r w:rsidDel="00000000" w:rsidR="00000000" w:rsidRPr="00000000">
        <w:rPr>
          <w:rtl w:val="0"/>
        </w:rPr>
        <w:t xml:space="preserve"> El VAE permite explorar el espacio latente para generar perfiles composicionales sintéticos orientados a aplicaciones específicas, una funcionalidad que los modelos discriminativos puros no poseen.</w:t>
      </w:r>
    </w:p>
    <w:p w:rsidR="00000000" w:rsidDel="00000000" w:rsidP="00000000" w:rsidRDefault="00000000" w:rsidRPr="00000000" w14:paraId="000000FE">
      <w:pPr>
        <w:spacing w:after="240" w:before="240" w:line="276" w:lineRule="auto"/>
        <w:jc w:val="both"/>
        <w:rPr/>
      </w:pPr>
      <w:r w:rsidDel="00000000" w:rsidR="00000000" w:rsidRPr="00000000">
        <w:rPr>
          <w:rtl w:val="0"/>
        </w:rPr>
        <w:t xml:space="preserve">Estas propiedades no están presentes ni en el Random Forest ni en el MLP, los cuales funcionan como cajas negras sin representación interna interpretable ni estimación de incertidumbre calibrada.</w:t>
      </w:r>
    </w:p>
    <w:p w:rsidR="00000000" w:rsidDel="00000000" w:rsidP="00000000" w:rsidRDefault="00000000" w:rsidRPr="00000000" w14:paraId="000000FF">
      <w:pPr>
        <w:spacing w:after="240" w:before="240" w:line="276" w:lineRule="auto"/>
        <w:jc w:val="both"/>
        <w:rPr/>
      </w:pPr>
      <w:r w:rsidDel="00000000" w:rsidR="00000000" w:rsidRPr="00000000">
        <w:rPr>
          <w:rtl w:val="0"/>
        </w:rPr>
        <w:t xml:space="preserve">La diferencia de F1-macro entre el Random Forest y el VAE + NEAT (0.9991 vs. 0.7762) refleja más una limitación del dataset sintético que del modelo. Al tratarse de datos generados con distribuciones simples y separables, los árboles de decisión muestran ventaja. Se espera que, al entrenar con datos reales de proceso —con mayor variabilidad operativa, errores de medición y solapamiento composicional entre subproductos— el espacio latente del VAE capture mejor la complejidad estructural.</w:t>
      </w:r>
    </w:p>
    <w:p w:rsidR="00000000" w:rsidDel="00000000" w:rsidP="00000000" w:rsidRDefault="00000000" w:rsidRPr="00000000" w14:paraId="00000100">
      <w:pPr>
        <w:spacing w:after="240" w:before="240" w:line="276" w:lineRule="auto"/>
        <w:jc w:val="both"/>
        <w:rPr/>
      </w:pPr>
      <w:r w:rsidDel="00000000" w:rsidR="00000000" w:rsidRPr="00000000">
        <w:rPr>
          <w:rtl w:val="0"/>
        </w:rPr>
        <w:t xml:space="preserve">Finalmente, el módulo </w:t>
      </w:r>
      <w:r w:rsidDel="00000000" w:rsidR="00000000" w:rsidRPr="00000000">
        <w:rPr>
          <w:b w:val="1"/>
          <w:bCs w:val="1"/>
          <w:rtl w:val="0"/>
        </w:rPr>
        <w:t xml:space="preserve">NEAT</w:t>
      </w:r>
      <w:r w:rsidDel="00000000" w:rsidR="00000000" w:rsidRPr="00000000">
        <w:rPr>
          <w:rtl w:val="0"/>
        </w:rPr>
        <w:t xml:space="preserve"> se incorpora como segundo componente del sistema por su capacidad de evolucionar automáticamente topologías de redes neuronales adaptadas al espacio de 26 dimensiones, formado por las features originales más la representación latente del VAE. El proceso evolutivo completó las 100 generaciones configuradas, produciendo un genoma ganador con 12 nodos y 214 conexiones, alcanzando una accuracy en validación de 0,8657. Las métricas completas en test se presentan en la Sección 7.3 y el análisis detallado del proceso evolutivo está documentado en </w:t>
      </w:r>
      <w:r w:rsidDel="00000000" w:rsidR="00000000" w:rsidRPr="00000000">
        <w:rPr>
          <w:rtl w:val="0"/>
        </w:rPr>
        <w:t xml:space="preserve">notebooks/evaluacion/04_neat_neuroevolutivo.ipynb</w:t>
      </w:r>
      <w:r w:rsidDel="00000000" w:rsidR="00000000" w:rsidRPr="00000000">
        <w:rPr>
          <w:rtl w:val="0"/>
        </w:rPr>
        <w:t xml:space="preserve">.</w:t>
      </w:r>
    </w:p>
    <w:p w:rsidR="00000000" w:rsidDel="00000000" w:rsidP="00000000" w:rsidRDefault="00000000" w:rsidRPr="00000000" w14:paraId="00000101">
      <w:pPr>
        <w:pStyle w:val="Heading1"/>
        <w:numPr>
          <w:ilvl w:val="0"/>
          <w:numId w:val="14"/>
        </w:numPr>
        <w:spacing w:after="0" w:afterAutospacing="0" w:before="480" w:line="276" w:lineRule="auto"/>
        <w:ind w:left="720" w:hanging="360"/>
        <w:jc w:val="both"/>
        <w:rPr>
          <w:rFonts w:ascii="Liberation sans narrow regular" w:cs="Liberation sans narrow regular" w:eastAsia="Liberation sans narrow regular" w:hAnsi="Liberation sans narrow regular"/>
          <w:color w:val="203441"/>
          <w:sz w:val="44"/>
          <w:szCs w:val="44"/>
          <w:u w:val="none"/>
        </w:rPr>
      </w:pPr>
      <w:bookmarkStart w:colFirst="0" w:colLast="0" w:name="_heading=h.19ragsnj7wxv" w:id="20"/>
      <w:bookmarkEnd w:id="20"/>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Proceso de Entrenamiento y Evaluación</w:t>
      </w:r>
    </w:p>
    <w:p w:rsidR="00000000" w:rsidDel="00000000" w:rsidP="00000000" w:rsidRDefault="00000000" w:rsidRPr="00000000" w14:paraId="00000102">
      <w:pPr>
        <w:pStyle w:val="Heading2"/>
        <w:numPr>
          <w:ilvl w:val="1"/>
          <w:numId w:val="14"/>
        </w:numPr>
        <w:spacing w:after="240" w:before="0" w:beforeAutospacing="0" w:line="276" w:lineRule="auto"/>
        <w:ind w:left="850.3937007874017" w:hanging="360"/>
        <w:jc w:val="both"/>
      </w:pPr>
      <w:bookmarkStart w:colFirst="0" w:colLast="0" w:name="_heading=h.mhg3b4410e38" w:id="21"/>
      <w:bookmarkEnd w:id="21"/>
      <w:r w:rsidDel="00000000" w:rsidR="00000000" w:rsidRPr="00000000">
        <w:rPr>
          <w:rFonts w:ascii="Liberation sans narrow regular" w:cs="Liberation sans narrow regular" w:eastAsia="Liberation sans narrow regular" w:hAnsi="Liberation sans narrow regular"/>
          <w:color w:val="588a40"/>
          <w:rtl w:val="0"/>
        </w:rPr>
        <w:t xml:space="preserve">Descripción del los Procesos </w:t>
      </w:r>
    </w:p>
    <w:p w:rsidR="00000000" w:rsidDel="00000000" w:rsidP="00000000" w:rsidRDefault="00000000" w:rsidRPr="00000000" w14:paraId="00000103">
      <w:pPr>
        <w:spacing w:after="240" w:line="276" w:lineRule="auto"/>
        <w:jc w:val="both"/>
        <w:rPr/>
      </w:pPr>
      <w:r w:rsidDel="00000000" w:rsidR="00000000" w:rsidRPr="00000000">
        <w:rPr>
          <w:rtl w:val="0"/>
        </w:rPr>
        <w:t xml:space="preserve">El pipeline completo se ejecuta mediante </w:t>
      </w:r>
      <w:r w:rsidDel="00000000" w:rsidR="00000000" w:rsidRPr="00000000">
        <w:rPr>
          <w:rtl w:val="0"/>
        </w:rPr>
        <w:t xml:space="preserve">scripts/train.py</w:t>
      </w:r>
      <w:r w:rsidDel="00000000" w:rsidR="00000000" w:rsidRPr="00000000">
        <w:rPr>
          <w:rtl w:val="0"/>
        </w:rPr>
        <w:t xml:space="preserve"> y consta de tres fases principales:</w:t>
      </w:r>
    </w:p>
    <w:p w:rsidR="00000000" w:rsidDel="00000000" w:rsidP="00000000" w:rsidRDefault="00000000" w:rsidRPr="00000000" w14:paraId="00000104">
      <w:pPr>
        <w:numPr>
          <w:ilvl w:val="0"/>
          <w:numId w:val="3"/>
        </w:numPr>
        <w:spacing w:after="0" w:afterAutospacing="0" w:before="240" w:line="276" w:lineRule="auto"/>
        <w:ind w:left="720" w:hanging="360"/>
        <w:jc w:val="both"/>
        <w:rPr>
          <w:u w:val="none"/>
        </w:rPr>
      </w:pPr>
      <w:r w:rsidDel="00000000" w:rsidR="00000000" w:rsidRPr="00000000">
        <w:rPr>
          <w:b w:val="1"/>
          <w:bCs w:val="1"/>
          <w:rtl w:val="0"/>
        </w:rPr>
        <w:t xml:space="preserve">Entrenamiento del VAERecommender:</w:t>
        <w:br w:type="textWrapping"/>
      </w:r>
      <w:r w:rsidDel="00000000" w:rsidR="00000000" w:rsidRPr="00000000">
        <w:rPr>
          <w:rtl w:val="0"/>
        </w:rPr>
        <w:t xml:space="preserve">Se entrenó sobre las 69.999 muestras del conjunto de entrenamiento utilizando el algoritmo Adam, con tasa de aprendizaje inicial de 0,001 y weight decay de 1e-5. Se aplica recorte de gradientes con norma máxima 1,0 para estabilizar la optimización. Un scheduler </w:t>
      </w:r>
      <w:r w:rsidDel="00000000" w:rsidR="00000000" w:rsidRPr="00000000">
        <w:rPr>
          <w:rtl w:val="0"/>
        </w:rPr>
        <w:t xml:space="preserve">ReduceLROnPlateau</w:t>
      </w:r>
      <w:r w:rsidDel="00000000" w:rsidR="00000000" w:rsidRPr="00000000">
        <w:rPr>
          <w:rtl w:val="0"/>
        </w:rPr>
        <w:t xml:space="preserve"> reduce a la mitad la tasa de aprendizaje cuando la pérdida de validación no mejora durante siete épocas consecutivas. El mecanismo de early stopping detiene el entrenamiento si el F1-macro de validación no mejora durante 15 épocas, restaurando los pesos correspondientes a la mejor época. </w:t>
      </w:r>
    </w:p>
    <w:p w:rsidR="00000000" w:rsidDel="00000000" w:rsidP="00000000" w:rsidRDefault="00000000" w:rsidRPr="00000000" w14:paraId="00000105">
      <w:pPr>
        <w:numPr>
          <w:ilvl w:val="0"/>
          <w:numId w:val="3"/>
        </w:numPr>
        <w:spacing w:after="0" w:afterAutospacing="0" w:before="0" w:beforeAutospacing="0" w:line="276" w:lineRule="auto"/>
        <w:ind w:left="720" w:hanging="360"/>
        <w:jc w:val="both"/>
        <w:rPr>
          <w:u w:val="none"/>
        </w:rPr>
      </w:pPr>
      <w:r w:rsidDel="00000000" w:rsidR="00000000" w:rsidRPr="00000000">
        <w:rPr>
          <w:b w:val="1"/>
          <w:bCs w:val="1"/>
          <w:rtl w:val="0"/>
        </w:rPr>
        <w:t xml:space="preserve">Extracción de Representaciones Latentes:</w:t>
        <w:br w:type="textWrapping"/>
      </w:r>
      <w:r w:rsidDel="00000000" w:rsidR="00000000" w:rsidRPr="00000000">
        <w:rPr>
          <w:rtl w:val="0"/>
        </w:rPr>
        <w:t xml:space="preserve">El encoder del VAE entrenado transforma todas las muestras en vectores latentes de 16 dimensiones. Estas representaciones se concatenan con las features originales, formando un vector de 26 dimensiones que sirve como entrada para el módulo NEAT.</w:t>
      </w:r>
    </w:p>
    <w:p w:rsidR="00000000" w:rsidDel="00000000" w:rsidP="00000000" w:rsidRDefault="00000000" w:rsidRPr="00000000" w14:paraId="00000106">
      <w:pPr>
        <w:numPr>
          <w:ilvl w:val="0"/>
          <w:numId w:val="3"/>
        </w:numPr>
        <w:spacing w:after="0" w:afterAutospacing="0" w:before="0" w:beforeAutospacing="0" w:line="276" w:lineRule="auto"/>
        <w:ind w:left="720" w:hanging="360"/>
        <w:jc w:val="both"/>
        <w:rPr>
          <w:u w:val="none"/>
        </w:rPr>
      </w:pPr>
      <w:r w:rsidDel="00000000" w:rsidR="00000000" w:rsidRPr="00000000">
        <w:rPr>
          <w:b w:val="1"/>
          <w:bCs w:val="1"/>
          <w:rtl w:val="0"/>
        </w:rPr>
        <w:t xml:space="preserve">Evolución con NEAT:</w:t>
        <w:br w:type="textWrapping"/>
      </w:r>
      <w:r w:rsidDel="00000000" w:rsidR="00000000" w:rsidRPr="00000000">
        <w:rPr>
          <w:rtl w:val="0"/>
        </w:rPr>
        <w:t xml:space="preserve">NEAT evoluciona la población durante un máximo de 100 generaciones. Se registran checkpoints cada 10 generaciones en </w:t>
      </w:r>
      <w:r w:rsidDel="00000000" w:rsidR="00000000" w:rsidRPr="00000000">
        <w:rPr>
          <w:rtl w:val="0"/>
        </w:rPr>
        <w:t xml:space="preserve">models/artifacts/neat_checkpoint-{10,20,...,100}</w:t>
      </w:r>
      <w:r w:rsidDel="00000000" w:rsidR="00000000" w:rsidRPr="00000000">
        <w:rPr>
          <w:rtl w:val="0"/>
        </w:rPr>
        <w:t xml:space="preserve"> para seguimiento y recuperación del proceso. El proceso evolutivo completó las 100 generaciones sin alcanzar el umbral de fitness de 0,95. El genoma ganador, con 12 nodos y 214 conexiones, alcanzó un fitness de 0.8657 (accuracy en validación). El modelo combinado VAE+NEAT se guarda en </w:t>
      </w:r>
      <w:r w:rsidDel="00000000" w:rsidR="00000000" w:rsidRPr="00000000">
        <w:rPr>
          <w:rtl w:val="0"/>
        </w:rPr>
        <w:t xml:space="preserve">models/artifacts/final.pt</w:t>
      </w:r>
      <w:r w:rsidDel="00000000" w:rsidR="00000000" w:rsidRPr="00000000">
        <w:rPr>
          <w:rtl w:val="0"/>
        </w:rPr>
        <w:t xml:space="preserve">, incluyendo el VAE, el genoma de NEAT, el preprocesador y la configuración completa.</w:t>
      </w:r>
    </w:p>
    <w:p w:rsidR="00000000" w:rsidDel="00000000" w:rsidP="00000000" w:rsidRDefault="00000000" w:rsidRPr="00000000" w14:paraId="00000107">
      <w:pPr>
        <w:pStyle w:val="Heading2"/>
        <w:numPr>
          <w:ilvl w:val="1"/>
          <w:numId w:val="14"/>
        </w:numPr>
        <w:spacing w:after="240" w:before="0" w:beforeAutospacing="0" w:line="276" w:lineRule="auto"/>
        <w:ind w:left="850.3937007874017" w:hanging="360"/>
        <w:jc w:val="both"/>
      </w:pPr>
      <w:bookmarkStart w:colFirst="0" w:colLast="0" w:name="_heading=h.ussh2dlqf40p" w:id="22"/>
      <w:bookmarkEnd w:id="22"/>
      <w:r w:rsidDel="00000000" w:rsidR="00000000" w:rsidRPr="00000000">
        <w:rPr>
          <w:rFonts w:ascii="Liberation sans narrow regular" w:cs="Liberation sans narrow regular" w:eastAsia="Liberation sans narrow regular" w:hAnsi="Liberation sans narrow regular"/>
          <w:color w:val="588a40"/>
          <w:rtl w:val="0"/>
        </w:rPr>
        <w:t xml:space="preserve">Hiperparámetros Clave</w:t>
      </w:r>
    </w:p>
    <w:p w:rsidR="00000000" w:rsidDel="00000000" w:rsidP="00000000" w:rsidRDefault="00000000" w:rsidRPr="00000000" w14:paraId="00000108">
      <w:pPr>
        <w:spacing w:after="240" w:line="276" w:lineRule="auto"/>
        <w:rPr/>
      </w:pPr>
      <w:r w:rsidDel="00000000" w:rsidR="00000000" w:rsidRPr="00000000">
        <w:rPr>
          <w:rtl w:val="0"/>
        </w:rPr>
        <w:t xml:space="preserve">Los hiperparámetros del </w:t>
      </w:r>
      <w:r w:rsidDel="00000000" w:rsidR="00000000" w:rsidRPr="00000000">
        <w:rPr>
          <w:b w:val="1"/>
          <w:bCs w:val="1"/>
          <w:rtl w:val="0"/>
        </w:rPr>
        <w:t xml:space="preserve">VAERecommender</w:t>
      </w:r>
      <w:r w:rsidDel="00000000" w:rsidR="00000000" w:rsidRPr="00000000">
        <w:rPr>
          <w:rtl w:val="0"/>
        </w:rPr>
        <w:t xml:space="preserve"> se configuran en </w:t>
      </w:r>
      <w:r w:rsidDel="00000000" w:rsidR="00000000" w:rsidRPr="00000000">
        <w:rPr>
          <w:rtl w:val="0"/>
        </w:rPr>
        <w:t xml:space="preserve">config/config.yaml</w:t>
      </w:r>
      <w:r w:rsidDel="00000000" w:rsidR="00000000" w:rsidRPr="00000000">
        <w:rPr>
          <w:rtl w:val="0"/>
        </w:rPr>
        <w:t xml:space="preserve">:</w:t>
      </w:r>
    </w:p>
    <w:p w:rsidR="00000000" w:rsidDel="00000000" w:rsidP="00000000" w:rsidRDefault="00000000" w:rsidRPr="00000000" w14:paraId="00000109">
      <w:pPr>
        <w:numPr>
          <w:ilvl w:val="0"/>
          <w:numId w:val="13"/>
        </w:numPr>
        <w:spacing w:after="0" w:afterAutospacing="0" w:line="276" w:lineRule="auto"/>
        <w:ind w:left="720" w:hanging="360"/>
        <w:rPr/>
      </w:pPr>
      <w:r w:rsidDel="00000000" w:rsidR="00000000" w:rsidRPr="00000000">
        <w:rPr>
          <w:rtl w:val="0"/>
        </w:rPr>
        <w:t xml:space="preserve">Dimensión latente: 16</w:t>
      </w:r>
    </w:p>
    <w:p w:rsidR="00000000" w:rsidDel="00000000" w:rsidP="00000000" w:rsidRDefault="00000000" w:rsidRPr="00000000" w14:paraId="0000010A">
      <w:pPr>
        <w:numPr>
          <w:ilvl w:val="0"/>
          <w:numId w:val="13"/>
        </w:numPr>
        <w:spacing w:after="0" w:afterAutospacing="0" w:line="276" w:lineRule="auto"/>
        <w:ind w:left="720" w:hanging="360"/>
        <w:rPr/>
      </w:pPr>
      <w:r w:rsidDel="00000000" w:rsidR="00000000" w:rsidRPr="00000000">
        <w:rPr>
          <w:rtl w:val="0"/>
        </w:rPr>
        <w:t xml:space="preserve">Dropout: 0,2</w:t>
      </w:r>
    </w:p>
    <w:p w:rsidR="00000000" w:rsidDel="00000000" w:rsidP="00000000" w:rsidRDefault="00000000" w:rsidRPr="00000000" w14:paraId="0000010B">
      <w:pPr>
        <w:numPr>
          <w:ilvl w:val="0"/>
          <w:numId w:val="13"/>
        </w:numPr>
        <w:spacing w:after="0" w:afterAutospacing="0" w:line="276" w:lineRule="auto"/>
        <w:ind w:left="720" w:hanging="360"/>
        <w:rPr/>
      </w:pPr>
      <w:r w:rsidDel="00000000" w:rsidR="00000000" w:rsidRPr="00000000">
        <w:rPr>
          <w:rtl w:val="0"/>
        </w:rPr>
        <w:t xml:space="preserve">Batch size: 64</w:t>
      </w:r>
    </w:p>
    <w:p w:rsidR="00000000" w:rsidDel="00000000" w:rsidP="00000000" w:rsidRDefault="00000000" w:rsidRPr="00000000" w14:paraId="0000010C">
      <w:pPr>
        <w:numPr>
          <w:ilvl w:val="0"/>
          <w:numId w:val="13"/>
        </w:numPr>
        <w:spacing w:after="0" w:afterAutospacing="0" w:line="276" w:lineRule="auto"/>
        <w:ind w:left="720" w:hanging="360"/>
        <w:rPr/>
      </w:pPr>
      <w:r w:rsidDel="00000000" w:rsidR="00000000" w:rsidRPr="00000000">
        <w:rPr>
          <w:rtl w:val="0"/>
        </w:rPr>
        <w:t xml:space="preserve">Tasa de aprendizaje inicial: 0,001</w:t>
      </w:r>
    </w:p>
    <w:p w:rsidR="00000000" w:rsidDel="00000000" w:rsidP="00000000" w:rsidRDefault="00000000" w:rsidRPr="00000000" w14:paraId="0000010D">
      <w:pPr>
        <w:numPr>
          <w:ilvl w:val="0"/>
          <w:numId w:val="13"/>
        </w:numPr>
        <w:spacing w:after="0" w:afterAutospacing="0" w:line="276" w:lineRule="auto"/>
        <w:ind w:left="720" w:hanging="360"/>
        <w:rPr/>
      </w:pPr>
      <w:r w:rsidDel="00000000" w:rsidR="00000000" w:rsidRPr="00000000">
        <w:rPr>
          <w:rtl w:val="0"/>
        </w:rPr>
        <w:t xml:space="preserve">Weight decay: 1e-5</w:t>
      </w:r>
    </w:p>
    <w:p w:rsidR="00000000" w:rsidDel="00000000" w:rsidP="00000000" w:rsidRDefault="00000000" w:rsidRPr="00000000" w14:paraId="0000010E">
      <w:pPr>
        <w:numPr>
          <w:ilvl w:val="0"/>
          <w:numId w:val="13"/>
        </w:numPr>
        <w:spacing w:after="0" w:afterAutospacing="0" w:line="276" w:lineRule="auto"/>
        <w:ind w:left="720" w:hanging="360"/>
        <w:rPr/>
      </w:pPr>
      <w:r w:rsidDel="00000000" w:rsidR="00000000" w:rsidRPr="00000000">
        <w:rPr>
          <w:rtl w:val="0"/>
        </w:rPr>
        <w:t xml:space="preserve">Coeficiente β de la divergencia KL: 0,5 (siguiendo Kingma &amp; Welling, 2014, para clasificación supervisada)</w:t>
      </w:r>
    </w:p>
    <w:p w:rsidR="00000000" w:rsidDel="00000000" w:rsidP="00000000" w:rsidRDefault="00000000" w:rsidRPr="00000000" w14:paraId="0000010F">
      <w:pPr>
        <w:numPr>
          <w:ilvl w:val="0"/>
          <w:numId w:val="13"/>
        </w:numPr>
        <w:spacing w:after="0" w:afterAutospacing="0" w:line="276" w:lineRule="auto"/>
        <w:ind w:left="720" w:hanging="360"/>
        <w:rPr/>
      </w:pPr>
      <w:r w:rsidDel="00000000" w:rsidR="00000000" w:rsidRPr="00000000">
        <w:rPr>
          <w:rtl w:val="0"/>
        </w:rPr>
        <w:t xml:space="preserve">cls_weight</w:t>
      </w:r>
      <w:r w:rsidDel="00000000" w:rsidR="00000000" w:rsidRPr="00000000">
        <w:rPr>
          <w:rtl w:val="0"/>
        </w:rPr>
        <w:t xml:space="preserve">: 5,0 (balance entre pérdida de clasificación y reconstrucción)</w:t>
      </w:r>
    </w:p>
    <w:p w:rsidR="00000000" w:rsidDel="00000000" w:rsidP="00000000" w:rsidRDefault="00000000" w:rsidRPr="00000000" w14:paraId="00000110">
      <w:pPr>
        <w:numPr>
          <w:ilvl w:val="0"/>
          <w:numId w:val="13"/>
        </w:numPr>
        <w:spacing w:after="0" w:afterAutospacing="0" w:line="276" w:lineRule="auto"/>
        <w:ind w:left="720" w:hanging="360"/>
        <w:rPr/>
      </w:pPr>
      <w:r w:rsidDel="00000000" w:rsidR="00000000" w:rsidRPr="00000000">
        <w:rPr>
          <w:rtl w:val="0"/>
        </w:rPr>
        <w:t xml:space="preserve">Paciencia de early stopping: 15 épocas</w:t>
      </w:r>
    </w:p>
    <w:p w:rsidR="00000000" w:rsidDel="00000000" w:rsidP="00000000" w:rsidRDefault="00000000" w:rsidRPr="00000000" w14:paraId="00000111">
      <w:pPr>
        <w:numPr>
          <w:ilvl w:val="0"/>
          <w:numId w:val="13"/>
        </w:numPr>
        <w:spacing w:after="240" w:line="276" w:lineRule="auto"/>
        <w:ind w:left="720" w:hanging="360"/>
        <w:rPr/>
      </w:pPr>
      <w:r w:rsidDel="00000000" w:rsidR="00000000" w:rsidRPr="00000000">
        <w:rPr>
          <w:rtl w:val="0"/>
        </w:rPr>
        <w:t xml:space="preserve">Número máximo de épocas: 100</w:t>
      </w:r>
    </w:p>
    <w:p w:rsidR="00000000" w:rsidDel="00000000" w:rsidP="00000000" w:rsidRDefault="00000000" w:rsidRPr="00000000" w14:paraId="00000112">
      <w:pPr>
        <w:spacing w:after="240" w:before="240" w:line="276" w:lineRule="auto"/>
        <w:rPr>
          <w:b w:val="1"/>
          <w:bCs w:val="1"/>
        </w:rPr>
      </w:pPr>
      <w:r w:rsidDel="00000000" w:rsidR="00000000" w:rsidRPr="00000000">
        <w:rPr>
          <w:b w:val="1"/>
          <w:bCs w:val="1"/>
          <w:rtl w:val="0"/>
        </w:rPr>
        <w:t xml:space="preserve">NEAT:</w:t>
      </w:r>
    </w:p>
    <w:p w:rsidR="00000000" w:rsidDel="00000000" w:rsidP="00000000" w:rsidRDefault="00000000" w:rsidRPr="00000000" w14:paraId="00000113">
      <w:pPr>
        <w:numPr>
          <w:ilvl w:val="0"/>
          <w:numId w:val="15"/>
        </w:numPr>
        <w:spacing w:after="0" w:afterAutospacing="0" w:before="240" w:line="276" w:lineRule="auto"/>
        <w:ind w:left="720" w:hanging="360"/>
        <w:rPr>
          <w:u w:val="none"/>
        </w:rPr>
      </w:pPr>
      <w:r w:rsidDel="00000000" w:rsidR="00000000" w:rsidRPr="00000000">
        <w:rPr>
          <w:rtl w:val="0"/>
        </w:rPr>
        <w:t xml:space="preserve">Número máximo de generaciones: 100</w:t>
      </w:r>
    </w:p>
    <w:p w:rsidR="00000000" w:rsidDel="00000000" w:rsidP="00000000" w:rsidRDefault="00000000" w:rsidRPr="00000000" w14:paraId="00000114">
      <w:pPr>
        <w:numPr>
          <w:ilvl w:val="0"/>
          <w:numId w:val="15"/>
        </w:numPr>
        <w:spacing w:after="0" w:afterAutospacing="0" w:before="0" w:beforeAutospacing="0" w:line="276" w:lineRule="auto"/>
        <w:ind w:left="720" w:hanging="360"/>
        <w:rPr>
          <w:u w:val="none"/>
        </w:rPr>
      </w:pPr>
      <w:r w:rsidDel="00000000" w:rsidR="00000000" w:rsidRPr="00000000">
        <w:rPr>
          <w:rtl w:val="0"/>
        </w:rPr>
        <w:t xml:space="preserve">Threshold de fitness (</w:t>
      </w:r>
      <w:r w:rsidDel="00000000" w:rsidR="00000000" w:rsidRPr="00000000">
        <w:rPr>
          <w:rtl w:val="0"/>
        </w:rPr>
        <w:t xml:space="preserve">fitness_threshold</w:t>
      </w:r>
      <w:r w:rsidDel="00000000" w:rsidR="00000000" w:rsidRPr="00000000">
        <w:rPr>
          <w:rtl w:val="0"/>
        </w:rPr>
        <w:t xml:space="preserve">): 0,95</w:t>
      </w:r>
    </w:p>
    <w:p w:rsidR="00000000" w:rsidDel="00000000" w:rsidP="00000000" w:rsidRDefault="00000000" w:rsidRPr="00000000" w14:paraId="00000115">
      <w:pPr>
        <w:pStyle w:val="Heading2"/>
        <w:numPr>
          <w:ilvl w:val="1"/>
          <w:numId w:val="14"/>
        </w:numPr>
        <w:spacing w:after="240" w:before="0" w:beforeAutospacing="0" w:line="276" w:lineRule="auto"/>
        <w:ind w:left="850.3937007874017" w:hanging="360"/>
        <w:jc w:val="both"/>
      </w:pPr>
      <w:bookmarkStart w:colFirst="0" w:colLast="0" w:name="_heading=h.u8201ax64v4k" w:id="23"/>
      <w:bookmarkEnd w:id="23"/>
      <w:r w:rsidDel="00000000" w:rsidR="00000000" w:rsidRPr="00000000">
        <w:rPr>
          <w:rFonts w:ascii="Liberation sans narrow regular" w:cs="Liberation sans narrow regular" w:eastAsia="Liberation sans narrow regular" w:hAnsi="Liberation sans narrow regular"/>
          <w:color w:val="588a40"/>
          <w:rtl w:val="0"/>
        </w:rPr>
        <w:t xml:space="preserve">Estrategia de Validación </w:t>
      </w:r>
    </w:p>
    <w:p w:rsidR="00000000" w:rsidDel="00000000" w:rsidP="00000000" w:rsidRDefault="00000000" w:rsidRPr="00000000" w14:paraId="00000116">
      <w:pPr>
        <w:spacing w:after="240" w:before="240" w:line="276" w:lineRule="auto"/>
        <w:jc w:val="both"/>
        <w:rPr/>
      </w:pPr>
      <w:r w:rsidDel="00000000" w:rsidR="00000000" w:rsidRPr="00000000">
        <w:rPr>
          <w:rtl w:val="0"/>
        </w:rPr>
        <w:t xml:space="preserve">Se utiliza un esquema </w:t>
      </w:r>
      <w:r w:rsidDel="00000000" w:rsidR="00000000" w:rsidRPr="00000000">
        <w:rPr>
          <w:b w:val="1"/>
          <w:bCs w:val="1"/>
          <w:rtl w:val="0"/>
        </w:rPr>
        <w:t xml:space="preserve">hold-out estratificado</w:t>
      </w:r>
      <w:r w:rsidDel="00000000" w:rsidR="00000000" w:rsidRPr="00000000">
        <w:rPr>
          <w:rtl w:val="0"/>
        </w:rPr>
        <w:t xml:space="preserve"> con semilla fija (</w:t>
      </w:r>
      <w:r w:rsidDel="00000000" w:rsidR="00000000" w:rsidRPr="00000000">
        <w:rPr>
          <w:rtl w:val="0"/>
        </w:rPr>
        <w:t xml:space="preserve">random_state = 42</w:t>
      </w:r>
      <w:r w:rsidDel="00000000" w:rsidR="00000000" w:rsidRPr="00000000">
        <w:rPr>
          <w:rtl w:val="0"/>
        </w:rPr>
        <w:t xml:space="preserve">) y partición 70/15/15. La clasificación de subproductos no presenta componente temporal inherente —las propiedades físico-químicas no dependen de la fecha—, por lo que no se requiere esquema walk-forward. El conjunto de test permanece bloqueado hasta la evaluación final, garantizando que las métricas reflejen desempeño real sobre datos no vistos durante el entrenamiento.</w:t>
      </w:r>
    </w:p>
    <w:p w:rsidR="00000000" w:rsidDel="00000000" w:rsidP="00000000" w:rsidRDefault="00000000" w:rsidRPr="00000000" w14:paraId="00000117">
      <w:pPr>
        <w:pStyle w:val="Heading2"/>
        <w:numPr>
          <w:ilvl w:val="1"/>
          <w:numId w:val="14"/>
        </w:numPr>
        <w:spacing w:after="0" w:afterAutospacing="0" w:before="480" w:line="276" w:lineRule="auto"/>
        <w:ind w:left="850.3937007874017" w:hanging="360"/>
        <w:jc w:val="both"/>
      </w:pPr>
      <w:bookmarkStart w:colFirst="0" w:colLast="0" w:name="_heading=h.nh5ce9u671qk" w:id="24"/>
      <w:bookmarkEnd w:id="24"/>
      <w:r w:rsidDel="00000000" w:rsidR="00000000" w:rsidRPr="00000000">
        <w:rPr>
          <w:rFonts w:ascii="Liberation sans narrow regular" w:cs="Liberation sans narrow regular" w:eastAsia="Liberation sans narrow regular" w:hAnsi="Liberation sans narrow regular"/>
          <w:color w:val="588a40"/>
          <w:rtl w:val="0"/>
        </w:rPr>
        <w:t xml:space="preserve">Orquestación y Criterios de Parada</w:t>
      </w:r>
    </w:p>
    <w:p w:rsidR="00000000" w:rsidDel="00000000" w:rsidP="00000000" w:rsidRDefault="00000000" w:rsidRPr="00000000" w14:paraId="00000118">
      <w:pPr>
        <w:numPr>
          <w:ilvl w:val="0"/>
          <w:numId w:val="11"/>
        </w:numPr>
        <w:spacing w:after="0" w:afterAutospacing="0" w:line="276" w:lineRule="auto"/>
        <w:ind w:left="720" w:hanging="360"/>
        <w:rPr>
          <w:u w:val="none"/>
        </w:rPr>
      </w:pPr>
      <w:r w:rsidDel="00000000" w:rsidR="00000000" w:rsidRPr="00000000">
        <w:rPr>
          <w:b w:val="1"/>
          <w:bCs w:val="1"/>
          <w:rtl w:val="0"/>
        </w:rPr>
        <w:t xml:space="preserve">VAERecommender:</w:t>
      </w:r>
      <w:r w:rsidDel="00000000" w:rsidR="00000000" w:rsidRPr="00000000">
        <w:rPr>
          <w:rtl w:val="0"/>
        </w:rPr>
        <w:t xml:space="preserve"> Early stopping sobre F1-macro de validación con paciencia = 15. Se restauran los pesos de la mejor época automáticamente.</w:t>
      </w:r>
    </w:p>
    <w:p w:rsidR="00000000" w:rsidDel="00000000" w:rsidP="00000000" w:rsidRDefault="00000000" w:rsidRPr="00000000" w14:paraId="00000119">
      <w:pPr>
        <w:numPr>
          <w:ilvl w:val="0"/>
          <w:numId w:val="11"/>
        </w:numPr>
        <w:spacing w:after="240" w:line="276" w:lineRule="auto"/>
        <w:ind w:left="720" w:hanging="360"/>
        <w:rPr>
          <w:u w:val="none"/>
        </w:rPr>
      </w:pPr>
      <w:r w:rsidDel="00000000" w:rsidR="00000000" w:rsidRPr="00000000">
        <w:rPr>
          <w:b w:val="1"/>
          <w:bCs w:val="1"/>
          <w:rtl w:val="0"/>
        </w:rPr>
        <w:t xml:space="preserve">NEAT:</w:t>
      </w:r>
      <w:r w:rsidDel="00000000" w:rsidR="00000000" w:rsidRPr="00000000">
        <w:rPr>
          <w:rtl w:val="0"/>
        </w:rPr>
        <w:t xml:space="preserve"> Finaliza al alcanzar </w:t>
      </w:r>
      <w:r w:rsidDel="00000000" w:rsidR="00000000" w:rsidRPr="00000000">
        <w:rPr>
          <w:rtl w:val="0"/>
        </w:rPr>
        <w:t xml:space="preserve">fitness_threshold = 0,95</w:t>
      </w:r>
      <w:r w:rsidDel="00000000" w:rsidR="00000000" w:rsidRPr="00000000">
        <w:rPr>
          <w:rtl w:val="0"/>
        </w:rPr>
        <w:t xml:space="preserve"> o al agotarse el límite de 100 generaciones.</w:t>
      </w:r>
    </w:p>
    <w:p w:rsidR="00000000" w:rsidDel="00000000" w:rsidP="00000000" w:rsidRDefault="00000000" w:rsidRPr="00000000" w14:paraId="0000011A">
      <w:pPr>
        <w:spacing w:after="240" w:before="240" w:line="276" w:lineRule="auto"/>
        <w:jc w:val="both"/>
        <w:rPr/>
      </w:pPr>
      <w:r w:rsidDel="00000000" w:rsidR="00000000" w:rsidRPr="00000000">
        <w:rPr>
          <w:rtl w:val="0"/>
        </w:rPr>
        <w:t xml:space="preserve">Estos criterios aseguran que el pipeline se ejecute de forma automática y reproducible, seleccionando los mejores pesos para el VAE y explorando eficientemente el espacio de topologías de NEAT sin exceder los recursos computacionales.</w:t>
      </w:r>
    </w:p>
    <w:p w:rsidR="00000000" w:rsidDel="00000000" w:rsidP="00000000" w:rsidRDefault="00000000" w:rsidRPr="00000000" w14:paraId="0000011B">
      <w:pPr>
        <w:pStyle w:val="Heading1"/>
        <w:numPr>
          <w:ilvl w:val="0"/>
          <w:numId w:val="14"/>
        </w:numPr>
        <w:spacing w:after="0" w:afterAutospacing="0" w:before="480" w:line="276" w:lineRule="auto"/>
        <w:ind w:left="720" w:hanging="360"/>
        <w:jc w:val="both"/>
        <w:rPr>
          <w:rFonts w:ascii="Liberation sans narrow regular" w:cs="Liberation sans narrow regular" w:eastAsia="Liberation sans narrow regular" w:hAnsi="Liberation sans narrow regular"/>
          <w:color w:val="203441"/>
          <w:sz w:val="44"/>
          <w:szCs w:val="44"/>
          <w:u w:val="none"/>
        </w:rPr>
      </w:pPr>
      <w:bookmarkStart w:colFirst="0" w:colLast="0" w:name="_heading=h.m74i7z8mfovz" w:id="25"/>
      <w:bookmarkEnd w:id="25"/>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Métricas y Rendimiento</w:t>
      </w:r>
    </w:p>
    <w:p w:rsidR="00000000" w:rsidDel="00000000" w:rsidP="00000000" w:rsidRDefault="00000000" w:rsidRPr="00000000" w14:paraId="0000011C">
      <w:pPr>
        <w:pStyle w:val="Heading2"/>
        <w:numPr>
          <w:ilvl w:val="1"/>
          <w:numId w:val="14"/>
        </w:numPr>
        <w:spacing w:after="240" w:before="0" w:beforeAutospacing="0" w:line="276" w:lineRule="auto"/>
        <w:ind w:left="850.3937007874017" w:hanging="360"/>
        <w:jc w:val="both"/>
      </w:pPr>
      <w:bookmarkStart w:colFirst="0" w:colLast="0" w:name="_heading=h.18qkqw92nwr1" w:id="26"/>
      <w:bookmarkEnd w:id="26"/>
      <w:r w:rsidDel="00000000" w:rsidR="00000000" w:rsidRPr="00000000">
        <w:rPr>
          <w:rFonts w:ascii="Liberation sans narrow regular" w:cs="Liberation sans narrow regular" w:eastAsia="Liberation sans narrow regular" w:hAnsi="Liberation sans narrow regular"/>
          <w:color w:val="588a40"/>
          <w:rtl w:val="0"/>
        </w:rPr>
        <w:t xml:space="preserve">Criterios de Éxito </w:t>
      </w:r>
    </w:p>
    <w:p w:rsidR="00000000" w:rsidDel="00000000" w:rsidP="00000000" w:rsidRDefault="00000000" w:rsidRPr="00000000" w14:paraId="0000011D">
      <w:pPr>
        <w:spacing w:after="240" w:line="276" w:lineRule="auto"/>
        <w:jc w:val="both"/>
        <w:rPr/>
      </w:pPr>
      <w:r w:rsidDel="00000000" w:rsidR="00000000" w:rsidRPr="00000000">
        <w:rPr>
          <w:rtl w:val="0"/>
        </w:rPr>
        <w:t xml:space="preserve">La métrica principal para evaluar el modelo es el </w:t>
      </w:r>
      <w:r w:rsidDel="00000000" w:rsidR="00000000" w:rsidRPr="00000000">
        <w:rPr>
          <w:b w:val="1"/>
          <w:bCs w:val="1"/>
          <w:rtl w:val="0"/>
        </w:rPr>
        <w:t xml:space="preserve">F1-macro</w:t>
      </w:r>
      <w:r w:rsidDel="00000000" w:rsidR="00000000" w:rsidRPr="00000000">
        <w:rPr>
          <w:rtl w:val="0"/>
        </w:rPr>
        <w:t xml:space="preserve">, con un umbral mínimo de 0,75. Esta elección se justifica por el </w:t>
      </w:r>
      <w:r w:rsidDel="00000000" w:rsidR="00000000" w:rsidRPr="00000000">
        <w:rPr>
          <w:b w:val="1"/>
          <w:bCs w:val="1"/>
          <w:rtl w:val="0"/>
        </w:rPr>
        <w:t xml:space="preserve">desbalance del dataset</w:t>
      </w:r>
      <w:r w:rsidDel="00000000" w:rsidR="00000000" w:rsidRPr="00000000">
        <w:rPr>
          <w:rtl w:val="0"/>
        </w:rPr>
        <w:t xml:space="preserve">, con un ratio de 6,87 entre la clase más frecuente y la menos frecuente, lo que hace que métricas como Accuracy o F1-weighted no reflejen correctamente la calidad real del modelo.</w:t>
      </w:r>
    </w:p>
    <w:p w:rsidR="00000000" w:rsidDel="00000000" w:rsidP="00000000" w:rsidRDefault="00000000" w:rsidRPr="00000000" w14:paraId="0000011E">
      <w:pPr>
        <w:spacing w:after="240" w:before="240" w:line="276" w:lineRule="auto"/>
        <w:jc w:val="both"/>
        <w:rPr/>
      </w:pPr>
      <w:r w:rsidDel="00000000" w:rsidR="00000000" w:rsidRPr="00000000">
        <w:rPr>
          <w:rtl w:val="0"/>
        </w:rPr>
        <w:t xml:space="preserve">Como métrica co-principal se emplea la </w:t>
      </w:r>
      <w:sdt>
        <w:sdtPr>
          <w:id w:val="1976356693"/>
          <w:tag w:val="goog_rdk_11"/>
        </w:sdtPr>
        <w:sdtContent>
          <w:r w:rsidDel="00000000" w:rsidR="00000000" w:rsidRPr="00000000">
            <w:rPr>
              <w:rFonts w:ascii="Arial Unicode MS" w:cs="Arial Unicode MS" w:eastAsia="Arial Unicode MS" w:hAnsi="Arial Unicode MS"/>
              <w:b w:val="1"/>
              <w:bCs w:val="1"/>
              <w:rtl w:val="0"/>
            </w:rPr>
            <w:t xml:space="preserve">Top-3 Accuracy ≥ 0,85</w:t>
          </w:r>
        </w:sdtContent>
      </w:sdt>
      <w:r w:rsidDel="00000000" w:rsidR="00000000" w:rsidRPr="00000000">
        <w:rPr>
          <w:rtl w:val="0"/>
        </w:rPr>
        <w:t xml:space="preserve">, que refleja el funcionamiento operativo del sistema: el operador revisa las tres recomendaciones generadas antes de tomar una decisión, asegurando cobertura suficiente sobre las opciones más relevantes.</w:t>
      </w:r>
    </w:p>
    <w:p w:rsidR="00000000" w:rsidDel="00000000" w:rsidP="00000000" w:rsidRDefault="00000000" w:rsidRPr="00000000" w14:paraId="0000011F">
      <w:pPr>
        <w:pStyle w:val="Heading2"/>
        <w:numPr>
          <w:ilvl w:val="1"/>
          <w:numId w:val="14"/>
        </w:numPr>
        <w:spacing w:after="240" w:before="480" w:line="276" w:lineRule="auto"/>
        <w:ind w:left="850.3937007874017" w:hanging="360"/>
        <w:jc w:val="both"/>
      </w:pPr>
      <w:bookmarkStart w:colFirst="0" w:colLast="0" w:name="_heading=h.9de6hgsu2ivt" w:id="27"/>
      <w:bookmarkEnd w:id="27"/>
      <w:r w:rsidDel="00000000" w:rsidR="00000000" w:rsidRPr="00000000">
        <w:rPr>
          <w:rFonts w:ascii="Liberation sans narrow regular" w:cs="Liberation sans narrow regular" w:eastAsia="Liberation sans narrow regular" w:hAnsi="Liberation sans narrow regular"/>
          <w:color w:val="588a40"/>
          <w:rtl w:val="0"/>
        </w:rPr>
        <w:t xml:space="preserve">Resultados del pipeline</w:t>
      </w:r>
    </w:p>
    <w:p w:rsidR="00000000" w:rsidDel="00000000" w:rsidP="00000000" w:rsidRDefault="00000000" w:rsidRPr="00000000" w14:paraId="00000120">
      <w:pPr>
        <w:spacing w:after="240" w:line="276" w:lineRule="auto"/>
        <w:jc w:val="both"/>
        <w:rPr/>
      </w:pPr>
      <w:r w:rsidDel="00000000" w:rsidR="00000000" w:rsidRPr="00000000">
        <w:rPr>
          <w:rtl w:val="0"/>
        </w:rPr>
        <w:t xml:space="preserve">La evaluación final sobre el conjunto de test de 15.001 muestras, registrada en </w:t>
      </w:r>
      <w:r w:rsidDel="00000000" w:rsidR="00000000" w:rsidRPr="00000000">
        <w:rPr>
          <w:rtl w:val="0"/>
        </w:rPr>
        <w:t xml:space="preserve">models/metrics/metrics.json</w:t>
      </w:r>
      <w:r w:rsidDel="00000000" w:rsidR="00000000" w:rsidRPr="00000000">
        <w:rPr>
          <w:rtl w:val="0"/>
        </w:rPr>
        <w:t xml:space="preserve"> y verificada con python scripts/predict.py, produjo los siguientes resultados:</w:t>
      </w:r>
    </w:p>
    <w:p w:rsidR="00000000" w:rsidDel="00000000" w:rsidP="00000000" w:rsidRDefault="00000000" w:rsidRPr="00000000" w14:paraId="00000121">
      <w:pPr>
        <w:numPr>
          <w:ilvl w:val="0"/>
          <w:numId w:val="6"/>
        </w:numPr>
        <w:spacing w:line="276" w:lineRule="auto"/>
        <w:ind w:left="720" w:hanging="360"/>
      </w:pPr>
      <w:r w:rsidDel="00000000" w:rsidR="00000000" w:rsidRPr="00000000">
        <w:rPr>
          <w:b w:val="1"/>
          <w:bCs w:val="1"/>
          <w:rtl w:val="0"/>
        </w:rPr>
        <w:t xml:space="preserve">F1-macro en test</w:t>
      </w:r>
      <w:r w:rsidDel="00000000" w:rsidR="00000000" w:rsidRPr="00000000">
        <w:rPr>
          <w:rtl w:val="0"/>
        </w:rPr>
        <w:t xml:space="preserve">: 0,7762, cumple el umbral mínimo de 0,75.</w:t>
      </w:r>
    </w:p>
    <w:p w:rsidR="00000000" w:rsidDel="00000000" w:rsidP="00000000" w:rsidRDefault="00000000" w:rsidRPr="00000000" w14:paraId="00000122">
      <w:pPr>
        <w:numPr>
          <w:ilvl w:val="0"/>
          <w:numId w:val="6"/>
        </w:numPr>
        <w:spacing w:line="276" w:lineRule="auto"/>
        <w:ind w:left="720" w:hanging="360"/>
      </w:pPr>
      <w:r w:rsidDel="00000000" w:rsidR="00000000" w:rsidRPr="00000000">
        <w:rPr>
          <w:b w:val="1"/>
          <w:bCs w:val="1"/>
          <w:rtl w:val="0"/>
        </w:rPr>
        <w:t xml:space="preserve">Top-3 Accuracy</w:t>
      </w:r>
      <w:r w:rsidDel="00000000" w:rsidR="00000000" w:rsidRPr="00000000">
        <w:rPr>
          <w:rtl w:val="0"/>
        </w:rPr>
        <w:t xml:space="preserve">: 0,9172, supera ampliamente el umbral operativo (0,85) y también el umbral usado en el notebook (0,85).</w:t>
      </w:r>
    </w:p>
    <w:p w:rsidR="00000000" w:rsidDel="00000000" w:rsidP="00000000" w:rsidRDefault="00000000" w:rsidRPr="00000000" w14:paraId="00000123">
      <w:pPr>
        <w:numPr>
          <w:ilvl w:val="0"/>
          <w:numId w:val="6"/>
        </w:numPr>
        <w:spacing w:line="276" w:lineRule="auto"/>
        <w:ind w:left="720" w:hanging="360"/>
      </w:pPr>
      <w:r w:rsidDel="00000000" w:rsidR="00000000" w:rsidRPr="00000000">
        <w:rPr>
          <w:rtl w:val="0"/>
        </w:rPr>
        <w:t xml:space="preserve">Diferencia entre</w:t>
      </w:r>
      <w:r w:rsidDel="00000000" w:rsidR="00000000" w:rsidRPr="00000000">
        <w:rPr>
          <w:b w:val="1"/>
          <w:bCs w:val="1"/>
          <w:rtl w:val="0"/>
        </w:rPr>
        <w:t xml:space="preserve"> F1-macro</w:t>
      </w:r>
      <w:r w:rsidDel="00000000" w:rsidR="00000000" w:rsidRPr="00000000">
        <w:rPr>
          <w:rtl w:val="0"/>
        </w:rPr>
        <w:t xml:space="preserve"> de entrenamiento (0,7803) y validación (0,7789): sin evidencia de sobreajuste significativo por este criterio.</w:t>
      </w:r>
      <w:r w:rsidDel="00000000" w:rsidR="00000000" w:rsidRPr="00000000">
        <w:rPr>
          <w:rtl w:val="0"/>
        </w:rPr>
      </w:r>
    </w:p>
    <w:p w:rsidR="00000000" w:rsidDel="00000000" w:rsidP="00000000" w:rsidRDefault="00000000" w:rsidRPr="00000000" w14:paraId="00000124">
      <w:pPr>
        <w:spacing w:after="240" w:before="240" w:line="276" w:lineRule="auto"/>
        <w:rPr/>
      </w:pPr>
      <w:r w:rsidDel="00000000" w:rsidR="00000000" w:rsidRPr="00000000">
        <w:rPr>
          <w:rtl w:val="0"/>
        </w:rPr>
        <w:t xml:space="preserve">Otros indicadores del test:</w:t>
      </w:r>
    </w:p>
    <w:p w:rsidR="00000000" w:rsidDel="00000000" w:rsidP="00000000" w:rsidRDefault="00000000" w:rsidRPr="00000000" w14:paraId="00000125">
      <w:pPr>
        <w:numPr>
          <w:ilvl w:val="0"/>
          <w:numId w:val="7"/>
        </w:numPr>
        <w:spacing w:line="276" w:lineRule="auto"/>
        <w:ind w:left="720" w:hanging="360"/>
      </w:pPr>
      <w:r w:rsidDel="00000000" w:rsidR="00000000" w:rsidRPr="00000000">
        <w:rPr>
          <w:rtl w:val="0"/>
        </w:rPr>
        <w:t xml:space="preserve">F1-weighted: 0,8270</w:t>
      </w:r>
    </w:p>
    <w:p w:rsidR="00000000" w:rsidDel="00000000" w:rsidP="00000000" w:rsidRDefault="00000000" w:rsidRPr="00000000" w14:paraId="00000126">
      <w:pPr>
        <w:numPr>
          <w:ilvl w:val="0"/>
          <w:numId w:val="7"/>
        </w:numPr>
        <w:spacing w:line="276" w:lineRule="auto"/>
        <w:ind w:left="720" w:hanging="360"/>
      </w:pPr>
      <w:r w:rsidDel="00000000" w:rsidR="00000000" w:rsidRPr="00000000">
        <w:rPr>
          <w:rtl w:val="0"/>
        </w:rPr>
        <w:t xml:space="preserve">Accuracy: 0,8637</w:t>
      </w:r>
    </w:p>
    <w:p w:rsidR="00000000" w:rsidDel="00000000" w:rsidP="00000000" w:rsidRDefault="00000000" w:rsidRPr="00000000" w14:paraId="00000127">
      <w:pPr>
        <w:numPr>
          <w:ilvl w:val="0"/>
          <w:numId w:val="7"/>
        </w:numPr>
        <w:spacing w:line="276" w:lineRule="auto"/>
        <w:ind w:left="720" w:hanging="360"/>
      </w:pPr>
      <w:r w:rsidDel="00000000" w:rsidR="00000000" w:rsidRPr="00000000">
        <w:rPr>
          <w:rtl w:val="0"/>
        </w:rPr>
        <w:t xml:space="preserve">Precision-macro: 0,7563</w:t>
      </w:r>
    </w:p>
    <w:p w:rsidR="00000000" w:rsidDel="00000000" w:rsidP="00000000" w:rsidRDefault="00000000" w:rsidRPr="00000000" w14:paraId="00000128">
      <w:pPr>
        <w:numPr>
          <w:ilvl w:val="0"/>
          <w:numId w:val="7"/>
        </w:numPr>
        <w:spacing w:line="276" w:lineRule="auto"/>
        <w:ind w:left="720" w:hanging="360"/>
      </w:pPr>
      <w:r w:rsidDel="00000000" w:rsidR="00000000" w:rsidRPr="00000000">
        <w:rPr>
          <w:rtl w:val="0"/>
        </w:rPr>
        <w:t xml:space="preserve">Recall-macro: 0,8012</w:t>
      </w:r>
    </w:p>
    <w:p w:rsidR="00000000" w:rsidDel="00000000" w:rsidP="00000000" w:rsidRDefault="00000000" w:rsidRPr="00000000" w14:paraId="00000129">
      <w:pPr>
        <w:numPr>
          <w:ilvl w:val="0"/>
          <w:numId w:val="7"/>
        </w:numPr>
        <w:spacing w:line="276" w:lineRule="auto"/>
        <w:ind w:left="720" w:hanging="360"/>
      </w:pPr>
      <w:r w:rsidDel="00000000" w:rsidR="00000000" w:rsidRPr="00000000">
        <w:rPr>
          <w:rtl w:val="0"/>
        </w:rPr>
        <w:t xml:space="preserve">Precision-weighted: 0,7968</w:t>
      </w:r>
    </w:p>
    <w:p w:rsidR="00000000" w:rsidDel="00000000" w:rsidP="00000000" w:rsidRDefault="00000000" w:rsidRPr="00000000" w14:paraId="0000012A">
      <w:pPr>
        <w:numPr>
          <w:ilvl w:val="0"/>
          <w:numId w:val="7"/>
        </w:numPr>
        <w:spacing w:line="276" w:lineRule="auto"/>
        <w:ind w:left="720" w:hanging="360"/>
      </w:pPr>
      <w:r w:rsidDel="00000000" w:rsidR="00000000" w:rsidRPr="00000000">
        <w:rPr>
          <w:rtl w:val="0"/>
        </w:rPr>
        <w:t xml:space="preserve">Recall-weighted: 0,8637</w:t>
      </w:r>
      <w:r w:rsidDel="00000000" w:rsidR="00000000" w:rsidRPr="00000000">
        <w:rPr>
          <w:rtl w:val="0"/>
        </w:rPr>
      </w:r>
    </w:p>
    <w:p w:rsidR="00000000" w:rsidDel="00000000" w:rsidP="00000000" w:rsidRDefault="00000000" w:rsidRPr="00000000" w14:paraId="0000012B">
      <w:pPr>
        <w:spacing w:after="240" w:before="240" w:line="276" w:lineRule="auto"/>
        <w:rPr/>
      </w:pPr>
      <w:r w:rsidDel="00000000" w:rsidR="00000000" w:rsidRPr="00000000">
        <w:rPr>
          <w:rtl w:val="0"/>
        </w:rPr>
        <w:t xml:space="preserve">Estos resultados confirman que el modelo ofrece capacidad discriminativa consistente y alto rendimiento operativo sobre el conjunto de test.</w:t>
      </w:r>
      <w:r w:rsidDel="00000000" w:rsidR="00000000" w:rsidRPr="00000000">
        <w:rPr>
          <w:rtl w:val="0"/>
        </w:rPr>
      </w:r>
    </w:p>
    <w:p w:rsidR="00000000" w:rsidDel="00000000" w:rsidP="00000000" w:rsidRDefault="00000000" w:rsidRPr="00000000" w14:paraId="0000012C">
      <w:pPr>
        <w:pStyle w:val="Heading2"/>
        <w:numPr>
          <w:ilvl w:val="1"/>
          <w:numId w:val="14"/>
        </w:numPr>
        <w:spacing w:after="240" w:before="480" w:line="276" w:lineRule="auto"/>
        <w:ind w:left="850.3937007874017" w:hanging="360"/>
        <w:jc w:val="both"/>
      </w:pPr>
      <w:bookmarkStart w:colFirst="0" w:colLast="0" w:name="_heading=h.3x78oh9gseol" w:id="28"/>
      <w:bookmarkEnd w:id="28"/>
      <w:r w:rsidDel="00000000" w:rsidR="00000000" w:rsidRPr="00000000">
        <w:rPr>
          <w:rFonts w:ascii="Liberation sans narrow regular" w:cs="Liberation sans narrow regular" w:eastAsia="Liberation sans narrow regular" w:hAnsi="Liberation sans narrow regular"/>
          <w:color w:val="588a40"/>
          <w:rtl w:val="0"/>
        </w:rPr>
        <w:t xml:space="preserve">Resultados por Clase y Análisis de Errores</w:t>
      </w:r>
    </w:p>
    <w:p w:rsidR="00000000" w:rsidDel="00000000" w:rsidP="00000000" w:rsidRDefault="00000000" w:rsidRPr="00000000" w14:paraId="0000012D">
      <w:pPr>
        <w:spacing w:after="240" w:line="276" w:lineRule="auto"/>
        <w:jc w:val="both"/>
        <w:rPr/>
      </w:pPr>
      <w:r w:rsidDel="00000000" w:rsidR="00000000" w:rsidRPr="00000000">
        <w:rPr>
          <w:rtl w:val="0"/>
        </w:rPr>
        <w:t xml:space="preserve">El análisis detallado por categorías muestra que el modelo mantiene un comportamiento equilibrado en la mayoría de las aplicaciones industriales consideradas. Las clases con mejor rendimiento son </w:t>
      </w:r>
      <w:r w:rsidDel="00000000" w:rsidR="00000000" w:rsidRPr="00000000">
        <w:rPr>
          <w:i w:val="1"/>
          <w:iCs w:val="1"/>
          <w:rtl w:val="0"/>
        </w:rPr>
        <w:t xml:space="preserve">excipiente_farmaceutico</w:t>
      </w:r>
      <w:r w:rsidDel="00000000" w:rsidR="00000000" w:rsidRPr="00000000">
        <w:rPr>
          <w:rtl w:val="0"/>
        </w:rPr>
        <w:t xml:space="preserve">, </w:t>
      </w:r>
      <w:r w:rsidDel="00000000" w:rsidR="00000000" w:rsidRPr="00000000">
        <w:rPr>
          <w:i w:val="1"/>
          <w:iCs w:val="1"/>
          <w:rtl w:val="0"/>
        </w:rPr>
        <w:t xml:space="preserve">biogás</w:t>
      </w:r>
      <w:r w:rsidDel="00000000" w:rsidR="00000000" w:rsidRPr="00000000">
        <w:rPr>
          <w:rtl w:val="0"/>
        </w:rPr>
        <w:t xml:space="preserve"> y </w:t>
      </w:r>
      <w:r w:rsidDel="00000000" w:rsidR="00000000" w:rsidRPr="00000000">
        <w:rPr>
          <w:i w:val="1"/>
          <w:iCs w:val="1"/>
          <w:rtl w:val="0"/>
        </w:rPr>
        <w:t xml:space="preserve">pienso_animal</w:t>
      </w:r>
      <w:r w:rsidDel="00000000" w:rsidR="00000000" w:rsidRPr="00000000">
        <w:rPr>
          <w:rtl w:val="0"/>
        </w:rPr>
        <w:t xml:space="preserve">, alcanzando valores de F1-score de 0,9831, 0,9154 y 0,9153 respectivamente. Asimismo, </w:t>
      </w:r>
      <w:r w:rsidDel="00000000" w:rsidR="00000000" w:rsidRPr="00000000">
        <w:rPr>
          <w:i w:val="1"/>
          <w:iCs w:val="1"/>
          <w:rtl w:val="0"/>
        </w:rPr>
        <w:t xml:space="preserve">ingrediente_panaderia</w:t>
      </w:r>
      <w:r w:rsidDel="00000000" w:rsidR="00000000" w:rsidRPr="00000000">
        <w:rPr>
          <w:rtl w:val="0"/>
        </w:rPr>
        <w:t xml:space="preserve"> y </w:t>
      </w:r>
      <w:r w:rsidDel="00000000" w:rsidR="00000000" w:rsidRPr="00000000">
        <w:rPr>
          <w:i w:val="1"/>
          <w:iCs w:val="1"/>
          <w:rtl w:val="0"/>
        </w:rPr>
        <w:t xml:space="preserve">biocombustible</w:t>
      </w:r>
      <w:r w:rsidDel="00000000" w:rsidR="00000000" w:rsidRPr="00000000">
        <w:rPr>
          <w:rtl w:val="0"/>
        </w:rPr>
        <w:t xml:space="preserve"> presentan resultados sólidos, con F1-score de 0,8791 y 0,8738.</w:t>
      </w:r>
    </w:p>
    <w:p w:rsidR="00000000" w:rsidDel="00000000" w:rsidP="00000000" w:rsidRDefault="00000000" w:rsidRPr="00000000" w14:paraId="0000012E">
      <w:pPr>
        <w:spacing w:after="240" w:before="240" w:line="276" w:lineRule="auto"/>
        <w:jc w:val="both"/>
        <w:rPr/>
      </w:pPr>
      <w:r w:rsidDel="00000000" w:rsidR="00000000" w:rsidRPr="00000000">
        <w:rPr>
          <w:rtl w:val="0"/>
        </w:rPr>
        <w:t xml:space="preserve">Las categorías </w:t>
      </w:r>
      <w:r w:rsidDel="00000000" w:rsidR="00000000" w:rsidRPr="00000000">
        <w:rPr>
          <w:i w:val="1"/>
          <w:iCs w:val="1"/>
          <w:rtl w:val="0"/>
        </w:rPr>
        <w:t xml:space="preserve">ingrediente_funcional_alimentario</w:t>
      </w:r>
      <w:r w:rsidDel="00000000" w:rsidR="00000000" w:rsidRPr="00000000">
        <w:rPr>
          <w:rtl w:val="0"/>
        </w:rPr>
        <w:t xml:space="preserve"> y </w:t>
      </w:r>
      <w:r w:rsidDel="00000000" w:rsidR="00000000" w:rsidRPr="00000000">
        <w:rPr>
          <w:i w:val="1"/>
          <w:iCs w:val="1"/>
          <w:rtl w:val="0"/>
        </w:rPr>
        <w:t xml:space="preserve">envases_biodegradables</w:t>
      </w:r>
      <w:r w:rsidDel="00000000" w:rsidR="00000000" w:rsidRPr="00000000">
        <w:rPr>
          <w:rtl w:val="0"/>
        </w:rPr>
        <w:t xml:space="preserve"> obtienen valores intermedios de F1-score (0,8382 y 0,8044), manteniendo un rendimiento adecuado a pesar de la complejidad del problema y del solapamiento existente entre algunas aplicaciones industriales.</w:t>
      </w:r>
    </w:p>
    <w:p w:rsidR="00000000" w:rsidDel="00000000" w:rsidP="00000000" w:rsidRDefault="00000000" w:rsidRPr="00000000" w14:paraId="0000012F">
      <w:pPr>
        <w:spacing w:after="240" w:before="240" w:line="276" w:lineRule="auto"/>
        <w:jc w:val="both"/>
        <w:rPr/>
      </w:pPr>
      <w:r w:rsidDel="00000000" w:rsidR="00000000" w:rsidRPr="00000000">
        <w:rPr>
          <w:rtl w:val="0"/>
        </w:rPr>
        <w:t xml:space="preserve">La principal limitación del modelo se observa en la categoría </w:t>
      </w:r>
      <w:r w:rsidDel="00000000" w:rsidR="00000000" w:rsidRPr="00000000">
        <w:rPr>
          <w:i w:val="1"/>
          <w:iCs w:val="1"/>
          <w:rtl w:val="0"/>
        </w:rPr>
        <w:t xml:space="preserve">compost_fertilizante</w:t>
      </w:r>
      <w:r w:rsidDel="00000000" w:rsidR="00000000" w:rsidRPr="00000000">
        <w:rPr>
          <w:rtl w:val="0"/>
        </w:rPr>
        <w:t xml:space="preserve">, que presenta valores nulos de precisión, recall y F1-score. Este comportamiento indica que dicha clase resulta especialmente difícil de diferenciar a partir de las características disponibles.</w:t>
      </w:r>
    </w:p>
    <w:p w:rsidR="00000000" w:rsidDel="00000000" w:rsidP="00000000" w:rsidRDefault="00000000" w:rsidRPr="00000000" w14:paraId="00000130">
      <w:pPr>
        <w:spacing w:after="240" w:before="240" w:line="276" w:lineRule="auto"/>
        <w:jc w:val="both"/>
        <w:rPr/>
      </w:pPr>
      <w:r w:rsidDel="00000000" w:rsidR="00000000" w:rsidRPr="00000000">
        <w:rPr>
          <w:rtl w:val="0"/>
        </w:rPr>
        <w:t xml:space="preserve">En conjunto, los resultados obtenidos confirman la capacidad del pipeline VAE + NEAT para modelar relaciones complejas entre las características fisicoquímicas de los subproductos cerealísticos y sus posibles aplicaciones industriales, alcanzando una Accuracy de 0,8637, un F1-macro de 0,7762 y una Top-3 Accuracy de 0,9172 sobre el conjunto de prueba independiente.</w:t>
      </w:r>
    </w:p>
    <w:p w:rsidR="00000000" w:rsidDel="00000000" w:rsidP="00000000" w:rsidRDefault="00000000" w:rsidRPr="00000000" w14:paraId="00000131">
      <w:pPr>
        <w:pStyle w:val="Heading1"/>
        <w:numPr>
          <w:ilvl w:val="0"/>
          <w:numId w:val="14"/>
        </w:numPr>
        <w:spacing w:after="0" w:afterAutospacing="0" w:before="480" w:line="276" w:lineRule="auto"/>
        <w:ind w:left="720" w:hanging="360"/>
        <w:jc w:val="both"/>
        <w:rPr>
          <w:rFonts w:ascii="Liberation sans narrow regular" w:cs="Liberation sans narrow regular" w:eastAsia="Liberation sans narrow regular" w:hAnsi="Liberation sans narrow regular"/>
          <w:color w:val="203441"/>
          <w:sz w:val="44"/>
          <w:szCs w:val="44"/>
          <w:u w:val="none"/>
        </w:rPr>
      </w:pPr>
      <w:bookmarkStart w:colFirst="0" w:colLast="0" w:name="_heading=h.9y9lqjcwdbx9" w:id="29"/>
      <w:bookmarkEnd w:id="29"/>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Despliegue e Inferencia del Modelo</w:t>
      </w:r>
    </w:p>
    <w:p w:rsidR="00000000" w:rsidDel="00000000" w:rsidP="00000000" w:rsidRDefault="00000000" w:rsidRPr="00000000" w14:paraId="00000132">
      <w:pPr>
        <w:pStyle w:val="Heading2"/>
        <w:numPr>
          <w:ilvl w:val="1"/>
          <w:numId w:val="14"/>
        </w:numPr>
        <w:spacing w:after="240" w:before="0" w:beforeAutospacing="0" w:line="276" w:lineRule="auto"/>
        <w:ind w:left="850.3937007874017" w:hanging="360"/>
        <w:jc w:val="both"/>
      </w:pPr>
      <w:bookmarkStart w:colFirst="0" w:colLast="0" w:name="_heading=h.dwrcvu4utlxx" w:id="30"/>
      <w:bookmarkEnd w:id="30"/>
      <w:r w:rsidDel="00000000" w:rsidR="00000000" w:rsidRPr="00000000">
        <w:rPr>
          <w:rFonts w:ascii="Liberation sans narrow regular" w:cs="Liberation sans narrow regular" w:eastAsia="Liberation sans narrow regular" w:hAnsi="Liberation sans narrow regular"/>
          <w:color w:val="588a40"/>
          <w:rtl w:val="0"/>
        </w:rPr>
        <w:t xml:space="preserve">Modo de Despliegue</w:t>
      </w:r>
    </w:p>
    <w:p w:rsidR="00000000" w:rsidDel="00000000" w:rsidP="00000000" w:rsidRDefault="00000000" w:rsidRPr="00000000" w14:paraId="00000133">
      <w:pPr>
        <w:spacing w:line="276" w:lineRule="auto"/>
        <w:jc w:val="both"/>
        <w:rPr/>
      </w:pPr>
      <w:r w:rsidDel="00000000" w:rsidR="00000000" w:rsidRPr="00000000">
        <w:rPr>
          <w:rtl w:val="0"/>
        </w:rPr>
        <w:t xml:space="preserve">El modelo se ejecuta localmente mediante scripts Python auto-contenidos, sin requerir infraestructura de servidor, contenedores ni servicios externos. La instalación es portable en cualquier entorno que cumpla los requisitos especificados en </w:t>
      </w:r>
      <w:r w:rsidDel="00000000" w:rsidR="00000000" w:rsidRPr="00000000">
        <w:rPr>
          <w:rtl w:val="0"/>
        </w:rPr>
        <w:t xml:space="preserve">requirements.txt</w:t>
      </w:r>
      <w:r w:rsidDel="00000000" w:rsidR="00000000" w:rsidRPr="00000000">
        <w:rPr>
          <w:rtl w:val="0"/>
        </w:rPr>
        <w:t xml:space="preserve">. La interacción se realiza a través de la línea de comandos (CLI), permitiendo su ejecución como procesos batch bajo demanda o mediante tareas programadas, lo que simplifica la operación</w:t>
      </w:r>
      <w:r w:rsidDel="00000000" w:rsidR="00000000" w:rsidRPr="00000000">
        <w:rPr>
          <w:rtl w:val="0"/>
        </w:rPr>
      </w:r>
    </w:p>
    <w:p w:rsidR="00000000" w:rsidDel="00000000" w:rsidP="00000000" w:rsidRDefault="00000000" w:rsidRPr="00000000" w14:paraId="00000134">
      <w:pPr>
        <w:pStyle w:val="Heading2"/>
        <w:numPr>
          <w:ilvl w:val="1"/>
          <w:numId w:val="14"/>
        </w:numPr>
        <w:spacing w:after="240" w:before="480" w:line="276" w:lineRule="auto"/>
        <w:ind w:left="850.3937007874017" w:hanging="360"/>
        <w:jc w:val="both"/>
      </w:pPr>
      <w:bookmarkStart w:colFirst="0" w:colLast="0" w:name="_heading=h.lfqodrm5fjq9" w:id="31"/>
      <w:bookmarkEnd w:id="31"/>
      <w:r w:rsidDel="00000000" w:rsidR="00000000" w:rsidRPr="00000000">
        <w:rPr>
          <w:rFonts w:ascii="Liberation sans narrow regular" w:cs="Liberation sans narrow regular" w:eastAsia="Liberation sans narrow regular" w:hAnsi="Liberation sans narrow regular"/>
          <w:color w:val="588a40"/>
          <w:rtl w:val="0"/>
        </w:rPr>
        <w:t xml:space="preserve">Mecanismo de Inferencia</w:t>
      </w:r>
    </w:p>
    <w:p w:rsidR="00000000" w:rsidDel="00000000" w:rsidP="00000000" w:rsidRDefault="00000000" w:rsidRPr="00000000" w14:paraId="00000135">
      <w:pPr>
        <w:spacing w:after="240" w:line="276" w:lineRule="auto"/>
        <w:jc w:val="both"/>
        <w:rPr/>
      </w:pPr>
      <w:r w:rsidDel="00000000" w:rsidR="00000000" w:rsidRPr="00000000">
        <w:rPr>
          <w:rtl w:val="0"/>
        </w:rPr>
        <w:t xml:space="preserve">La inferencia se realiza garantizando que los datos nuevos sufran las mismas transformaciones aplicadas durante el entrenamiento. El flujo estándar es el siguiente:</w:t>
      </w:r>
    </w:p>
    <w:p w:rsidR="00000000" w:rsidDel="00000000" w:rsidP="00000000" w:rsidRDefault="00000000" w:rsidRPr="00000000" w14:paraId="00000136">
      <w:pPr>
        <w:numPr>
          <w:ilvl w:val="0"/>
          <w:numId w:val="8"/>
        </w:numPr>
        <w:spacing w:after="0" w:afterAutospacing="0" w:before="240" w:line="276" w:lineRule="auto"/>
        <w:ind w:left="720" w:hanging="360"/>
        <w:jc w:val="both"/>
        <w:rPr/>
      </w:pPr>
      <w:r w:rsidDel="00000000" w:rsidR="00000000" w:rsidRPr="00000000">
        <w:rPr>
          <w:b w:val="1"/>
          <w:bCs w:val="1"/>
          <w:rtl w:val="0"/>
        </w:rPr>
        <w:t xml:space="preserve">Carga de datos:</w:t>
      </w:r>
      <w:r w:rsidDel="00000000" w:rsidR="00000000" w:rsidRPr="00000000">
        <w:rPr>
          <w:rtl w:val="0"/>
        </w:rPr>
        <w:t xml:space="preserve"> Lectura del fichero CSV de entrada y limpieza básica, incluyendo filtrado de columnas necesarias.</w:t>
      </w:r>
    </w:p>
    <w:p w:rsidR="00000000" w:rsidDel="00000000" w:rsidP="00000000" w:rsidRDefault="00000000" w:rsidRPr="00000000" w14:paraId="00000137">
      <w:pPr>
        <w:numPr>
          <w:ilvl w:val="0"/>
          <w:numId w:val="8"/>
        </w:numPr>
        <w:spacing w:after="0" w:afterAutospacing="0" w:before="0" w:beforeAutospacing="0" w:line="276" w:lineRule="auto"/>
        <w:ind w:left="720" w:hanging="360"/>
        <w:jc w:val="both"/>
        <w:rPr/>
      </w:pPr>
      <w:r w:rsidDel="00000000" w:rsidR="00000000" w:rsidRPr="00000000">
        <w:rPr>
          <w:b w:val="1"/>
          <w:bCs w:val="1"/>
          <w:rtl w:val="0"/>
        </w:rPr>
        <w:t xml:space="preserve">Transformación de características:</w:t>
      </w:r>
      <w:r w:rsidDel="00000000" w:rsidR="00000000" w:rsidRPr="00000000">
        <w:rPr>
          <w:rtl w:val="0"/>
        </w:rPr>
        <w:t xml:space="preserve"> Aplicación de la misma preprocesamiento que durante el entrenamiento a través de </w:t>
      </w:r>
      <w:r w:rsidDel="00000000" w:rsidR="00000000" w:rsidRPr="00000000">
        <w:rPr>
          <w:rtl w:val="0"/>
        </w:rPr>
        <w:t xml:space="preserve">Preprocessor.load_artifacts()</w:t>
      </w:r>
      <w:r w:rsidDel="00000000" w:rsidR="00000000" w:rsidRPr="00000000">
        <w:rPr>
          <w:rtl w:val="0"/>
        </w:rPr>
        <w:t xml:space="preserve"> y </w:t>
      </w:r>
      <w:r w:rsidDel="00000000" w:rsidR="00000000" w:rsidRPr="00000000">
        <w:rPr>
          <w:rtl w:val="0"/>
        </w:rPr>
        <w:t xml:space="preserve">Preprocessor.transform()</w:t>
      </w:r>
      <w:r w:rsidDel="00000000" w:rsidR="00000000" w:rsidRPr="00000000">
        <w:rPr>
          <w:rtl w:val="0"/>
        </w:rPr>
        <w:t xml:space="preserve">. Esto asegura consistencia y evita pérdidas de información al generar predicciones sobre datos futuros sin target.</w:t>
      </w:r>
    </w:p>
    <w:p w:rsidR="00000000" w:rsidDel="00000000" w:rsidP="00000000" w:rsidRDefault="00000000" w:rsidRPr="00000000" w14:paraId="00000138">
      <w:pPr>
        <w:numPr>
          <w:ilvl w:val="0"/>
          <w:numId w:val="8"/>
        </w:numPr>
        <w:spacing w:after="0" w:afterAutospacing="0" w:before="0" w:beforeAutospacing="0" w:line="276" w:lineRule="auto"/>
        <w:ind w:left="720" w:hanging="360"/>
        <w:jc w:val="both"/>
        <w:rPr/>
      </w:pPr>
      <w:r w:rsidDel="00000000" w:rsidR="00000000" w:rsidRPr="00000000">
        <w:rPr>
          <w:b w:val="1"/>
          <w:bCs w:val="1"/>
          <w:rtl w:val="0"/>
        </w:rPr>
        <w:t xml:space="preserve">Carga de artefactos del modelo:</w:t>
      </w:r>
      <w:r w:rsidDel="00000000" w:rsidR="00000000" w:rsidRPr="00000000">
        <w:rPr>
          <w:rtl w:val="0"/>
        </w:rPr>
        <w:t xml:space="preserve"> Carga del bundle de inferencia final almacenado en models/artifacts/final.pt. Este artefacto integra el modelo VAE entrenado, el genoma ganador de NEAT, la configuración de la red neuroevolutiva, los artefactos de preprocesado y la configuración necesaria para reproducir el pipeline completo de inferencia.</w:t>
      </w:r>
    </w:p>
    <w:p w:rsidR="00000000" w:rsidDel="00000000" w:rsidP="00000000" w:rsidRDefault="00000000" w:rsidRPr="00000000" w14:paraId="00000139">
      <w:pPr>
        <w:numPr>
          <w:ilvl w:val="0"/>
          <w:numId w:val="8"/>
        </w:numPr>
        <w:spacing w:after="0" w:afterAutospacing="0" w:before="0" w:beforeAutospacing="0" w:line="276" w:lineRule="auto"/>
        <w:ind w:left="720" w:hanging="360"/>
        <w:jc w:val="both"/>
        <w:rPr/>
      </w:pPr>
      <w:r w:rsidDel="00000000" w:rsidR="00000000" w:rsidRPr="00000000">
        <w:rPr>
          <w:b w:val="1"/>
          <w:bCs w:val="1"/>
          <w:rtl w:val="0"/>
        </w:rPr>
        <w:t xml:space="preserve">Predicción:</w:t>
      </w:r>
      <w:sdt>
        <w:sdtPr>
          <w:id w:val="-1500014805"/>
          <w:tag w:val="goog_rdk_12"/>
        </w:sdtPr>
        <w:sdtContent>
          <w:r w:rsidDel="00000000" w:rsidR="00000000" w:rsidRPr="00000000">
            <w:rPr>
              <w:rFonts w:ascii="Arial Unicode MS" w:cs="Arial Unicode MS" w:eastAsia="Arial Unicode MS" w:hAnsi="Arial Unicode MS"/>
              <w:rtl w:val="0"/>
            </w:rPr>
            <w:t xml:space="preserve"> Ejecución del pipeline secuencial VAE → NEAT. En primer lugar, el modelo VAE genera una representación latente de cada muestra, que se concatena con las variables originales para formar un vector aumentado de 26 características. Posteriormente, el clasificador NEAT genera las probabilidades asociadas a cada una de las clases objetivo y selecciona las tres recomendaciones más probables.</w:t>
          </w:r>
        </w:sdtContent>
      </w:sdt>
    </w:p>
    <w:p w:rsidR="00000000" w:rsidDel="00000000" w:rsidP="00000000" w:rsidRDefault="00000000" w:rsidRPr="00000000" w14:paraId="0000013A">
      <w:pPr>
        <w:numPr>
          <w:ilvl w:val="0"/>
          <w:numId w:val="8"/>
        </w:numPr>
        <w:spacing w:after="240" w:before="0" w:beforeAutospacing="0" w:line="276" w:lineRule="auto"/>
        <w:ind w:left="720" w:hanging="360"/>
        <w:jc w:val="both"/>
        <w:rPr/>
      </w:pPr>
      <w:r w:rsidDel="00000000" w:rsidR="00000000" w:rsidRPr="00000000">
        <w:rPr>
          <w:b w:val="1"/>
          <w:bCs w:val="1"/>
          <w:rtl w:val="0"/>
        </w:rPr>
        <w:t xml:space="preserve">Formato de salida:</w:t>
      </w:r>
      <w:r w:rsidDel="00000000" w:rsidR="00000000" w:rsidRPr="00000000">
        <w:rPr>
          <w:rtl w:val="0"/>
        </w:rPr>
        <w:t xml:space="preserve"> Formato de salida: El resultado de la inferencia se almacena en un fichero CSV que conserva las variables originales e incorpora las recomendaciones generadas por el modelo. Para cada muestra se añaden las columnas rec_1, prob_1, rec_2, prob_2, rec_3 y prob_3, correspondientes a las tres aplicaciones recomendadas con mayor probabilidad y sus respectivas puntuaciones de confianza. Además, se genera la columna aplicacion_recomendada_pred, equivalente a la recomendación Top-1 (rec_1), y la columna baja_confianza, que identifica aquellas predicciones cuya probabilidad máxima no supera el umbral mínimo configurado.</w:t>
      </w:r>
    </w:p>
    <w:p w:rsidR="00000000" w:rsidDel="00000000" w:rsidP="00000000" w:rsidRDefault="00000000" w:rsidRPr="00000000" w14:paraId="0000013B">
      <w:pPr>
        <w:spacing w:after="240" w:before="240" w:line="276" w:lineRule="auto"/>
        <w:rPr/>
      </w:pPr>
      <w:r w:rsidDel="00000000" w:rsidR="00000000" w:rsidRPr="00000000">
        <w:rPr>
          <w:rtl w:val="0"/>
        </w:rPr>
        <w:t xml:space="preserve">El script principal de inferencia es </w:t>
      </w:r>
      <w:r w:rsidDel="00000000" w:rsidR="00000000" w:rsidRPr="00000000">
        <w:rPr>
          <w:rtl w:val="0"/>
        </w:rPr>
        <w:t xml:space="preserve">scripts/predict.py</w:t>
      </w:r>
      <w:r w:rsidDel="00000000" w:rsidR="00000000" w:rsidRPr="00000000">
        <w:rPr>
          <w:rtl w:val="0"/>
        </w:rPr>
        <w:t xml:space="preserve">, que se ejecuta mediante:</w:t>
      </w:r>
    </w:p>
    <w:p w:rsidR="00000000" w:rsidDel="00000000" w:rsidP="00000000" w:rsidRDefault="00000000" w:rsidRPr="00000000" w14:paraId="0000013C">
      <w:pPr>
        <w:spacing w:line="276"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scripts/predict.py --input data/raw/byproducts_synthetic.csv --output data/predictions/predictions.csv</w:t>
      </w:r>
      <w:r w:rsidDel="00000000" w:rsidR="00000000" w:rsidRPr="00000000">
        <w:rPr>
          <w:rtl w:val="0"/>
        </w:rPr>
      </w:r>
    </w:p>
    <w:p w:rsidR="00000000" w:rsidDel="00000000" w:rsidP="00000000" w:rsidRDefault="00000000" w:rsidRPr="00000000" w14:paraId="0000013D">
      <w:pPr>
        <w:spacing w:after="240" w:before="240" w:line="276" w:lineRule="auto"/>
        <w:jc w:val="both"/>
        <w:rPr/>
      </w:pPr>
      <w:r w:rsidDel="00000000" w:rsidR="00000000" w:rsidRPr="00000000">
        <w:rPr>
          <w:color w:val="37474f"/>
          <w:rtl w:val="0"/>
        </w:rPr>
        <w:t xml:space="preserve"></w:t>
      </w:r>
      <w:r w:rsidDel="00000000" w:rsidR="00000000" w:rsidRPr="00000000">
        <w:rPr>
          <w:rtl w:val="0"/>
        </w:rPr>
        <w:t xml:space="preserve">Si no se especifica una ruta de salida, el sistema utiliza la ruta configurada en config.yaml, almacenando las predicciones por defecto en:</w:t>
      </w:r>
    </w:p>
    <w:p w:rsidR="00000000" w:rsidDel="00000000" w:rsidP="00000000" w:rsidRDefault="00000000" w:rsidRPr="00000000" w14:paraId="0000013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data/predictions/predictions.csv</w:t>
      </w:r>
      <w:r w:rsidDel="00000000" w:rsidR="00000000" w:rsidRPr="00000000">
        <w:rPr>
          <w:rtl w:val="0"/>
        </w:rPr>
      </w:r>
    </w:p>
    <w:p w:rsidR="00000000" w:rsidDel="00000000" w:rsidP="00000000" w:rsidRDefault="00000000" w:rsidRPr="00000000" w14:paraId="0000013F">
      <w:pPr>
        <w:spacing w:after="240" w:before="240" w:line="276" w:lineRule="auto"/>
        <w:jc w:val="both"/>
        <w:rPr/>
      </w:pPr>
      <w:r w:rsidDel="00000000" w:rsidR="00000000" w:rsidRPr="00000000">
        <w:rPr>
          <w:color w:val="188038"/>
          <w:sz w:val="18"/>
          <w:szCs w:val="18"/>
          <w:rtl w:val="0"/>
        </w:rPr>
        <w:t xml:space="preserve"></w:t>
      </w:r>
      <w:r w:rsidDel="00000000" w:rsidR="00000000" w:rsidRPr="00000000">
        <w:rPr>
          <w:rtl w:val="0"/>
        </w:rPr>
        <w:t xml:space="preserve">El usuario puede sobrescribir esta ubicación proporcionando explícitamente el parámetro --output durante la ejecución del script de inferencia.</w:t>
      </w:r>
      <w:r w:rsidDel="00000000" w:rsidR="00000000" w:rsidRPr="00000000">
        <w:rPr>
          <w:rtl w:val="0"/>
        </w:rPr>
      </w:r>
    </w:p>
    <w:p w:rsidR="00000000" w:rsidDel="00000000" w:rsidP="00000000" w:rsidRDefault="00000000" w:rsidRPr="00000000" w14:paraId="00000140">
      <w:pPr>
        <w:spacing w:after="240" w:before="240" w:line="276" w:lineRule="auto"/>
        <w:jc w:val="both"/>
        <w:rPr/>
      </w:pPr>
      <w:r w:rsidDel="00000000" w:rsidR="00000000" w:rsidRPr="00000000">
        <w:rPr>
          <w:b w:val="1"/>
          <w:bCs w:val="1"/>
          <w:rtl w:val="0"/>
        </w:rPr>
        <w:t xml:space="preserve">Formato de entrada:</w:t>
      </w:r>
      <w:r w:rsidDel="00000000" w:rsidR="00000000" w:rsidRPr="00000000">
        <w:rPr>
          <w:rtl w:val="0"/>
        </w:rPr>
        <w:t xml:space="preserve"> CSV que contenga las columnas esperadas para el preprocesamiento y compatible con los artefactos.</w:t>
      </w:r>
    </w:p>
    <w:p w:rsidR="00000000" w:rsidDel="00000000" w:rsidP="00000000" w:rsidRDefault="00000000" w:rsidRPr="00000000" w14:paraId="00000141">
      <w:pPr>
        <w:spacing w:after="240" w:before="240" w:line="276" w:lineRule="auto"/>
        <w:jc w:val="both"/>
        <w:rPr/>
      </w:pPr>
      <w:r w:rsidDel="00000000" w:rsidR="00000000" w:rsidRPr="00000000">
        <w:rPr>
          <w:b w:val="1"/>
          <w:bCs w:val="1"/>
          <w:rtl w:val="0"/>
        </w:rPr>
        <w:t xml:space="preserve">Formato de salida:</w:t>
      </w:r>
      <w:r w:rsidDel="00000000" w:rsidR="00000000" w:rsidRPr="00000000">
        <w:rPr>
          <w:rtl w:val="0"/>
        </w:rPr>
        <w:t xml:space="preserve"> CSV ubicado por defecto en data/predictions/, que conserva la información original y añade las predicciones generadas por el modelo. Las columnas de salida son rec_1, prob_1, rec_2, prob_2, rec_3, prob_3, aplicacion_recomendada_pred y baja_confianza. La columna aplicacion_recomendada_pred corresponde a la recomendación principal (Top-1) generada por el sistema.</w:t>
      </w:r>
      <w:r w:rsidDel="00000000" w:rsidR="00000000" w:rsidRPr="00000000">
        <w:rPr>
          <w:rtl w:val="0"/>
        </w:rPr>
      </w:r>
    </w:p>
    <w:p w:rsidR="00000000" w:rsidDel="00000000" w:rsidP="00000000" w:rsidRDefault="00000000" w:rsidRPr="00000000" w14:paraId="00000142">
      <w:pPr>
        <w:pStyle w:val="Heading1"/>
        <w:numPr>
          <w:ilvl w:val="0"/>
          <w:numId w:val="14"/>
        </w:numPr>
        <w:spacing w:after="0" w:afterAutospacing="0" w:before="480" w:line="276" w:lineRule="auto"/>
        <w:ind w:left="720" w:hanging="360"/>
        <w:jc w:val="both"/>
        <w:rPr>
          <w:rFonts w:ascii="Liberation sans narrow regular" w:cs="Liberation sans narrow regular" w:eastAsia="Liberation sans narrow regular" w:hAnsi="Liberation sans narrow regular"/>
          <w:color w:val="203441"/>
          <w:sz w:val="44"/>
          <w:szCs w:val="44"/>
          <w:u w:val="none"/>
        </w:rPr>
      </w:pPr>
      <w:bookmarkStart w:colFirst="0" w:colLast="0" w:name="_heading=h.a2uaa13l285g" w:id="32"/>
      <w:bookmarkEnd w:id="32"/>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Reproducibilidad y Evidencias</w:t>
      </w:r>
    </w:p>
    <w:p w:rsidR="00000000" w:rsidDel="00000000" w:rsidP="00000000" w:rsidRDefault="00000000" w:rsidRPr="00000000" w14:paraId="00000143">
      <w:pPr>
        <w:pStyle w:val="Heading2"/>
        <w:numPr>
          <w:ilvl w:val="1"/>
          <w:numId w:val="14"/>
        </w:numPr>
        <w:spacing w:after="240" w:before="0" w:beforeAutospacing="0" w:line="276" w:lineRule="auto"/>
        <w:ind w:left="850.3937007874017" w:hanging="360"/>
        <w:jc w:val="both"/>
      </w:pPr>
      <w:bookmarkStart w:colFirst="0" w:colLast="0" w:name="_heading=h.80ddd7tllrsz" w:id="33"/>
      <w:bookmarkEnd w:id="33"/>
      <w:r w:rsidDel="00000000" w:rsidR="00000000" w:rsidRPr="00000000">
        <w:rPr>
          <w:rFonts w:ascii="Liberation sans narrow regular" w:cs="Liberation sans narrow regular" w:eastAsia="Liberation sans narrow regular" w:hAnsi="Liberation sans narrow regular"/>
          <w:color w:val="588a40"/>
          <w:rtl w:val="0"/>
        </w:rPr>
        <w:t xml:space="preserve">Inventario de Artefactos y Entorno</w:t>
      </w:r>
    </w:p>
    <w:p w:rsidR="00000000" w:rsidDel="00000000" w:rsidP="00000000" w:rsidRDefault="00000000" w:rsidRPr="00000000" w14:paraId="00000144">
      <w:pPr>
        <w:spacing w:after="240" w:line="276" w:lineRule="auto"/>
        <w:ind w:left="0" w:firstLine="0"/>
        <w:jc w:val="both"/>
        <w:rPr/>
      </w:pPr>
      <w:r w:rsidDel="00000000" w:rsidR="00000000" w:rsidRPr="00000000">
        <w:rPr>
          <w:rtl w:val="0"/>
        </w:rPr>
        <w:t xml:space="preserve">El paquete de distribución del modelo incluye todos los artefactos necesarios para garantizar la reproducibilidad del pipeline y la inferencia:</w:t>
      </w:r>
    </w:p>
    <w:p w:rsidR="00000000" w:rsidDel="00000000" w:rsidP="00000000" w:rsidRDefault="00000000" w:rsidRPr="00000000" w14:paraId="00000145">
      <w:pPr>
        <w:spacing w:after="240" w:before="240" w:line="276" w:lineRule="auto"/>
        <w:ind w:left="0" w:firstLine="0"/>
        <w:rPr>
          <w:b w:val="1"/>
          <w:bCs w:val="1"/>
        </w:rPr>
      </w:pPr>
      <w:r w:rsidDel="00000000" w:rsidR="00000000" w:rsidRPr="00000000">
        <w:rPr>
          <w:b w:val="1"/>
          <w:bCs w:val="1"/>
          <w:rtl w:val="0"/>
        </w:rPr>
        <w:t xml:space="preserve">Modelos y Artefactos Serializados</w:t>
      </w:r>
    </w:p>
    <w:p w:rsidR="00000000" w:rsidDel="00000000" w:rsidP="00000000" w:rsidRDefault="00000000" w:rsidRPr="00000000" w14:paraId="00000146">
      <w:pPr>
        <w:numPr>
          <w:ilvl w:val="0"/>
          <w:numId w:val="2"/>
        </w:numPr>
        <w:spacing w:after="0" w:afterAutospacing="0" w:before="240" w:line="276" w:lineRule="auto"/>
        <w:ind w:left="1440" w:hanging="360"/>
        <w:rPr/>
      </w:pPr>
      <w:r w:rsidDel="00000000" w:rsidR="00000000" w:rsidRPr="00000000">
        <w:rPr>
          <w:rtl w:val="0"/>
        </w:rPr>
        <w:t xml:space="preserve">models/artifacts/vae_recommender.pt</w:t>
      </w:r>
      <w:r w:rsidDel="00000000" w:rsidR="00000000" w:rsidRPr="00000000">
        <w:rPr>
          <w:rtl w:val="0"/>
        </w:rPr>
        <w:t xml:space="preserve">: modelo VAE entrenado (PyTorch, 0,10 MB) con </w:t>
      </w:r>
      <w:r w:rsidDel="00000000" w:rsidR="00000000" w:rsidRPr="00000000">
        <w:rPr>
          <w:rtl w:val="0"/>
        </w:rPr>
        <w:t xml:space="preserve">state_dict</w:t>
      </w:r>
      <w:r w:rsidDel="00000000" w:rsidR="00000000" w:rsidRPr="00000000">
        <w:rPr>
          <w:rtl w:val="0"/>
        </w:rPr>
        <w:t xml:space="preserve"> y configuración arquitectónica.</w:t>
      </w:r>
    </w:p>
    <w:p w:rsidR="00000000" w:rsidDel="00000000" w:rsidP="00000000" w:rsidRDefault="00000000" w:rsidRPr="00000000" w14:paraId="00000147">
      <w:pPr>
        <w:numPr>
          <w:ilvl w:val="0"/>
          <w:numId w:val="2"/>
        </w:numPr>
        <w:spacing w:after="0" w:afterAutospacing="0" w:before="0" w:beforeAutospacing="0" w:line="276" w:lineRule="auto"/>
        <w:ind w:left="1440" w:hanging="360"/>
        <w:rPr/>
      </w:pPr>
      <w:r w:rsidDel="00000000" w:rsidR="00000000" w:rsidRPr="00000000">
        <w:rPr>
          <w:rtl w:val="0"/>
        </w:rPr>
        <w:t xml:space="preserve">models/artifacts/neat_checkpoint-{10,20,...,100}</w:t>
      </w:r>
      <w:r w:rsidDel="00000000" w:rsidR="00000000" w:rsidRPr="00000000">
        <w:rPr>
          <w:rtl w:val="0"/>
        </w:rPr>
        <w:t xml:space="preserve">: checkpoints del proceso evolutivo NEAT.</w:t>
      </w:r>
    </w:p>
    <w:p w:rsidR="00000000" w:rsidDel="00000000" w:rsidP="00000000" w:rsidRDefault="00000000" w:rsidRPr="00000000" w14:paraId="00000148">
      <w:pPr>
        <w:numPr>
          <w:ilvl w:val="0"/>
          <w:numId w:val="2"/>
        </w:numPr>
        <w:spacing w:after="0" w:afterAutospacing="0" w:before="0" w:beforeAutospacing="0" w:line="276" w:lineRule="auto"/>
        <w:ind w:left="1440" w:hanging="360"/>
        <w:rPr/>
      </w:pPr>
      <w:r w:rsidDel="00000000" w:rsidR="00000000" w:rsidRPr="00000000">
        <w:rPr>
          <w:rtl w:val="0"/>
        </w:rPr>
        <w:t xml:space="preserve">models/artifacts/neat_winner.pkl</w:t>
      </w:r>
      <w:r w:rsidDel="00000000" w:rsidR="00000000" w:rsidRPr="00000000">
        <w:rPr>
          <w:rtl w:val="0"/>
        </w:rPr>
        <w:t xml:space="preserve">: genoma NEAT ganador (10,7 KB).</w:t>
      </w:r>
    </w:p>
    <w:p w:rsidR="00000000" w:rsidDel="00000000" w:rsidP="00000000" w:rsidRDefault="00000000" w:rsidRPr="00000000" w14:paraId="00000149">
      <w:pPr>
        <w:numPr>
          <w:ilvl w:val="0"/>
          <w:numId w:val="2"/>
        </w:numPr>
        <w:spacing w:after="0" w:afterAutospacing="0" w:before="0" w:beforeAutospacing="0" w:line="276" w:lineRule="auto"/>
        <w:ind w:left="1440" w:hanging="360"/>
        <w:rPr/>
      </w:pPr>
      <w:r w:rsidDel="00000000" w:rsidR="00000000" w:rsidRPr="00000000">
        <w:rPr>
          <w:rtl w:val="0"/>
        </w:rPr>
        <w:t xml:space="preserve">models/artifacts/final.pt</w:t>
      </w:r>
      <w:r w:rsidDel="00000000" w:rsidR="00000000" w:rsidRPr="00000000">
        <w:rPr>
          <w:rtl w:val="0"/>
        </w:rPr>
        <w:t xml:space="preserve">: modelo combinado VAE + NEAT listo para inferencia.</w:t>
      </w:r>
    </w:p>
    <w:p w:rsidR="00000000" w:rsidDel="00000000" w:rsidP="00000000" w:rsidRDefault="00000000" w:rsidRPr="00000000" w14:paraId="0000014A">
      <w:pPr>
        <w:numPr>
          <w:ilvl w:val="0"/>
          <w:numId w:val="2"/>
        </w:numPr>
        <w:spacing w:after="0" w:afterAutospacing="0" w:before="0" w:beforeAutospacing="0" w:line="276" w:lineRule="auto"/>
        <w:ind w:left="1440" w:hanging="360"/>
        <w:rPr/>
      </w:pPr>
      <w:r w:rsidDel="00000000" w:rsidR="00000000" w:rsidRPr="00000000">
        <w:rPr>
          <w:rtl w:val="0"/>
        </w:rPr>
        <w:t xml:space="preserve">Artefactos ETL: almacenados en </w:t>
      </w:r>
      <w:r w:rsidDel="00000000" w:rsidR="00000000" w:rsidRPr="00000000">
        <w:rPr>
          <w:rFonts w:ascii="Arial" w:cs="Arial" w:eastAsia="Arial" w:hAnsi="Arial"/>
          <w:sz w:val="24"/>
          <w:szCs w:val="24"/>
          <w:rtl w:val="0"/>
        </w:rPr>
        <w:t xml:space="preserve">models/artifacts/preprocessing_artifacts.json</w:t>
      </w:r>
      <w:r w:rsidDel="00000000" w:rsidR="00000000" w:rsidRPr="00000000">
        <w:rPr>
          <w:rtl w:val="0"/>
        </w:rPr>
      </w:r>
    </w:p>
    <w:p w:rsidR="00000000" w:rsidDel="00000000" w:rsidP="00000000" w:rsidRDefault="00000000" w:rsidRPr="00000000" w14:paraId="0000014B">
      <w:pPr>
        <w:numPr>
          <w:ilvl w:val="0"/>
          <w:numId w:val="2"/>
        </w:numPr>
        <w:spacing w:after="0" w:afterAutospacing="0" w:before="0" w:beforeAutospacing="0" w:line="276" w:lineRule="auto"/>
        <w:ind w:left="1440" w:hanging="360"/>
        <w:rPr/>
      </w:pPr>
      <w:r w:rsidDel="00000000" w:rsidR="00000000" w:rsidRPr="00000000">
        <w:rPr>
          <w:rtl w:val="0"/>
        </w:rPr>
        <w:t xml:space="preserve">Métricas finales del pipeline: </w:t>
      </w:r>
      <w:r w:rsidDel="00000000" w:rsidR="00000000" w:rsidRPr="00000000">
        <w:rPr>
          <w:rtl w:val="0"/>
        </w:rPr>
        <w:t xml:space="preserve">models/metrics/metrics.json</w:t>
      </w:r>
      <w:r w:rsidDel="00000000" w:rsidR="00000000" w:rsidRPr="00000000">
        <w:rPr>
          <w:rtl w:val="0"/>
        </w:rPr>
        <w:t xml:space="preserve">.</w:t>
      </w:r>
    </w:p>
    <w:p w:rsidR="00000000" w:rsidDel="00000000" w:rsidP="00000000" w:rsidRDefault="00000000" w:rsidRPr="00000000" w14:paraId="0000014C">
      <w:pPr>
        <w:numPr>
          <w:ilvl w:val="0"/>
          <w:numId w:val="2"/>
        </w:numPr>
        <w:spacing w:after="0" w:afterAutospacing="0" w:before="0" w:beforeAutospacing="0" w:line="276" w:lineRule="auto"/>
        <w:ind w:left="1440" w:hanging="360"/>
        <w:rPr/>
      </w:pPr>
      <w:r w:rsidDel="00000000" w:rsidR="00000000" w:rsidRPr="00000000">
        <w:rPr>
          <w:rtl w:val="0"/>
        </w:rPr>
        <w:t xml:space="preserve">Log de entrenamiento por época: </w:t>
      </w:r>
      <w:r w:rsidDel="00000000" w:rsidR="00000000" w:rsidRPr="00000000">
        <w:rPr>
          <w:rtl w:val="0"/>
        </w:rPr>
        <w:t xml:space="preserve">models/metrics/training_log.csv</w:t>
      </w:r>
      <w:r w:rsidDel="00000000" w:rsidR="00000000" w:rsidRPr="00000000">
        <w:rPr>
          <w:rtl w:val="0"/>
        </w:rPr>
        <w:t xml:space="preserve">.</w:t>
      </w:r>
    </w:p>
    <w:p w:rsidR="00000000" w:rsidDel="00000000" w:rsidP="00000000" w:rsidRDefault="00000000" w:rsidRPr="00000000" w14:paraId="0000014D">
      <w:pPr>
        <w:numPr>
          <w:ilvl w:val="0"/>
          <w:numId w:val="2"/>
        </w:numPr>
        <w:spacing w:after="0" w:afterAutospacing="0" w:before="0" w:beforeAutospacing="0" w:line="276" w:lineRule="auto"/>
        <w:ind w:left="1440" w:hanging="360"/>
        <w:rPr/>
      </w:pPr>
      <w:r w:rsidDel="00000000" w:rsidR="00000000" w:rsidRPr="00000000">
        <w:rPr>
          <w:rtl w:val="0"/>
        </w:rPr>
        <w:t xml:space="preserve">Logs completos de ejecución: </w:t>
      </w:r>
      <w:r w:rsidDel="00000000" w:rsidR="00000000" w:rsidRPr="00000000">
        <w:rPr>
          <w:rtl w:val="0"/>
        </w:rPr>
        <w:t xml:space="preserve">logs/pipeline.log</w:t>
      </w:r>
      <w:r w:rsidDel="00000000" w:rsidR="00000000" w:rsidRPr="00000000">
        <w:rPr>
          <w:rtl w:val="0"/>
        </w:rPr>
        <w:t xml:space="preserve">.</w:t>
      </w:r>
    </w:p>
    <w:p w:rsidR="00000000" w:rsidDel="00000000" w:rsidP="00000000" w:rsidRDefault="00000000" w:rsidRPr="00000000" w14:paraId="0000014E">
      <w:pPr>
        <w:numPr>
          <w:ilvl w:val="0"/>
          <w:numId w:val="2"/>
        </w:numPr>
        <w:spacing w:after="240" w:before="0" w:beforeAutospacing="0" w:line="276" w:lineRule="auto"/>
        <w:ind w:left="1440" w:hanging="360"/>
      </w:pPr>
      <w:r w:rsidDel="00000000" w:rsidR="00000000" w:rsidRPr="00000000">
        <w:rPr>
          <w:rtl w:val="0"/>
        </w:rPr>
        <w:t xml:space="preserve">models/metrics/classification_report.json: métricas detalladas por categoría (precision, recall, F1-score y support),</w:t>
      </w:r>
    </w:p>
    <w:p w:rsidR="00000000" w:rsidDel="00000000" w:rsidP="00000000" w:rsidRDefault="00000000" w:rsidRPr="00000000" w14:paraId="0000014F">
      <w:pPr>
        <w:spacing w:after="240" w:before="240" w:line="276" w:lineRule="auto"/>
        <w:ind w:left="0" w:firstLine="0"/>
        <w:rPr>
          <w:b w:val="1"/>
          <w:bCs w:val="1"/>
        </w:rPr>
      </w:pPr>
      <w:r w:rsidDel="00000000" w:rsidR="00000000" w:rsidRPr="00000000">
        <w:rPr>
          <w:b w:val="1"/>
          <w:bCs w:val="1"/>
          <w:rtl w:val="0"/>
        </w:rPr>
        <w:t xml:space="preserve">Definición del Entorno</w:t>
      </w:r>
    </w:p>
    <w:p w:rsidR="00000000" w:rsidDel="00000000" w:rsidP="00000000" w:rsidRDefault="00000000" w:rsidRPr="00000000" w14:paraId="00000150">
      <w:pPr>
        <w:numPr>
          <w:ilvl w:val="0"/>
          <w:numId w:val="2"/>
        </w:numPr>
        <w:spacing w:after="0" w:afterAutospacing="0" w:before="240" w:line="276" w:lineRule="auto"/>
        <w:ind w:left="1440" w:hanging="360"/>
        <w:rPr/>
      </w:pPr>
      <w:r w:rsidDel="00000000" w:rsidR="00000000" w:rsidRPr="00000000">
        <w:rPr>
          <w:rtl w:val="0"/>
        </w:rPr>
        <w:t xml:space="preserve">requirements.txt</w:t>
      </w:r>
      <w:r w:rsidDel="00000000" w:rsidR="00000000" w:rsidRPr="00000000">
        <w:rPr>
          <w:rtl w:val="0"/>
        </w:rPr>
        <w:t xml:space="preserve">: lista de dependencias (PyTorch, numpy, pandas, sklearn, etc.) para asegurar replicabilidad numérica y consistencia en todos los pasos del pipeline.</w:t>
      </w:r>
    </w:p>
    <w:p w:rsidR="00000000" w:rsidDel="00000000" w:rsidP="00000000" w:rsidRDefault="00000000" w:rsidRPr="00000000" w14:paraId="00000151">
      <w:pPr>
        <w:numPr>
          <w:ilvl w:val="0"/>
          <w:numId w:val="2"/>
        </w:numPr>
        <w:spacing w:after="0" w:afterAutospacing="0" w:before="0" w:beforeAutospacing="0" w:line="276" w:lineRule="auto"/>
        <w:ind w:left="1440" w:hanging="360"/>
        <w:rPr/>
      </w:pPr>
      <w:r w:rsidDel="00000000" w:rsidR="00000000" w:rsidRPr="00000000">
        <w:rPr>
          <w:rtl w:val="0"/>
        </w:rPr>
        <w:t xml:space="preserve">Semillas aleatorias fijas en todos los componentes no deterministas:</w:t>
        <w:br w:type="textWrapping"/>
        <w:t xml:space="preserve"> numpy.random.seed(42)</w:t>
        <w:br w:type="textWrapping"/>
        <w:t xml:space="preserve">torch.manual_seed(42)</w:t>
        <w:br w:type="textWrapping"/>
        <w:t xml:space="preserve">random.seed(42)</w:t>
        <w:br w:type="textWrapping"/>
        <w:t xml:space="preserve"> y </w:t>
      </w:r>
      <w:r w:rsidDel="00000000" w:rsidR="00000000" w:rsidRPr="00000000">
        <w:rPr>
          <w:rtl w:val="0"/>
        </w:rPr>
        <w:t xml:space="preserve">random_state=42</w:t>
      </w:r>
      <w:r w:rsidDel="00000000" w:rsidR="00000000" w:rsidRPr="00000000">
        <w:rPr>
          <w:rtl w:val="0"/>
        </w:rPr>
        <w:t xml:space="preserve"> en métodos de sklearn.</w:t>
      </w:r>
    </w:p>
    <w:p w:rsidR="00000000" w:rsidDel="00000000" w:rsidP="00000000" w:rsidRDefault="00000000" w:rsidRPr="00000000" w14:paraId="00000152">
      <w:pPr>
        <w:pStyle w:val="Heading2"/>
        <w:numPr>
          <w:ilvl w:val="1"/>
          <w:numId w:val="14"/>
        </w:numPr>
        <w:spacing w:after="240" w:before="0" w:beforeAutospacing="0" w:line="276" w:lineRule="auto"/>
        <w:ind w:left="850.3937007874017" w:hanging="360"/>
        <w:jc w:val="both"/>
        <w:rPr>
          <w:rFonts w:ascii="Liberation sans narrow regular" w:cs="Liberation sans narrow regular" w:eastAsia="Liberation sans narrow regular" w:hAnsi="Liberation sans narrow regular"/>
          <w:b w:val="1"/>
          <w:bCs w:val="1"/>
          <w:sz w:val="32"/>
          <w:szCs w:val="32"/>
        </w:rPr>
      </w:pPr>
      <w:bookmarkStart w:colFirst="0" w:colLast="0" w:name="_heading=h.7msdx6wyxwu0" w:id="34"/>
      <w:bookmarkEnd w:id="34"/>
      <w:r w:rsidDel="00000000" w:rsidR="00000000" w:rsidRPr="00000000">
        <w:rPr>
          <w:rFonts w:ascii="Liberation sans narrow regular" w:cs="Liberation sans narrow regular" w:eastAsia="Liberation sans narrow regular" w:hAnsi="Liberation sans narrow regular"/>
          <w:color w:val="588a40"/>
          <w:rtl w:val="0"/>
        </w:rPr>
        <w:t xml:space="preserve">Pasos para Reproducir el Ciclo Completo</w:t>
      </w:r>
    </w:p>
    <w:p w:rsidR="00000000" w:rsidDel="00000000" w:rsidP="00000000" w:rsidRDefault="00000000" w:rsidRPr="00000000" w14:paraId="00000153">
      <w:pPr>
        <w:spacing w:after="240" w:line="276" w:lineRule="auto"/>
        <w:jc w:val="both"/>
        <w:rPr/>
      </w:pPr>
      <w:r w:rsidDel="00000000" w:rsidR="00000000" w:rsidRPr="00000000">
        <w:rPr>
          <w:rtl w:val="0"/>
        </w:rPr>
        <w:t xml:space="preserve">La ejecución completa del pipeline de recomendación de subproductos cerealísticos se realiza en cuatro pasos principales:</w:t>
      </w:r>
    </w:p>
    <w:p w:rsidR="00000000" w:rsidDel="00000000" w:rsidP="00000000" w:rsidRDefault="00000000" w:rsidRPr="00000000" w14:paraId="00000154">
      <w:pPr>
        <w:spacing w:after="240" w:before="240" w:line="276" w:lineRule="auto"/>
        <w:jc w:val="both"/>
        <w:rPr>
          <w:b w:val="1"/>
          <w:bCs w:val="1"/>
        </w:rPr>
      </w:pPr>
      <w:r w:rsidDel="00000000" w:rsidR="00000000" w:rsidRPr="00000000">
        <w:rPr>
          <w:b w:val="1"/>
          <w:bCs w:val="1"/>
          <w:rtl w:val="0"/>
        </w:rPr>
        <w:t xml:space="preserve">Paso 1 – Configuración del entorno</w:t>
        <w:br w:type="textWrapping"/>
      </w:r>
      <w:r w:rsidDel="00000000" w:rsidR="00000000" w:rsidRPr="00000000">
        <w:rPr>
          <w:rtl w:val="0"/>
        </w:rPr>
        <w:t xml:space="preserve">Crear un entorno virtual de Python 3.10 (compatible con 3.8‑3.11) e instalar las dependencias:</w:t>
      </w:r>
      <w:r w:rsidDel="00000000" w:rsidR="00000000" w:rsidRPr="00000000">
        <w:rPr>
          <w:rtl w:val="0"/>
        </w:rPr>
      </w:r>
    </w:p>
    <w:p w:rsidR="00000000" w:rsidDel="00000000" w:rsidP="00000000" w:rsidRDefault="00000000" w:rsidRPr="00000000" w14:paraId="00000155">
      <w:pPr>
        <w:spacing w:line="276" w:lineRule="auto"/>
        <w:rPr>
          <w:rFonts w:ascii="Roboto Mono" w:cs="Roboto Mono" w:eastAsia="Roboto Mono" w:hAnsi="Roboto Mono"/>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color w:val="188038"/>
          <w:rtl w:val="0"/>
        </w:rPr>
        <w:t xml:space="preserve"># Crear entorno virtual</w:t>
      </w:r>
    </w:p>
    <w:p w:rsidR="00000000" w:rsidDel="00000000" w:rsidP="00000000" w:rsidRDefault="00000000" w:rsidRPr="00000000" w14:paraId="00000156">
      <w:pPr>
        <w:spacing w:line="276" w:lineRule="auto"/>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 -m venv venv       </w:t>
      </w:r>
    </w:p>
    <w:p w:rsidR="00000000" w:rsidDel="00000000" w:rsidP="00000000" w:rsidRDefault="00000000" w:rsidRPr="00000000" w14:paraId="00000157">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Activar entorno</w:t>
      </w:r>
    </w:p>
    <w:p w:rsidR="00000000" w:rsidDel="00000000" w:rsidP="00000000" w:rsidRDefault="00000000" w:rsidRPr="00000000" w14:paraId="00000158">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Windows</w:t>
      </w:r>
    </w:p>
    <w:p w:rsidR="00000000" w:rsidDel="00000000" w:rsidP="00000000" w:rsidRDefault="00000000" w:rsidRPr="00000000" w14:paraId="00000159">
      <w:pPr>
        <w:spacing w:line="276" w:lineRule="auto"/>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venv\Scripts\activate</w:t>
      </w:r>
    </w:p>
    <w:p w:rsidR="00000000" w:rsidDel="00000000" w:rsidP="00000000" w:rsidRDefault="00000000" w:rsidRPr="00000000" w14:paraId="0000015A">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Linux/Mac</w:t>
      </w:r>
    </w:p>
    <w:p w:rsidR="00000000" w:rsidDel="00000000" w:rsidP="00000000" w:rsidRDefault="00000000" w:rsidRPr="00000000" w14:paraId="0000015B">
      <w:pPr>
        <w:spacing w:line="276" w:lineRule="auto"/>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source venv/bin/activate</w:t>
      </w:r>
    </w:p>
    <w:p w:rsidR="00000000" w:rsidDel="00000000" w:rsidP="00000000" w:rsidRDefault="00000000" w:rsidRPr="00000000" w14:paraId="0000015C">
      <w:pPr>
        <w:spacing w:line="276"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Instalar dependencias</w:t>
      </w:r>
    </w:p>
    <w:p w:rsidR="00000000" w:rsidDel="00000000" w:rsidP="00000000" w:rsidRDefault="00000000" w:rsidRPr="00000000" w14:paraId="0000015D">
      <w:pPr>
        <w:spacing w:line="276" w:lineRule="auto"/>
        <w:ind w:firstLine="720"/>
        <w:rPr>
          <w:rFonts w:ascii="Roboto Mono" w:cs="Roboto Mono" w:eastAsia="Roboto Mono" w:hAnsi="Roboto Mono"/>
          <w:b w:val="1"/>
          <w:bCs w:val="1"/>
          <w:color w:val="188038"/>
          <w:sz w:val="18"/>
          <w:szCs w:val="18"/>
        </w:rPr>
      </w:pPr>
      <w:r w:rsidDel="00000000" w:rsidR="00000000" w:rsidRPr="00000000">
        <w:rPr>
          <w:rFonts w:ascii="Roboto Mono" w:cs="Roboto Mono" w:eastAsia="Roboto Mono" w:hAnsi="Roboto Mono"/>
          <w:color w:val="188038"/>
          <w:rtl w:val="0"/>
        </w:rPr>
        <w:t xml:space="preserve">pip install -r requirements.txt</w:t>
      </w:r>
      <w:r w:rsidDel="00000000" w:rsidR="00000000" w:rsidRPr="00000000">
        <w:rPr>
          <w:rtl w:val="0"/>
        </w:rPr>
      </w:r>
    </w:p>
    <w:p w:rsidR="00000000" w:rsidDel="00000000" w:rsidP="00000000" w:rsidRDefault="00000000" w:rsidRPr="00000000" w14:paraId="0000015E">
      <w:pPr>
        <w:spacing w:after="0" w:before="240" w:line="276" w:lineRule="auto"/>
        <w:jc w:val="both"/>
        <w:rPr/>
      </w:pPr>
      <w:r w:rsidDel="00000000" w:rsidR="00000000" w:rsidRPr="00000000">
        <w:rPr>
          <w:b w:val="1"/>
          <w:bCs w:val="1"/>
          <w:color w:val="188038"/>
          <w:sz w:val="18"/>
          <w:szCs w:val="18"/>
          <w:rtl w:val="0"/>
        </w:rPr>
        <w:t xml:space="preserve"></w:t>
      </w:r>
      <w:r w:rsidDel="00000000" w:rsidR="00000000" w:rsidRPr="00000000">
        <w:rPr>
          <w:b w:val="1"/>
          <w:bCs w:val="1"/>
          <w:rtl w:val="0"/>
        </w:rPr>
        <w:t xml:space="preserve">Paso 2 – Generación y preprocesamiento del dataset</w:t>
        <w:br w:type="textWrapping"/>
      </w:r>
      <w:r w:rsidDel="00000000" w:rsidR="00000000" w:rsidRPr="00000000">
        <w:rPr>
          <w:rtl w:val="0"/>
        </w:rPr>
        <w:t xml:space="preserve">Ejecutar el script de procesamiento de datos para generar el dataset sintético validado, aplicar normalización y codificación, y crear los splits de entrenamiento, validación y test:</w:t>
      </w:r>
    </w:p>
    <w:p w:rsidR="00000000" w:rsidDel="00000000" w:rsidP="00000000" w:rsidRDefault="00000000" w:rsidRPr="00000000" w14:paraId="0000015F">
      <w:pPr>
        <w:spacing w:after="0" w:line="276" w:lineRule="auto"/>
        <w:rPr/>
      </w:pPr>
      <w:r w:rsidDel="00000000" w:rsidR="00000000" w:rsidRPr="00000000">
        <w:rPr>
          <w:rtl w:val="0"/>
        </w:rPr>
      </w:r>
    </w:p>
    <w:p w:rsidR="00000000" w:rsidDel="00000000" w:rsidP="00000000" w:rsidRDefault="00000000" w:rsidRPr="00000000" w14:paraId="00000160">
      <w:pPr>
        <w:spacing w:line="276"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scripts/data_processing.py</w:t>
      </w:r>
      <w:r w:rsidDel="00000000" w:rsidR="00000000" w:rsidRPr="00000000">
        <w:rPr>
          <w:rtl w:val="0"/>
        </w:rPr>
      </w:r>
    </w:p>
    <w:p w:rsidR="00000000" w:rsidDel="00000000" w:rsidP="00000000" w:rsidRDefault="00000000" w:rsidRPr="00000000" w14:paraId="00000161">
      <w:pPr>
        <w:numPr>
          <w:ilvl w:val="0"/>
          <w:numId w:val="9"/>
        </w:numPr>
        <w:spacing w:after="0" w:afterAutospacing="0" w:before="240" w:line="276" w:lineRule="auto"/>
        <w:ind w:left="720" w:hanging="360"/>
        <w:jc w:val="both"/>
      </w:pPr>
      <w:r w:rsidDel="00000000" w:rsidR="00000000" w:rsidRPr="00000000">
        <w:rPr>
          <w:color w:val="37474f"/>
          <w:sz w:val="18"/>
          <w:szCs w:val="18"/>
          <w:rtl w:val="0"/>
        </w:rPr>
        <w:t xml:space="preserve"></w:t>
      </w:r>
      <w:r w:rsidDel="00000000" w:rsidR="00000000" w:rsidRPr="00000000">
        <w:rPr>
          <w:rtl w:val="0"/>
        </w:rPr>
        <w:t xml:space="preserve">Salida esperada:</w:t>
      </w:r>
    </w:p>
    <w:p w:rsidR="00000000" w:rsidDel="00000000" w:rsidP="00000000" w:rsidRDefault="00000000" w:rsidRPr="00000000" w14:paraId="00000162">
      <w:pPr>
        <w:numPr>
          <w:ilvl w:val="1"/>
          <w:numId w:val="9"/>
        </w:numPr>
        <w:spacing w:after="0" w:afterAutospacing="0" w:before="0" w:beforeAutospacing="0" w:line="276" w:lineRule="auto"/>
        <w:ind w:left="1440" w:hanging="360"/>
        <w:jc w:val="both"/>
      </w:pPr>
      <w:r w:rsidDel="00000000" w:rsidR="00000000" w:rsidRPr="00000000">
        <w:rPr>
          <w:rtl w:val="0"/>
        </w:rPr>
        <w:t xml:space="preserve">data/processed/byproducts_processed.csv (dataset codificado y normalizado)</w:t>
      </w:r>
    </w:p>
    <w:p w:rsidR="00000000" w:rsidDel="00000000" w:rsidP="00000000" w:rsidRDefault="00000000" w:rsidRPr="00000000" w14:paraId="00000163">
      <w:pPr>
        <w:numPr>
          <w:ilvl w:val="1"/>
          <w:numId w:val="9"/>
        </w:numPr>
        <w:spacing w:after="0" w:afterAutospacing="0" w:before="0" w:beforeAutospacing="0" w:line="276" w:lineRule="auto"/>
        <w:ind w:left="1440" w:hanging="360"/>
        <w:jc w:val="both"/>
      </w:pPr>
      <w:sdt>
        <w:sdtPr>
          <w:id w:val="-272154230"/>
          <w:tag w:val="goog_rdk_13"/>
        </w:sdtPr>
        <w:sdtContent>
          <w:r w:rsidDel="00000000" w:rsidR="00000000" w:rsidRPr="00000000">
            <w:rPr>
              <w:rFonts w:ascii="Arial Unicode MS" w:cs="Arial Unicode MS" w:eastAsia="Arial Unicode MS" w:hAnsi="Arial Unicode MS"/>
              <w:rtl w:val="0"/>
            </w:rPr>
            <w:t xml:space="preserve">data/splits/train.csv (70% → 69.999 muestras)</w:t>
          </w:r>
        </w:sdtContent>
      </w:sdt>
    </w:p>
    <w:p w:rsidR="00000000" w:rsidDel="00000000" w:rsidP="00000000" w:rsidRDefault="00000000" w:rsidRPr="00000000" w14:paraId="00000164">
      <w:pPr>
        <w:numPr>
          <w:ilvl w:val="1"/>
          <w:numId w:val="9"/>
        </w:numPr>
        <w:spacing w:after="0" w:afterAutospacing="0" w:before="0" w:beforeAutospacing="0" w:line="276" w:lineRule="auto"/>
        <w:ind w:left="1440" w:hanging="360"/>
        <w:jc w:val="both"/>
      </w:pPr>
      <w:sdt>
        <w:sdtPr>
          <w:id w:val="500455170"/>
          <w:tag w:val="goog_rdk_14"/>
        </w:sdtPr>
        <w:sdtContent>
          <w:r w:rsidDel="00000000" w:rsidR="00000000" w:rsidRPr="00000000">
            <w:rPr>
              <w:rFonts w:ascii="Arial Unicode MS" w:cs="Arial Unicode MS" w:eastAsia="Arial Unicode MS" w:hAnsi="Arial Unicode MS"/>
              <w:rtl w:val="0"/>
            </w:rPr>
            <w:t xml:space="preserve">data/splits/val.csv (15% → 15.000 muestras)</w:t>
          </w:r>
        </w:sdtContent>
      </w:sdt>
    </w:p>
    <w:p w:rsidR="00000000" w:rsidDel="00000000" w:rsidP="00000000" w:rsidRDefault="00000000" w:rsidRPr="00000000" w14:paraId="00000165">
      <w:pPr>
        <w:numPr>
          <w:ilvl w:val="1"/>
          <w:numId w:val="9"/>
        </w:numPr>
        <w:spacing w:after="0" w:afterAutospacing="0" w:before="0" w:beforeAutospacing="0" w:line="276" w:lineRule="auto"/>
        <w:ind w:left="1440" w:hanging="360"/>
        <w:jc w:val="both"/>
      </w:pPr>
      <w:sdt>
        <w:sdtPr>
          <w:id w:val="-671118853"/>
          <w:tag w:val="goog_rdk_15"/>
        </w:sdtPr>
        <w:sdtContent>
          <w:r w:rsidDel="00000000" w:rsidR="00000000" w:rsidRPr="00000000">
            <w:rPr>
              <w:rFonts w:ascii="Arial Unicode MS" w:cs="Arial Unicode MS" w:eastAsia="Arial Unicode MS" w:hAnsi="Arial Unicode MS"/>
              <w:rtl w:val="0"/>
            </w:rPr>
            <w:t xml:space="preserve">data/splits/test.csv (15% → 15.001 muestras)</w:t>
          </w:r>
        </w:sdtContent>
      </w:sdt>
    </w:p>
    <w:p w:rsidR="00000000" w:rsidDel="00000000" w:rsidP="00000000" w:rsidRDefault="00000000" w:rsidRPr="00000000" w14:paraId="00000166">
      <w:pPr>
        <w:numPr>
          <w:ilvl w:val="0"/>
          <w:numId w:val="9"/>
        </w:numPr>
        <w:spacing w:after="240" w:before="0" w:beforeAutospacing="0" w:line="276" w:lineRule="auto"/>
        <w:ind w:left="720" w:hanging="360"/>
        <w:jc w:val="both"/>
      </w:pPr>
      <w:r w:rsidDel="00000000" w:rsidR="00000000" w:rsidRPr="00000000">
        <w:rPr>
          <w:rtl w:val="0"/>
        </w:rPr>
        <w:t xml:space="preserve">Artefactos ETL guardados en models/artifacts/preprocessing_artifacts.json</w:t>
      </w:r>
    </w:p>
    <w:p w:rsidR="00000000" w:rsidDel="00000000" w:rsidP="00000000" w:rsidRDefault="00000000" w:rsidRPr="00000000" w14:paraId="00000167">
      <w:pPr>
        <w:spacing w:after="240" w:before="240" w:line="276" w:lineRule="auto"/>
        <w:jc w:val="both"/>
        <w:rPr/>
      </w:pPr>
      <w:r w:rsidDel="00000000" w:rsidR="00000000" w:rsidRPr="00000000">
        <w:rPr>
          <w:b w:val="1"/>
          <w:bCs w:val="1"/>
          <w:rtl w:val="0"/>
        </w:rPr>
        <w:t xml:space="preserve">Paso 3 – Entrenamiento del modelo VAE + módulo NEAT</w:t>
        <w:br w:type="textWrapping"/>
      </w:r>
      <w:r w:rsidDel="00000000" w:rsidR="00000000" w:rsidRPr="00000000">
        <w:rPr>
          <w:rtl w:val="0"/>
        </w:rPr>
        <w:t xml:space="preserve">Entrenar el VAE y ejecutar la evolución neuroevolutiva NEAT sobre features aumentadas:</w:t>
      </w:r>
    </w:p>
    <w:p w:rsidR="00000000" w:rsidDel="00000000" w:rsidP="00000000" w:rsidRDefault="00000000" w:rsidRPr="00000000" w14:paraId="00000168">
      <w:pPr>
        <w:spacing w:line="276"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scripts/train.py</w:t>
      </w:r>
      <w:r w:rsidDel="00000000" w:rsidR="00000000" w:rsidRPr="00000000">
        <w:rPr>
          <w:rtl w:val="0"/>
        </w:rPr>
      </w:r>
    </w:p>
    <w:p w:rsidR="00000000" w:rsidDel="00000000" w:rsidP="00000000" w:rsidRDefault="00000000" w:rsidRPr="00000000" w14:paraId="00000169">
      <w:pPr>
        <w:numPr>
          <w:ilvl w:val="0"/>
          <w:numId w:val="1"/>
        </w:numPr>
        <w:spacing w:after="0" w:afterAutospacing="0" w:before="240" w:line="276" w:lineRule="auto"/>
        <w:ind w:left="720" w:hanging="360"/>
        <w:jc w:val="both"/>
      </w:pPr>
      <w:r w:rsidDel="00000000" w:rsidR="00000000" w:rsidRPr="00000000">
        <w:rPr>
          <w:color w:val="37474f"/>
          <w:sz w:val="18"/>
          <w:szCs w:val="18"/>
          <w:rtl w:val="0"/>
        </w:rPr>
        <w:t xml:space="preserve"></w:t>
      </w:r>
      <w:r w:rsidDel="00000000" w:rsidR="00000000" w:rsidRPr="00000000">
        <w:rPr>
          <w:rtl w:val="0"/>
        </w:rPr>
        <w:t xml:space="preserve">Outputs generados:</w:t>
      </w:r>
    </w:p>
    <w:p w:rsidR="00000000" w:rsidDel="00000000" w:rsidP="00000000" w:rsidRDefault="00000000" w:rsidRPr="00000000" w14:paraId="0000016A">
      <w:pPr>
        <w:numPr>
          <w:ilvl w:val="1"/>
          <w:numId w:val="1"/>
        </w:numPr>
        <w:spacing w:after="0" w:afterAutospacing="0" w:before="0" w:beforeAutospacing="0" w:line="276" w:lineRule="auto"/>
        <w:ind w:left="1440" w:hanging="360"/>
        <w:jc w:val="both"/>
      </w:pPr>
      <w:r w:rsidDel="00000000" w:rsidR="00000000" w:rsidRPr="00000000">
        <w:rPr>
          <w:rtl w:val="0"/>
        </w:rPr>
        <w:t xml:space="preserve">VAE entrenado: models/artifacts/vae_recommender.pt</w:t>
      </w:r>
    </w:p>
    <w:p w:rsidR="00000000" w:rsidDel="00000000" w:rsidP="00000000" w:rsidRDefault="00000000" w:rsidRPr="00000000" w14:paraId="0000016B">
      <w:pPr>
        <w:numPr>
          <w:ilvl w:val="1"/>
          <w:numId w:val="1"/>
        </w:numPr>
        <w:spacing w:after="0" w:afterAutospacing="0" w:before="0" w:beforeAutospacing="0" w:line="276" w:lineRule="auto"/>
        <w:ind w:left="1440" w:hanging="360"/>
        <w:jc w:val="both"/>
      </w:pPr>
      <w:r w:rsidDel="00000000" w:rsidR="00000000" w:rsidRPr="00000000">
        <w:rPr>
          <w:rtl w:val="0"/>
        </w:rPr>
        <w:t xml:space="preserve">NEAT ganador: models/artifacts/neat_winner.pkl</w:t>
      </w:r>
    </w:p>
    <w:p w:rsidR="00000000" w:rsidDel="00000000" w:rsidP="00000000" w:rsidRDefault="00000000" w:rsidRPr="00000000" w14:paraId="0000016C">
      <w:pPr>
        <w:numPr>
          <w:ilvl w:val="1"/>
          <w:numId w:val="1"/>
        </w:numPr>
        <w:spacing w:after="0" w:afterAutospacing="0" w:before="0" w:beforeAutospacing="0" w:line="276" w:lineRule="auto"/>
        <w:ind w:left="1440" w:hanging="360"/>
        <w:jc w:val="both"/>
      </w:pPr>
      <w:r w:rsidDel="00000000" w:rsidR="00000000" w:rsidRPr="00000000">
        <w:rPr>
          <w:rtl w:val="0"/>
        </w:rPr>
        <w:t xml:space="preserve">Checkpoints NEAT: models/artifacts/neat_checkpoint-*</w:t>
      </w:r>
    </w:p>
    <w:p w:rsidR="00000000" w:rsidDel="00000000" w:rsidP="00000000" w:rsidRDefault="00000000" w:rsidRPr="00000000" w14:paraId="0000016D">
      <w:pPr>
        <w:numPr>
          <w:ilvl w:val="1"/>
          <w:numId w:val="1"/>
        </w:numPr>
        <w:spacing w:after="240" w:before="0" w:beforeAutospacing="0" w:line="276" w:lineRule="auto"/>
        <w:ind w:left="1440" w:hanging="360"/>
        <w:jc w:val="both"/>
      </w:pPr>
      <w:r w:rsidDel="00000000" w:rsidR="00000000" w:rsidRPr="00000000">
        <w:rPr>
          <w:rtl w:val="0"/>
        </w:rPr>
        <w:t xml:space="preserve">Métricas de evaluación: models/metrics/metrics.json</w:t>
      </w:r>
    </w:p>
    <w:p w:rsidR="00000000" w:rsidDel="00000000" w:rsidP="00000000" w:rsidRDefault="00000000" w:rsidRPr="00000000" w14:paraId="0000016E">
      <w:pPr>
        <w:spacing w:after="240" w:before="240" w:line="276" w:lineRule="auto"/>
        <w:jc w:val="both"/>
        <w:rPr/>
      </w:pPr>
      <w:r w:rsidDel="00000000" w:rsidR="00000000" w:rsidRPr="00000000">
        <w:rPr>
          <w:b w:val="1"/>
          <w:bCs w:val="1"/>
          <w:rtl w:val="0"/>
        </w:rPr>
        <w:t xml:space="preserve">Paso 4 – Inferencia y verificación</w:t>
        <w:br w:type="textWrapping"/>
      </w:r>
      <w:r w:rsidDel="00000000" w:rsidR="00000000" w:rsidRPr="00000000">
        <w:rPr>
          <w:rtl w:val="0"/>
        </w:rPr>
        <w:t xml:space="preserve">Realizar predicciones sobre nuevos datos o el dataset de test para verificar el funcionamiento del modelo:</w:t>
      </w:r>
    </w:p>
    <w:p w:rsidR="00000000" w:rsidDel="00000000" w:rsidP="00000000" w:rsidRDefault="00000000" w:rsidRPr="00000000" w14:paraId="0000016F">
      <w:pPr>
        <w:spacing w:line="276"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scripts/predict.py --input &lt;ruta_csv_entrada&gt; --output &lt;ruta_csv_salida&gt;</w:t>
      </w:r>
      <w:r w:rsidDel="00000000" w:rsidR="00000000" w:rsidRPr="00000000">
        <w:rPr>
          <w:rtl w:val="0"/>
        </w:rPr>
      </w:r>
    </w:p>
    <w:p w:rsidR="00000000" w:rsidDel="00000000" w:rsidP="00000000" w:rsidRDefault="00000000" w:rsidRPr="00000000" w14:paraId="00000170">
      <w:pPr>
        <w:numPr>
          <w:ilvl w:val="0"/>
          <w:numId w:val="10"/>
        </w:numPr>
        <w:spacing w:after="0" w:afterAutospacing="0" w:before="240" w:line="276" w:lineRule="auto"/>
        <w:ind w:left="720" w:hanging="360"/>
        <w:jc w:val="both"/>
        <w:rPr>
          <w:u w:val="none"/>
        </w:rPr>
      </w:pPr>
      <w:r w:rsidDel="00000000" w:rsidR="00000000" w:rsidRPr="00000000">
        <w:rPr>
          <w:color w:val="37474f"/>
          <w:sz w:val="18"/>
          <w:szCs w:val="18"/>
          <w:rtl w:val="0"/>
        </w:rPr>
        <w:t xml:space="preserve"></w:t>
      </w:r>
      <w:r w:rsidDel="00000000" w:rsidR="00000000" w:rsidRPr="00000000">
        <w:rPr>
          <w:rtl w:val="0"/>
        </w:rPr>
        <w:t xml:space="preserve">Salida: predicciones con top-3 recomendaciones y probabilidades guardadas en data/predictions/predictions.csv</w:t>
      </w:r>
    </w:p>
    <w:p w:rsidR="00000000" w:rsidDel="00000000" w:rsidP="00000000" w:rsidRDefault="00000000" w:rsidRPr="00000000" w14:paraId="00000171">
      <w:pPr>
        <w:numPr>
          <w:ilvl w:val="0"/>
          <w:numId w:val="10"/>
        </w:numPr>
        <w:spacing w:after="240" w:before="0" w:beforeAutospacing="0" w:line="276" w:lineRule="auto"/>
        <w:ind w:left="720" w:hanging="360"/>
        <w:jc w:val="both"/>
        <w:rPr>
          <w:u w:val="none"/>
        </w:rPr>
      </w:pPr>
      <w:r w:rsidDel="00000000" w:rsidR="00000000" w:rsidRPr="00000000">
        <w:rPr>
          <w:rtl w:val="0"/>
        </w:rPr>
        <w:t xml:space="preserve">Permite validar que la inferencia del ensemble VAE + NEAT se realiza correctamente y coincide con los resultados de métricas obtenidas en entrenamiento/test.</w:t>
      </w:r>
    </w:p>
    <w:p w:rsidR="00000000" w:rsidDel="00000000" w:rsidP="00000000" w:rsidRDefault="00000000" w:rsidRPr="00000000" w14:paraId="00000172">
      <w:pPr>
        <w:spacing w:after="240" w:before="240" w:line="276" w:lineRule="auto"/>
        <w:ind w:left="0" w:firstLine="0"/>
        <w:jc w:val="both"/>
        <w:rPr>
          <w:b w:val="1"/>
          <w:bCs w:val="1"/>
        </w:rPr>
      </w:pPr>
      <w:r w:rsidDel="00000000" w:rsidR="00000000" w:rsidRPr="00000000">
        <w:rPr>
          <w:b w:val="1"/>
          <w:bCs w:val="1"/>
          <w:rtl w:val="0"/>
        </w:rPr>
        <w:t xml:space="preserve">Paso 5 – Generación del informe por categorías</w:t>
      </w:r>
    </w:p>
    <w:p w:rsidR="00000000" w:rsidDel="00000000" w:rsidP="00000000" w:rsidRDefault="00000000" w:rsidRPr="00000000" w14:paraId="00000173">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python scripts/get_classification_report.py</w:t>
      </w:r>
      <w:r w:rsidDel="00000000" w:rsidR="00000000" w:rsidRPr="00000000">
        <w:rPr>
          <w:rtl w:val="0"/>
        </w:rPr>
      </w:r>
    </w:p>
    <w:p w:rsidR="00000000" w:rsidDel="00000000" w:rsidP="00000000" w:rsidRDefault="00000000" w:rsidRPr="00000000" w14:paraId="00000174">
      <w:pPr>
        <w:spacing w:after="0" w:before="240" w:line="276" w:lineRule="auto"/>
        <w:ind w:left="0" w:firstLine="0"/>
        <w:jc w:val="both"/>
        <w:rPr/>
      </w:pPr>
      <w:r w:rsidDel="00000000" w:rsidR="00000000" w:rsidRPr="00000000">
        <w:rPr>
          <w:color w:val="37474f"/>
          <w:sz w:val="18"/>
          <w:szCs w:val="18"/>
          <w:rtl w:val="0"/>
        </w:rPr>
        <w:t xml:space="preserve"></w:t>
      </w:r>
      <w:r w:rsidDel="00000000" w:rsidR="00000000" w:rsidRPr="00000000">
        <w:rPr>
          <w:rtl w:val="0"/>
        </w:rPr>
        <w:t xml:space="preserve">Salida:</w:t>
      </w:r>
    </w:p>
    <w:p w:rsidR="00000000" w:rsidDel="00000000" w:rsidP="00000000" w:rsidRDefault="00000000" w:rsidRPr="00000000" w14:paraId="0000017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models/metrics/classification_report.json</w:t>
      </w:r>
      <w:r w:rsidDel="00000000" w:rsidR="00000000" w:rsidRPr="00000000">
        <w:rPr>
          <w:rtl w:val="0"/>
        </w:rPr>
      </w:r>
    </w:p>
    <w:p w:rsidR="00000000" w:rsidDel="00000000" w:rsidP="00000000" w:rsidRDefault="00000000" w:rsidRPr="00000000" w14:paraId="00000176">
      <w:pPr>
        <w:rPr/>
      </w:pPr>
      <w:r w:rsidDel="00000000" w:rsidR="00000000" w:rsidRPr="00000000">
        <w:rPr>
          <w:color w:val="188038"/>
          <w:sz w:val="18"/>
          <w:szCs w:val="18"/>
          <w:rtl w:val="0"/>
        </w:rPr>
        <w:t xml:space="preserve"></w:t>
      </w:r>
      <w:r w:rsidDel="00000000" w:rsidR="00000000" w:rsidRPr="00000000">
        <w:rPr>
          <w:rtl w:val="0"/>
        </w:rPr>
        <w:t xml:space="preserve">Este fichero contiene las métricas detalladas por clase (precision, recall, F1-score y soporte), calculadas utilizando el bundle final.pt y el conjunto de test.</w:t>
      </w:r>
    </w:p>
    <w:p w:rsidR="00000000" w:rsidDel="00000000" w:rsidP="00000000" w:rsidRDefault="00000000" w:rsidRPr="00000000" w14:paraId="00000177">
      <w:pPr>
        <w:pStyle w:val="Heading2"/>
        <w:numPr>
          <w:ilvl w:val="1"/>
          <w:numId w:val="14"/>
        </w:numPr>
        <w:spacing w:after="240" w:before="480" w:line="276" w:lineRule="auto"/>
        <w:ind w:left="850.3937007874017" w:hanging="360"/>
        <w:jc w:val="both"/>
        <w:rPr>
          <w:rFonts w:ascii="Liberation sans narrow regular" w:cs="Liberation sans narrow regular" w:eastAsia="Liberation sans narrow regular" w:hAnsi="Liberation sans narrow regular"/>
          <w:b w:val="1"/>
          <w:bCs w:val="1"/>
          <w:sz w:val="32"/>
          <w:szCs w:val="32"/>
        </w:rPr>
      </w:pPr>
      <w:bookmarkStart w:colFirst="0" w:colLast="0" w:name="_heading=h.pkitsg6ymd" w:id="35"/>
      <w:bookmarkEnd w:id="35"/>
      <w:r w:rsidDel="00000000" w:rsidR="00000000" w:rsidRPr="00000000">
        <w:rPr>
          <w:color w:val="588a40"/>
          <w:rtl w:val="0"/>
        </w:rPr>
        <w:t xml:space="preserve">Trazabilidad del Código y Evidencias</w:t>
      </w:r>
    </w:p>
    <w:p w:rsidR="00000000" w:rsidDel="00000000" w:rsidP="00000000" w:rsidRDefault="00000000" w:rsidRPr="00000000" w14:paraId="00000178">
      <w:pPr>
        <w:spacing w:after="240" w:before="240" w:line="276" w:lineRule="auto"/>
        <w:jc w:val="both"/>
        <w:rPr/>
      </w:pPr>
      <w:r w:rsidDel="00000000" w:rsidR="00000000" w:rsidRPr="00000000">
        <w:rPr>
          <w:rtl w:val="0"/>
        </w:rPr>
        <w:t xml:space="preserve">El pipeline de recomendación de subproductos cerealísticos está estructurado de manera modular, facilitando la auditoría y verificación de cada etapa. El orquestador principal (</w:t>
      </w:r>
      <w:r w:rsidDel="00000000" w:rsidR="00000000" w:rsidRPr="00000000">
        <w:rPr>
          <w:rtl w:val="0"/>
        </w:rPr>
        <w:t xml:space="preserve">src/main.py</w:t>
      </w:r>
      <w:r w:rsidDel="00000000" w:rsidR="00000000" w:rsidRPr="00000000">
        <w:rPr>
          <w:rtl w:val="0"/>
        </w:rPr>
        <w:t xml:space="preserve">) centraliza la ejecución completa del flujo, incluyendo generación de datos, entrenamiento, evaluación e inferencia. El preprocesamiento y ETL se gestionan en </w:t>
      </w:r>
      <w:r w:rsidDel="00000000" w:rsidR="00000000" w:rsidRPr="00000000">
        <w:rPr>
          <w:rtl w:val="0"/>
        </w:rPr>
        <w:t xml:space="preserve">src/data_processing/</w:t>
      </w:r>
      <w:r w:rsidDel="00000000" w:rsidR="00000000" w:rsidRPr="00000000">
        <w:rPr>
          <w:rtl w:val="0"/>
        </w:rPr>
        <w:t xml:space="preserve">, donde </w:t>
      </w:r>
      <w:r w:rsidDel="00000000" w:rsidR="00000000" w:rsidRPr="00000000">
        <w:rPr>
          <w:rtl w:val="0"/>
        </w:rPr>
        <w:t xml:space="preserve">load_data.py</w:t>
      </w:r>
      <w:r w:rsidDel="00000000" w:rsidR="00000000" w:rsidRPr="00000000">
        <w:rPr>
          <w:rtl w:val="0"/>
        </w:rPr>
        <w:t xml:space="preserve"> genera el dataset sintético validado según literatura científica y </w:t>
      </w:r>
      <w:r w:rsidDel="00000000" w:rsidR="00000000" w:rsidRPr="00000000">
        <w:rPr>
          <w:rtl w:val="0"/>
        </w:rPr>
        <w:t xml:space="preserve">preprocess.py</w:t>
      </w:r>
      <w:r w:rsidDel="00000000" w:rsidR="00000000" w:rsidRPr="00000000">
        <w:rPr>
          <w:rtl w:val="0"/>
        </w:rPr>
        <w:t xml:space="preserve"> aplica normalización, codificación y crea los splits de train, validación y test. La sección de entrenamiento y modelado (</w:t>
      </w:r>
      <w:r w:rsidDel="00000000" w:rsidR="00000000" w:rsidRPr="00000000">
        <w:rPr>
          <w:rtl w:val="0"/>
        </w:rPr>
        <w:t xml:space="preserve">src/training/</w:t>
      </w:r>
      <w:r w:rsidDel="00000000" w:rsidR="00000000" w:rsidRPr="00000000">
        <w:rPr>
          <w:rtl w:val="0"/>
        </w:rPr>
        <w:t xml:space="preserve">) contiene </w:t>
      </w:r>
      <w:r w:rsidDel="00000000" w:rsidR="00000000" w:rsidRPr="00000000">
        <w:rPr>
          <w:rtl w:val="0"/>
        </w:rPr>
        <w:t xml:space="preserve">model.py</w:t>
      </w:r>
      <w:r w:rsidDel="00000000" w:rsidR="00000000" w:rsidRPr="00000000">
        <w:rPr>
          <w:rtl w:val="0"/>
        </w:rPr>
        <w:t xml:space="preserve">, que define la arquitectura del VAE con cabeza clasificadora, y </w:t>
      </w:r>
      <w:r w:rsidDel="00000000" w:rsidR="00000000" w:rsidRPr="00000000">
        <w:rPr>
          <w:rtl w:val="0"/>
        </w:rPr>
        <w:t xml:space="preserve">trainer.py</w:t>
      </w:r>
      <w:r w:rsidDel="00000000" w:rsidR="00000000" w:rsidRPr="00000000">
        <w:rPr>
          <w:rtl w:val="0"/>
        </w:rPr>
        <w:t xml:space="preserve">, que ejecuta el entrenamiento del VAE y la evolución del módulo NEAT sobre features aumentadas, incluyendo early stopping, checkpoints y cálculo de métricas. La inferencia se realiza a través de </w:t>
      </w:r>
      <w:r w:rsidDel="00000000" w:rsidR="00000000" w:rsidRPr="00000000">
        <w:rPr>
          <w:rtl w:val="0"/>
        </w:rPr>
        <w:t xml:space="preserve">src/predict/</w:t>
      </w:r>
      <w:r w:rsidDel="00000000" w:rsidR="00000000" w:rsidRPr="00000000">
        <w:rPr>
          <w:rtl w:val="0"/>
        </w:rPr>
        <w:t xml:space="preserve">, con </w:t>
      </w:r>
      <w:r w:rsidDel="00000000" w:rsidR="00000000" w:rsidRPr="00000000">
        <w:rPr>
          <w:rtl w:val="0"/>
        </w:rPr>
        <w:t xml:space="preserve">predictor.py</w:t>
      </w:r>
      <w:r w:rsidDel="00000000" w:rsidR="00000000" w:rsidRPr="00000000">
        <w:rPr>
          <w:rtl w:val="0"/>
        </w:rPr>
        <w:t xml:space="preserve"> para generar predicciones con el ensemble VAE + NEAT y </w:t>
      </w:r>
      <w:r w:rsidDel="00000000" w:rsidR="00000000" w:rsidRPr="00000000">
        <w:rPr>
          <w:rtl w:val="0"/>
        </w:rPr>
        <w:t xml:space="preserve">postprocess.py</w:t>
      </w:r>
      <w:r w:rsidDel="00000000" w:rsidR="00000000" w:rsidRPr="00000000">
        <w:rPr>
          <w:rtl w:val="0"/>
        </w:rPr>
        <w:t xml:space="preserve"> para formatear la salida y agregar columnas de probabilidades y top-3 recomendaciones. Las estadísticas y análisis del dataset se generan en </w:t>
      </w:r>
      <w:r w:rsidDel="00000000" w:rsidR="00000000" w:rsidRPr="00000000">
        <w:rPr>
          <w:rtl w:val="0"/>
        </w:rPr>
        <w:t xml:space="preserve">src/get_stats/column_info.py</w:t>
      </w:r>
      <w:r w:rsidDel="00000000" w:rsidR="00000000" w:rsidRPr="00000000">
        <w:rPr>
          <w:rtl w:val="0"/>
        </w:rPr>
        <w:t xml:space="preserve">, mientras que </w:t>
      </w:r>
      <w:r w:rsidDel="00000000" w:rsidR="00000000" w:rsidRPr="00000000">
        <w:rPr>
          <w:rtl w:val="0"/>
        </w:rPr>
        <w:t xml:space="preserve">src/utils/logging.py</w:t>
      </w:r>
      <w:r w:rsidDel="00000000" w:rsidR="00000000" w:rsidRPr="00000000">
        <w:rPr>
          <w:rtl w:val="0"/>
        </w:rPr>
        <w:t xml:space="preserve"> centraliza el registro de logs e hitos de ejecución. Tras completar entrenamiento y evaluación, se generan automáticamente las evidencias de resultados, incluyendo </w:t>
      </w:r>
      <w:r w:rsidDel="00000000" w:rsidR="00000000" w:rsidRPr="00000000">
        <w:rPr>
          <w:rtl w:val="0"/>
        </w:rPr>
        <w:t xml:space="preserve">models/metrics/metrics.json</w:t>
      </w:r>
      <w:r w:rsidDel="00000000" w:rsidR="00000000" w:rsidRPr="00000000">
        <w:rPr>
          <w:rtl w:val="0"/>
        </w:rPr>
        <w:t xml:space="preserve"> con métricas finales de evaluación (F1-macro, Top-3 Accuracy, Accuracy, F1-weighted, Precision, Recall), </w:t>
      </w:r>
      <w:r w:rsidDel="00000000" w:rsidR="00000000" w:rsidRPr="00000000">
        <w:rPr>
          <w:rtl w:val="0"/>
        </w:rPr>
        <w:t xml:space="preserve">models/metrics/training_log.csv</w:t>
      </w:r>
      <w:r w:rsidDel="00000000" w:rsidR="00000000" w:rsidRPr="00000000">
        <w:rPr>
          <w:rtl w:val="0"/>
        </w:rPr>
        <w:t xml:space="preserve"> con el registro por época del entrenamiento y evolución de métricas, y </w:t>
      </w:r>
      <w:r w:rsidDel="00000000" w:rsidR="00000000" w:rsidRPr="00000000">
        <w:rPr>
          <w:rtl w:val="0"/>
        </w:rPr>
        <w:t xml:space="preserve">logs/pipeline.log</w:t>
      </w:r>
      <w:r w:rsidDel="00000000" w:rsidR="00000000" w:rsidRPr="00000000">
        <w:rPr>
          <w:rtl w:val="0"/>
        </w:rPr>
        <w:t xml:space="preserve">, que contiene todos los logs de ejecución del pipeline, desde la generación de datos hasta la predicción final, garantizando completa trazabilidad y reproducibilidad del modelo.</w:t>
      </w:r>
      <w:r w:rsidDel="00000000" w:rsidR="00000000" w:rsidRPr="00000000">
        <w:rPr>
          <w:rtl w:val="0"/>
        </w:rPr>
      </w:r>
    </w:p>
    <w:p w:rsidR="00000000" w:rsidDel="00000000" w:rsidP="00000000" w:rsidRDefault="00000000" w:rsidRPr="00000000" w14:paraId="00000179">
      <w:pPr>
        <w:pStyle w:val="Heading1"/>
        <w:numPr>
          <w:ilvl w:val="0"/>
          <w:numId w:val="14"/>
        </w:numPr>
        <w:spacing w:after="240" w:before="480" w:line="276" w:lineRule="auto"/>
        <w:ind w:left="720" w:hanging="360"/>
        <w:jc w:val="left"/>
        <w:rPr>
          <w:rFonts w:ascii="Liberation sans narrow regular" w:cs="Liberation sans narrow regular" w:eastAsia="Liberation sans narrow regular" w:hAnsi="Liberation sans narrow regular"/>
          <w:color w:val="203441"/>
          <w:sz w:val="44"/>
          <w:szCs w:val="44"/>
        </w:rPr>
      </w:pPr>
      <w:bookmarkStart w:colFirst="0" w:colLast="0" w:name="_heading=h.lwt5g8k2g0b9" w:id="36"/>
      <w:bookmarkEnd w:id="36"/>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Limitaciones, Riesgos y Consideraciones</w:t>
      </w:r>
    </w:p>
    <w:p w:rsidR="00000000" w:rsidDel="00000000" w:rsidP="00000000" w:rsidRDefault="00000000" w:rsidRPr="00000000" w14:paraId="0000017A">
      <w:pPr>
        <w:spacing w:after="240" w:before="240" w:line="276" w:lineRule="auto"/>
        <w:jc w:val="both"/>
        <w:rPr/>
      </w:pPr>
      <w:r w:rsidDel="00000000" w:rsidR="00000000" w:rsidRPr="00000000">
        <w:rPr>
          <w:rtl w:val="0"/>
        </w:rPr>
        <w:t xml:space="preserve">La principal limitación del modelo es el uso exclusivo de datos sintéticos para entrenamiento y evaluación. Aunque las distribuciones de subproductos fueron calibradas con literatura científica, no capturan por completo la variabilidad operativa real, el ruido de medición ni condiciones de proceso fuera del generador. Esta limitación es especialmente sensible en cascarilla y fibra_residual, cuyas parametrizaciones parten de fuentes secundarias generales y no de datos de planta, lo que introduce incertidumbre en la generalización.</w:t>
      </w:r>
    </w:p>
    <w:p w:rsidR="00000000" w:rsidDel="00000000" w:rsidP="00000000" w:rsidRDefault="00000000" w:rsidRPr="00000000" w14:paraId="0000017B">
      <w:pPr>
        <w:spacing w:after="240" w:before="240" w:line="276" w:lineRule="auto"/>
        <w:jc w:val="both"/>
        <w:rPr/>
      </w:pPr>
      <w:r w:rsidDel="00000000" w:rsidR="00000000" w:rsidRPr="00000000">
        <w:rPr>
          <w:rtl w:val="0"/>
        </w:rPr>
        <w:t xml:space="preserve">El pipeline final de este proyecto combina un VAERecommender como extractor de características latentes y un clasificador NEAT entrenado sobre características aumentadas formadas por la concatenación de las variables originales y la representación latente aprendida. La arquitectura final trabaja con 10 variables de entrada, una representación latente de dimensión 16 y un clasificador NEAT con 12 nodos y 214 conexiones tras completar las 100 generaciones configuradas.</w:t>
      </w:r>
    </w:p>
    <w:p w:rsidR="00000000" w:rsidDel="00000000" w:rsidP="00000000" w:rsidRDefault="00000000" w:rsidRPr="00000000" w14:paraId="0000017C">
      <w:pPr>
        <w:spacing w:after="240" w:before="240" w:line="276" w:lineRule="auto"/>
        <w:jc w:val="both"/>
        <w:rPr/>
      </w:pPr>
      <w:r w:rsidDel="00000000" w:rsidR="00000000" w:rsidRPr="00000000">
        <w:rPr>
          <w:rtl w:val="0"/>
        </w:rPr>
        <w:t xml:space="preserve">En la evaluación final sobre el conjunto de prueba independiente, el pipeline VAE + NEAT alcanza una Accuracy de 0,8637, un F1-macro de 0,7762 y una Top-3 Accuracy de 0,9172, superando los criterios de éxito establecidos para el proyecto. Asimismo, el modelo obtiene una precisión macro de 0,7563 y un recall macro de 0,8012, mostrando un comportamiento equilibrado para la mayoría de las categorías consideradas.</w:t>
      </w:r>
    </w:p>
    <w:p w:rsidR="00000000" w:rsidDel="00000000" w:rsidP="00000000" w:rsidRDefault="00000000" w:rsidRPr="00000000" w14:paraId="0000017D">
      <w:pPr>
        <w:spacing w:after="240" w:before="240" w:line="276" w:lineRule="auto"/>
        <w:jc w:val="both"/>
        <w:rPr/>
      </w:pPr>
      <w:r w:rsidDel="00000000" w:rsidR="00000000" w:rsidRPr="00000000">
        <w:rPr>
          <w:rtl w:val="0"/>
        </w:rPr>
        <w:t xml:space="preserve">El desbalance del conjunto de datos continúa siendo un factor relevante, con una relación aproximada de 6,87:1 entre la clase más frecuente y la menos frecuente. Aunque la utilización de métricas macro y el diseño del pipeline ayudan a reducir este efecto, siguen existiendo diferencias de rendimiento entre categorías. En particular, la clase compost_fertilizante presenta un comportamiento significativamente inferior al resto de aplicaciones industriales, constituyendo actualmente la principal limitación funcional del sistema y una línea prioritaria de mejora futura.</w:t>
      </w:r>
      <w:r w:rsidDel="00000000" w:rsidR="00000000" w:rsidRPr="00000000">
        <w:rPr>
          <w:rtl w:val="0"/>
        </w:rPr>
      </w:r>
    </w:p>
    <w:p w:rsidR="00000000" w:rsidDel="00000000" w:rsidP="00000000" w:rsidRDefault="00000000" w:rsidRPr="00000000" w14:paraId="0000017E">
      <w:pPr>
        <w:pStyle w:val="Heading1"/>
        <w:spacing w:after="240" w:before="480" w:line="276" w:lineRule="auto"/>
        <w:jc w:val="left"/>
        <w:rPr/>
      </w:pPr>
      <w:bookmarkStart w:colFirst="0" w:colLast="0" w:name="_heading=h.j66igaxr4z8u" w:id="37"/>
      <w:bookmarkEnd w:id="37"/>
      <w:r w:rsidDel="00000000" w:rsidR="00000000" w:rsidRPr="00000000">
        <w:rPr>
          <w:rFonts w:ascii="Liberation sans narrow regular" w:cs="Liberation sans narrow regular" w:eastAsia="Liberation sans narrow regular" w:hAnsi="Liberation sans narrow regular"/>
          <w:color w:val="203441"/>
          <w:sz w:val="44"/>
          <w:szCs w:val="44"/>
          <w:rtl w:val="0"/>
        </w:rPr>
        <w:t xml:space="preserve">Referencias</w:t>
      </w:r>
      <w:r w:rsidDel="00000000" w:rsidR="00000000" w:rsidRPr="00000000">
        <w:rPr>
          <w:rtl w:val="0"/>
        </w:rPr>
      </w:r>
    </w:p>
    <w:p w:rsidR="00000000" w:rsidDel="00000000" w:rsidP="00000000" w:rsidRDefault="00000000" w:rsidRPr="00000000" w14:paraId="0000017F">
      <w:pPr>
        <w:spacing w:after="240" w:before="240" w:line="276" w:lineRule="auto"/>
        <w:jc w:val="both"/>
        <w:rPr/>
      </w:pPr>
      <w:r w:rsidDel="00000000" w:rsidR="00000000" w:rsidRPr="00000000">
        <w:rPr>
          <w:rtl w:val="0"/>
        </w:rPr>
        <w:t xml:space="preserve">Prashant, K. V., Kumar, R., &amp; Singh, S. (2017). Evaluation of genotypic wheat bran varieties for nutraceutical compounds. Journal of Food Science and Technology, 54(3), 748–757. </w:t>
      </w:r>
      <w:hyperlink r:id="rId10">
        <w:r w:rsidDel="00000000" w:rsidR="00000000" w:rsidRPr="00000000">
          <w:rPr>
            <w:color w:val="1155cc"/>
            <w:u w:val="single"/>
            <w:rtl w:val="0"/>
          </w:rPr>
          <w:t xml:space="preserve">https://www.ncbi.nlm.nih.gov/pmc/articles/PMC5223267/</w:t>
        </w:r>
      </w:hyperlink>
      <w:r w:rsidDel="00000000" w:rsidR="00000000" w:rsidRPr="00000000">
        <w:rPr>
          <w:rtl w:val="0"/>
        </w:rPr>
        <w:t xml:space="preserve"> </w:t>
      </w:r>
    </w:p>
    <w:p w:rsidR="00000000" w:rsidDel="00000000" w:rsidP="00000000" w:rsidRDefault="00000000" w:rsidRPr="00000000" w14:paraId="00000180">
      <w:pPr>
        <w:spacing w:after="240" w:before="240" w:line="276" w:lineRule="auto"/>
        <w:jc w:val="both"/>
        <w:rPr>
          <w:color w:val="1155cc"/>
          <w:u w:val="single"/>
        </w:rPr>
      </w:pPr>
      <w:r w:rsidDel="00000000" w:rsidR="00000000" w:rsidRPr="00000000">
        <w:rPr>
          <w:rtl w:val="0"/>
        </w:rPr>
        <w:t xml:space="preserve">Javed, A., Ahmed, S., &amp; Khan, M. (2025). Recent advances in wheat bran processing. Food Chemistry, 441, 138320.</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https://doi.org/10.1016/j.foodchem.2024.138320</w:t>
        </w:r>
      </w:hyperlink>
      <w:r w:rsidDel="00000000" w:rsidR="00000000" w:rsidRPr="00000000">
        <w:rPr>
          <w:rtl w:val="0"/>
        </w:rPr>
      </w:r>
    </w:p>
    <w:p w:rsidR="00000000" w:rsidDel="00000000" w:rsidP="00000000" w:rsidRDefault="00000000" w:rsidRPr="00000000" w14:paraId="00000181">
      <w:pPr>
        <w:spacing w:after="240" w:before="240" w:line="276" w:lineRule="auto"/>
        <w:jc w:val="both"/>
        <w:rPr>
          <w:color w:val="1155cc"/>
          <w:u w:val="single"/>
        </w:rPr>
      </w:pPr>
      <w:r w:rsidDel="00000000" w:rsidR="00000000" w:rsidRPr="00000000">
        <w:rPr>
          <w:rtl w:val="0"/>
        </w:rPr>
        <w:t xml:space="preserve">Mahmoud, A. A., El-Sayed, M., &amp; Hassan, F. (2015). Wheat germ: An overview on nutritional value, antioxidant potential and antibacterial characteristics. Food and Nutrition Sciences, 6(1).</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https://www.scirp.org/html/8-2701482_54019.htm</w:t>
        </w:r>
      </w:hyperlink>
      <w:r w:rsidDel="00000000" w:rsidR="00000000" w:rsidRPr="00000000">
        <w:rPr>
          <w:rtl w:val="0"/>
        </w:rPr>
      </w:r>
    </w:p>
    <w:p w:rsidR="00000000" w:rsidDel="00000000" w:rsidP="00000000" w:rsidRDefault="00000000" w:rsidRPr="00000000" w14:paraId="00000182">
      <w:pPr>
        <w:spacing w:after="240" w:before="240" w:line="276" w:lineRule="auto"/>
        <w:jc w:val="both"/>
        <w:rPr>
          <w:color w:val="1155cc"/>
          <w:u w:val="single"/>
        </w:rPr>
      </w:pPr>
      <w:r w:rsidDel="00000000" w:rsidR="00000000" w:rsidRPr="00000000">
        <w:rPr>
          <w:rtl w:val="0"/>
        </w:rPr>
        <w:t xml:space="preserve">Brandolini, A., &amp; Hidalgo, A. (2012). Wheat germ: Not only a by-product. International Journal of Food Sciences and Nutrition, 63(Suppl 1), 71–74.</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https://pubmed.ncbi.nlm.nih.gov/22077851/</w:t>
        </w:r>
      </w:hyperlink>
      <w:r w:rsidDel="00000000" w:rsidR="00000000" w:rsidRPr="00000000">
        <w:rPr>
          <w:rtl w:val="0"/>
        </w:rPr>
      </w:r>
    </w:p>
    <w:p w:rsidR="00000000" w:rsidDel="00000000" w:rsidP="00000000" w:rsidRDefault="00000000" w:rsidRPr="00000000" w14:paraId="00000183">
      <w:pPr>
        <w:spacing w:after="240" w:before="240" w:line="276" w:lineRule="auto"/>
        <w:jc w:val="both"/>
        <w:rPr>
          <w:color w:val="1155cc"/>
          <w:u w:val="single"/>
        </w:rPr>
      </w:pPr>
      <w:r w:rsidDel="00000000" w:rsidR="00000000" w:rsidRPr="00000000">
        <w:rPr>
          <w:rtl w:val="0"/>
        </w:rPr>
        <w:t xml:space="preserve">Rodríguez-García, M. E., Vega-Gálvez, A., &amp; Miranda, M. (2016). Physicochemical properties of nixtamalized corn flours with and without germ. Food Chemistry, 214, 540–547.</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https://doi.org/10.1016/j.foodchem.2016.07.115</w:t>
        </w:r>
      </w:hyperlink>
      <w:r w:rsidDel="00000000" w:rsidR="00000000" w:rsidRPr="00000000">
        <w:rPr>
          <w:rtl w:val="0"/>
        </w:rPr>
      </w:r>
    </w:p>
    <w:p w:rsidR="00000000" w:rsidDel="00000000" w:rsidP="00000000" w:rsidRDefault="00000000" w:rsidRPr="00000000" w14:paraId="00000184">
      <w:pPr>
        <w:spacing w:after="240" w:before="240" w:line="276" w:lineRule="auto"/>
        <w:jc w:val="both"/>
        <w:rPr>
          <w:color w:val="1155cc"/>
          <w:u w:val="single"/>
        </w:rPr>
      </w:pPr>
      <w:r w:rsidDel="00000000" w:rsidR="00000000" w:rsidRPr="00000000">
        <w:rPr>
          <w:rtl w:val="0"/>
        </w:rPr>
        <w:t xml:space="preserve">Zhao, Y., Kong, X., Xing, X., Hu, X., &amp; Sun, Y. (2025). Comparison of different technologies for dietary fiber extraction from cold-pressed corn germ meal: Changes in structural characteristics, physicochemical properties, and adsorption capacity. Journal of Cereal Science, 121, 104077. </w:t>
      </w:r>
      <w:hyperlink r:id="rId19">
        <w:r w:rsidDel="00000000" w:rsidR="00000000" w:rsidRPr="00000000">
          <w:rPr>
            <w:color w:val="1155cc"/>
            <w:u w:val="single"/>
            <w:rtl w:val="0"/>
          </w:rPr>
          <w:t xml:space="preserve">https://doi.org/10.1016/j.jcs.2024.104077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5">
      <w:pPr>
        <w:spacing w:after="240" w:before="240" w:line="276" w:lineRule="auto"/>
        <w:jc w:val="both"/>
        <w:rPr>
          <w:color w:val="1155cc"/>
          <w:u w:val="single"/>
        </w:rPr>
      </w:pPr>
      <w:r w:rsidDel="00000000" w:rsidR="00000000" w:rsidRPr="00000000">
        <w:rPr>
          <w:rtl w:val="0"/>
        </w:rPr>
        <w:t xml:space="preserve">Kingma, D. P., &amp; Welling, M. (2014). Auto-Encoding Variational Bayes. International Conference on Learning Representations (ICLR 2014).</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https://arxiv.org/abs/1312.6114</w:t>
        </w:r>
      </w:hyperlink>
      <w:r w:rsidDel="00000000" w:rsidR="00000000" w:rsidRPr="00000000">
        <w:rPr>
          <w:rtl w:val="0"/>
        </w:rPr>
      </w:r>
    </w:p>
    <w:p w:rsidR="00000000" w:rsidDel="00000000" w:rsidP="00000000" w:rsidRDefault="00000000" w:rsidRPr="00000000" w14:paraId="00000186">
      <w:pPr>
        <w:spacing w:after="240" w:before="240" w:line="276" w:lineRule="auto"/>
        <w:jc w:val="both"/>
        <w:rPr/>
      </w:pPr>
      <w:r w:rsidDel="00000000" w:rsidR="00000000" w:rsidRPr="00000000">
        <w:rPr>
          <w:rtl w:val="0"/>
        </w:rPr>
        <w:t xml:space="preserve">Stanley, K. O., &amp; Miikkulainen, R. (2002). Evolving neural networks through augmenting topologies. Evolutionary Computation, 10(2), 99–127. </w:t>
      </w:r>
      <w:hyperlink r:id="rId22">
        <w:r w:rsidDel="00000000" w:rsidR="00000000" w:rsidRPr="00000000">
          <w:rPr>
            <w:color w:val="1155cc"/>
            <w:u w:val="single"/>
            <w:rtl w:val="0"/>
          </w:rPr>
          <w:t xml:space="preserve">https://doi.org/10.1162/106365602320169811</w:t>
        </w:r>
      </w:hyperlink>
      <w:r w:rsidDel="00000000" w:rsidR="00000000" w:rsidRPr="00000000">
        <w:rPr>
          <w:rtl w:val="0"/>
        </w:rPr>
        <w:t xml:space="preserve"> </w:t>
      </w:r>
    </w:p>
    <w:p w:rsidR="00000000" w:rsidDel="00000000" w:rsidP="00000000" w:rsidRDefault="00000000" w:rsidRPr="00000000" w14:paraId="00000187">
      <w:pPr>
        <w:spacing w:after="240" w:before="240" w:line="276" w:lineRule="auto"/>
        <w:jc w:val="both"/>
        <w:rPr>
          <w:color w:val="1155cc"/>
          <w:u w:val="single"/>
        </w:rPr>
      </w:pPr>
      <w:r w:rsidDel="00000000" w:rsidR="00000000" w:rsidRPr="00000000">
        <w:rPr>
          <w:rtl w:val="0"/>
        </w:rPr>
        <w:t xml:space="preserve">USDA FoodData Central. (n.d.). Wheat bran, crude. ID: 168890.</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https://fdc.nal.usda.gov/fdc-app.html#/food-details/168890/nutrients</w:t>
        </w:r>
      </w:hyperlink>
      <w:r w:rsidDel="00000000" w:rsidR="00000000" w:rsidRPr="00000000">
        <w:rPr>
          <w:rtl w:val="0"/>
        </w:rPr>
      </w:r>
    </w:p>
    <w:p w:rsidR="00000000" w:rsidDel="00000000" w:rsidP="00000000" w:rsidRDefault="00000000" w:rsidRPr="00000000" w14:paraId="00000188">
      <w:pPr>
        <w:spacing w:after="240" w:before="240" w:line="276" w:lineRule="auto"/>
        <w:jc w:val="both"/>
        <w:rPr/>
      </w:pPr>
      <w:r w:rsidDel="00000000" w:rsidR="00000000" w:rsidRPr="00000000">
        <w:rPr>
          <w:rtl w:val="0"/>
        </w:rPr>
        <w:t xml:space="preserve">AACC International. (2000). Approved Methods of Analysis (10th ed.), Method 32-05 (Total Dietary Fiber). AACC International. </w:t>
      </w:r>
      <w:hyperlink r:id="rId25">
        <w:r w:rsidDel="00000000" w:rsidR="00000000" w:rsidRPr="00000000">
          <w:rPr>
            <w:color w:val="1155cc"/>
            <w:u w:val="single"/>
            <w:rtl w:val="0"/>
          </w:rPr>
          <w:t xml:space="preserve">https://www.aaccnet.org/approvedmethods/32-05.pdf</w:t>
        </w:r>
      </w:hyperlink>
      <w:r w:rsidDel="00000000" w:rsidR="00000000" w:rsidRPr="00000000">
        <w:rPr>
          <w:rtl w:val="0"/>
        </w:rPr>
        <w:t xml:space="preserve"> </w:t>
      </w:r>
    </w:p>
    <w:p w:rsidR="00000000" w:rsidDel="00000000" w:rsidP="00000000" w:rsidRDefault="00000000" w:rsidRPr="00000000" w14:paraId="00000189">
      <w:pPr>
        <w:spacing w:line="276" w:lineRule="auto"/>
        <w:jc w:val="both"/>
        <w:rPr/>
      </w:pPr>
      <w:r w:rsidDel="00000000" w:rsidR="00000000" w:rsidRPr="00000000">
        <w:rPr>
          <w:rtl w:val="0"/>
        </w:rPr>
        <w:t xml:space="preserve">AACC International. (2000). Approved Methods of Analysis (10th ed.), Method 46-10: Crude Protein—Combustion Method. AACC International.</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https://methods.aaccnet.org/summaries/46-10-01.aspx</w:t>
        </w:r>
      </w:hyperlink>
      <w:r w:rsidDel="00000000" w:rsidR="00000000" w:rsidRPr="00000000">
        <w:rPr>
          <w:rtl w:val="0"/>
        </w:rPr>
      </w:r>
    </w:p>
    <w:p w:rsidR="00000000" w:rsidDel="00000000" w:rsidP="00000000" w:rsidRDefault="00000000" w:rsidRPr="00000000" w14:paraId="0000018A">
      <w:pPr>
        <w:spacing w:line="276" w:lineRule="auto"/>
        <w:jc w:val="both"/>
        <w:rPr/>
      </w:pPr>
      <w:r w:rsidDel="00000000" w:rsidR="00000000" w:rsidRPr="00000000">
        <w:rPr>
          <w:rtl w:val="0"/>
        </w:rPr>
        <w:t xml:space="preserve">Ahmed, M. M., Nabi, M. H. B., Mia, M. S., Ahmad, I., &amp; Zzaman, W. (2025). Valorization of plant-based agro-waste into sustainable food packaging materials: Current approaches and functional applications. Applied Food Research, 5, 101368. </w:t>
      </w:r>
      <w:hyperlink r:id="rId28">
        <w:r w:rsidDel="00000000" w:rsidR="00000000" w:rsidRPr="00000000">
          <w:rPr>
            <w:color w:val="1155cc"/>
            <w:u w:val="single"/>
            <w:rtl w:val="0"/>
          </w:rPr>
          <w:t xml:space="preserve">https://doi.org/10.1016/j.afres.2025.101368</w:t>
        </w:r>
      </w:hyperlink>
      <w:r w:rsidDel="00000000" w:rsidR="00000000" w:rsidRPr="00000000">
        <w:rPr>
          <w:rtl w:val="0"/>
        </w:rPr>
        <w:t xml:space="preserve"> </w:t>
      </w:r>
    </w:p>
    <w:p w:rsidR="00000000" w:rsidDel="00000000" w:rsidP="00000000" w:rsidRDefault="00000000" w:rsidRPr="00000000" w14:paraId="0000018B">
      <w:pPr>
        <w:spacing w:line="276" w:lineRule="auto"/>
        <w:jc w:val="both"/>
        <w:rPr/>
      </w:pPr>
      <w:r w:rsidDel="00000000" w:rsidR="00000000" w:rsidRPr="00000000">
        <w:rPr>
          <w:rtl w:val="0"/>
        </w:rPr>
        <w:t xml:space="preserve">Mofijur, M., et al. (2018). Biodiesel Production from Corn Oil: A Review. Renewable and Sustainable Energy Reviews, 91, 531–548. </w:t>
      </w:r>
      <w:hyperlink r:id="rId29">
        <w:r w:rsidDel="00000000" w:rsidR="00000000" w:rsidRPr="00000000">
          <w:rPr>
            <w:color w:val="1155cc"/>
            <w:u w:val="single"/>
            <w:rtl w:val="0"/>
          </w:rPr>
          <w:t xml:space="preserve">https://doi.org/10.1016/j.rser.2018.03.105</w:t>
        </w:r>
      </w:hyperlink>
      <w:r w:rsidDel="00000000" w:rsidR="00000000" w:rsidRPr="00000000">
        <w:rPr>
          <w:rtl w:val="0"/>
        </w:rPr>
        <w:t xml:space="preserve"> </w:t>
      </w:r>
    </w:p>
    <w:p w:rsidR="00000000" w:rsidDel="00000000" w:rsidP="00000000" w:rsidRDefault="00000000" w:rsidRPr="00000000" w14:paraId="0000018C">
      <w:pPr>
        <w:spacing w:line="276" w:lineRule="auto"/>
        <w:jc w:val="both"/>
        <w:rPr/>
      </w:pPr>
      <w:r w:rsidDel="00000000" w:rsidR="00000000" w:rsidRPr="00000000">
        <w:rPr>
          <w:rtl w:val="0"/>
        </w:rPr>
        <w:t xml:space="preserve">Muhayodin, F. A., et al. (2020). A Review on the Fate of Nutrients and Plant Biomass Derived from Rice Straw. Agronomy, 10(5), 691. </w:t>
      </w:r>
      <w:hyperlink r:id="rId30">
        <w:r w:rsidDel="00000000" w:rsidR="00000000" w:rsidRPr="00000000">
          <w:rPr>
            <w:color w:val="1155cc"/>
            <w:u w:val="single"/>
            <w:rtl w:val="0"/>
          </w:rPr>
          <w:t xml:space="preserve">https://doi.org/10.3390/agronomy10050691</w:t>
        </w:r>
      </w:hyperlink>
      <w:r w:rsidDel="00000000" w:rsidR="00000000" w:rsidRPr="00000000">
        <w:rPr>
          <w:rtl w:val="0"/>
        </w:rPr>
        <w:t xml:space="preserve"> </w:t>
      </w:r>
    </w:p>
    <w:p w:rsidR="00000000" w:rsidDel="00000000" w:rsidP="00000000" w:rsidRDefault="00000000" w:rsidRPr="00000000" w14:paraId="0000018D">
      <w:pPr>
        <w:spacing w:line="276" w:lineRule="auto"/>
        <w:jc w:val="both"/>
        <w:rPr/>
      </w:pPr>
      <w:r w:rsidDel="00000000" w:rsidR="00000000" w:rsidRPr="00000000">
        <w:rPr>
          <w:rtl w:val="0"/>
        </w:rPr>
        <w:t xml:space="preserve">Yang, L., Lamont, L. D., Sedbrook, J. C., Heller, N. J., &amp; Kopsell, D. E. (2022). Anaerobic Digestion of Cereal Rye Cover Crop. </w:t>
      </w:r>
      <w:r w:rsidDel="00000000" w:rsidR="00000000" w:rsidRPr="00000000">
        <w:rPr>
          <w:i w:val="1"/>
          <w:iCs w:val="1"/>
          <w:rtl w:val="0"/>
        </w:rPr>
        <w:t xml:space="preserve">Fermentation</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(11), 617. </w:t>
      </w:r>
      <w:hyperlink r:id="rId31">
        <w:r w:rsidDel="00000000" w:rsidR="00000000" w:rsidRPr="00000000">
          <w:rPr>
            <w:color w:val="1155cc"/>
            <w:u w:val="single"/>
            <w:rtl w:val="0"/>
          </w:rPr>
          <w:t xml:space="preserve">https://doi.org/10.3390</w:t>
        </w:r>
      </w:hyperlink>
      <w:hyperlink r:id="rId32">
        <w:r w:rsidDel="00000000" w:rsidR="00000000" w:rsidRPr="00000000">
          <w:rPr>
            <w:color w:val="1155cc"/>
            <w:u w:val="single"/>
            <w:rtl w:val="0"/>
          </w:rPr>
          <w:t xml:space="preserve">/fermentation8110617</w:t>
        </w:r>
      </w:hyperlink>
      <w:r w:rsidDel="00000000" w:rsidR="00000000" w:rsidRPr="00000000">
        <w:rPr>
          <w:rtl w:val="0"/>
        </w:rPr>
        <w:t xml:space="preserve"> </w:t>
      </w:r>
      <w:r w:rsidDel="00000000" w:rsidR="00000000" w:rsidRPr="00000000">
        <w:rPr>
          <w:rtl w:val="0"/>
        </w:rPr>
      </w:r>
    </w:p>
    <w:sectPr>
      <w:headerReference r:id="rId33" w:type="default"/>
      <w:headerReference r:id="rId34" w:type="even"/>
      <w:footerReference r:id="rId35" w:type="default"/>
      <w:footerReference r:id="rId36"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iberalisation san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2011550233" name="image9.png"/>
          <a:graphic>
            <a:graphicData uri="http://schemas.openxmlformats.org/drawingml/2006/picture">
              <pic:pic>
                <pic:nvPicPr>
                  <pic:cNvPr descr="A yellow sign with black text&#10;&#10;AI-generated content may be incorrect." id="0" name="image9.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-46334</wp:posOffset>
          </wp:positionV>
          <wp:extent cx="746760" cy="464185"/>
          <wp:effectExtent b="0" l="0" r="0" t="0"/>
          <wp:wrapSquare wrapText="bothSides" distB="0" distT="0" distL="114300" distR="114300"/>
          <wp:docPr descr="A logo with a lion and a crown&#10;&#10;AI-generated content may be incorrect." id="2011550226" name="image1.jpg"/>
          <a:graphic>
            <a:graphicData uri="http://schemas.openxmlformats.org/drawingml/2006/picture">
              <pic:pic>
                <pic:nvPicPr>
                  <pic:cNvPr descr="A logo with a lion and a crown&#10;&#10;AI-generated content may be incorrect." id="0" name="image1.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-889831</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2011550225" name="image3.jpg"/>
          <a:graphic>
            <a:graphicData uri="http://schemas.openxmlformats.org/drawingml/2006/picture">
              <pic:pic>
                <pic:nvPicPr>
                  <pic:cNvPr descr="A blue and grey logo&#10;&#10;AI-generated content may be incorrect." id="0" name="image3.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2011550227" name="image2.png"/>
          <a:graphic>
            <a:graphicData uri="http://schemas.openxmlformats.org/drawingml/2006/picture">
              <pic:pic>
                <pic:nvPicPr>
                  <pic:cNvPr descr="A close-up of a sign&#10;&#10;AI-generated content may be incorrect." id="0" name="image2.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193">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2498913</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2011550229" name="image9.png"/>
          <a:graphic>
            <a:graphicData uri="http://schemas.openxmlformats.org/drawingml/2006/picture">
              <pic:pic>
                <pic:nvPicPr>
                  <pic:cNvPr descr="A yellow sign with black text&#10;&#10;AI-generated content may be incorrect." id="0" name="image9.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-59688</wp:posOffset>
          </wp:positionV>
          <wp:extent cx="746760" cy="464185"/>
          <wp:effectExtent b="0" l="0" r="0" t="0"/>
          <wp:wrapSquare wrapText="bothSides" distB="0" distT="0" distL="114300" distR="114300"/>
          <wp:docPr descr="A logo with a lion and a crown&#10;&#10;AI-generated content may be incorrect." id="2011550228" name="image1.jpg"/>
          <a:graphic>
            <a:graphicData uri="http://schemas.openxmlformats.org/drawingml/2006/picture">
              <pic:pic>
                <pic:nvPicPr>
                  <pic:cNvPr descr="A logo with a lion and a crown&#10;&#10;AI-generated content may be incorrect." id="0" name="image1.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-782953</wp:posOffset>
          </wp:positionH>
          <wp:positionV relativeFrom="paragraph">
            <wp:posOffset>-38098</wp:posOffset>
          </wp:positionV>
          <wp:extent cx="1488440" cy="435610"/>
          <wp:effectExtent b="0" l="0" r="0" t="0"/>
          <wp:wrapSquare wrapText="bothSides" distB="0" distT="0" distL="114300" distR="114300"/>
          <wp:docPr descr="A blue and grey logo&#10;&#10;AI-generated content may be incorrect." id="2011550231" name="image3.jpg"/>
          <a:graphic>
            <a:graphicData uri="http://schemas.openxmlformats.org/drawingml/2006/picture">
              <pic:pic>
                <pic:nvPicPr>
                  <pic:cNvPr descr="A blue and grey logo&#10;&#10;AI-generated content may be incorrect." id="0" name="image3.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2011550230" name="image2.png"/>
          <a:graphic>
            <a:graphicData uri="http://schemas.openxmlformats.org/drawingml/2006/picture">
              <pic:pic>
                <pic:nvPicPr>
                  <pic:cNvPr descr="A close-up of a sign&#10;&#10;AI-generated content may be incorrect." id="0" name="image2.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-168216</wp:posOffset>
          </wp:positionV>
          <wp:extent cx="1195070" cy="429895"/>
          <wp:effectExtent b="0" l="0" r="0" t="0"/>
          <wp:wrapNone/>
          <wp:docPr descr="A logo with green leaves&#10;&#10;AI-generated content may be incorrect." id="2011550232" name="image6.jpg"/>
          <a:graphic>
            <a:graphicData uri="http://schemas.openxmlformats.org/drawingml/2006/picture">
              <pic:pic>
                <pic:nvPicPr>
                  <pic:cNvPr descr="A logo with green leaves&#10;&#10;AI-generated content may be incorrect." id="0" name="image6.jpg"/>
                  <pic:cNvPicPr preferRelativeResize="0"/>
                </pic:nvPicPr>
                <pic:blipFill>
                  <a:blip r:embed="rId1"/>
                  <a:srcRect b="25594" l="4150" r="10177"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18F">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iberalisation sans narrow" w:cs="Liberalisation sans narrow" w:eastAsia="Liberalisation sans narrow" w:hAnsi="Liberalisation sans narrow"/>
        <w:rtl w:val="0"/>
      </w:rPr>
      <w:t xml:space="preserve">RESUB</w:t>
    </w:r>
    <w:r w:rsidDel="00000000" w:rsidR="00000000" w:rsidRPr="00000000">
      <w:rPr>
        <w:rtl w:val="0"/>
      </w:rPr>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850.3937007874017" w:hanging="359.99999999999994"/>
      </w:pPr>
      <w:rPr>
        <w:color w:val="588a4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after="0" w:before="40" w:line="240" w:lineRule="auto"/>
    </w:pPr>
    <w:rPr>
      <w:rFonts w:ascii="Open Sans" w:cs="Open Sans" w:eastAsia="Open Sans" w:hAnsi="Open Sans"/>
      <w:b w:val="1"/>
      <w:bCs w:val="1"/>
      <w:color w:val="284546"/>
      <w:sz w:val="28"/>
      <w:szCs w:val="28"/>
    </w:rPr>
  </w:style>
  <w:style w:type="paragraph" w:styleId="Heading4">
    <w:name w:val="heading 4"/>
    <w:basedOn w:val="Normal"/>
    <w:next w:val="Normal"/>
    <w:pPr>
      <w:keepNext w:val="1"/>
      <w:keepLines w:val="1"/>
      <w:spacing w:after="0" w:before="40" w:lineRule="auto"/>
    </w:pPr>
    <w:rPr>
      <w:rFonts w:ascii="Open Sans" w:cs="Open Sans" w:eastAsia="Open Sans" w:hAnsi="Open Sans"/>
      <w:b w:val="1"/>
      <w:bCs w:val="1"/>
      <w:color w:val="284546"/>
      <w:sz w:val="24"/>
      <w:szCs w:val="24"/>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unhideWhenUsed w:val="1"/>
    <w:qFormat w:val="1"/>
    <w:rsid w:val="00AB39A2"/>
    <w:pPr>
      <w:keepNext w:val="1"/>
      <w:keepLines w:val="1"/>
      <w:spacing w:after="0" w:before="40"/>
      <w:outlineLvl w:val="6"/>
    </w:pPr>
    <w:rPr>
      <w:rFonts w:asciiTheme="majorHAnsi" w:cstheme="majorBidi" w:eastAsiaTheme="majorEastAsia" w:hAnsiTheme="majorHAnsi"/>
      <w:b w:val="1"/>
      <w:bCs w:val="1"/>
      <w:color w:val="1b2e2e" w:themeColor="accent1" w:themeShade="000080"/>
    </w:rPr>
  </w:style>
  <w:style w:type="paragraph" w:styleId="Heading8">
    <w:name w:val="heading 8"/>
    <w:basedOn w:val="Normal"/>
    <w:next w:val="Normal"/>
    <w:link w:val="Heading8Char"/>
    <w:uiPriority w:val="9"/>
    <w:unhideWhenUsed w:val="1"/>
    <w:qFormat w:val="1"/>
    <w:rsid w:val="00AB39A2"/>
    <w:pPr>
      <w:keepNext w:val="1"/>
      <w:keepLines w:val="1"/>
      <w:spacing w:after="0" w:before="40"/>
      <w:outlineLvl w:val="7"/>
    </w:pPr>
    <w:rPr>
      <w:rFonts w:asciiTheme="majorHAnsi" w:cstheme="majorBidi" w:eastAsiaTheme="majorEastAsia" w:hAnsiTheme="majorHAnsi"/>
      <w:b w:val="1"/>
      <w:bCs w:val="1"/>
      <w:i w:val="1"/>
      <w:iCs w:val="1"/>
      <w:color w:val="1b2e2e" w:themeColor="accent1" w:themeShade="000080"/>
    </w:rPr>
  </w:style>
  <w:style w:type="paragraph" w:styleId="Heading9">
    <w:name w:val="heading 9"/>
    <w:basedOn w:val="Normal"/>
    <w:next w:val="Normal"/>
    <w:link w:val="Heading9Char"/>
    <w:uiPriority w:val="9"/>
    <w:semiHidden w:val="1"/>
    <w:unhideWhenUsed w:val="1"/>
    <w:qFormat w:val="1"/>
    <w:rsid w:val="00AB39A2"/>
    <w:pPr>
      <w:keepNext w:val="1"/>
      <w:keepLines w:val="1"/>
      <w:spacing w:after="0" w:before="40"/>
      <w:outlineLvl w:val="8"/>
    </w:pPr>
    <w:rPr>
      <w:rFonts w:asciiTheme="majorHAnsi" w:cstheme="majorBidi" w:eastAsiaTheme="majorEastAsia" w:hAnsiTheme="majorHAnsi"/>
      <w:i w:val="1"/>
      <w:iCs w:val="1"/>
      <w:color w:val="1b2e2e" w:themeColor="accent1" w:themeShade="0000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B39A2"/>
    <w:rPr>
      <w:rFonts w:asciiTheme="majorHAnsi" w:cstheme="majorBidi" w:eastAsiaTheme="majorEastAsia" w:hAnsiTheme="majorHAnsi"/>
      <w:color w:val="1b2e2e" w:themeColor="accent1" w:themeShade="000080"/>
      <w:sz w:val="36"/>
      <w:szCs w:val="36"/>
    </w:rPr>
  </w:style>
  <w:style w:type="character" w:styleId="Heading2Char" w:customStyle="1">
    <w:name w:val="Heading 2 Char"/>
    <w:basedOn w:val="DefaultParagraphFont"/>
    <w:link w:val="Heading2"/>
    <w:uiPriority w:val="9"/>
    <w:rsid w:val="00AB39A2"/>
    <w:rPr>
      <w:rFonts w:asciiTheme="majorHAnsi" w:cstheme="majorBidi" w:eastAsiaTheme="majorEastAsia" w:hAnsiTheme="majorHAnsi"/>
      <w:color w:val="284546" w:themeColor="accent1" w:themeShade="0000BF"/>
      <w:sz w:val="32"/>
      <w:szCs w:val="32"/>
    </w:rPr>
  </w:style>
  <w:style w:type="character" w:styleId="Heading3Char" w:customStyle="1">
    <w:name w:val="Heading 3 Char"/>
    <w:basedOn w:val="DefaultParagraphFont"/>
    <w:link w:val="Heading3"/>
    <w:uiPriority w:val="9"/>
    <w:rsid w:val="00AB39A2"/>
    <w:rPr>
      <w:rFonts w:asciiTheme="majorHAnsi" w:cstheme="majorBidi" w:eastAsiaTheme="majorEastAsia" w:hAnsiTheme="majorHAnsi"/>
      <w:color w:val="284546" w:themeColor="accent1" w:themeShade="0000BF"/>
      <w:sz w:val="28"/>
      <w:szCs w:val="28"/>
    </w:rPr>
  </w:style>
  <w:style w:type="character" w:styleId="Heading4Char" w:customStyle="1">
    <w:name w:val="Heading 4 Char"/>
    <w:basedOn w:val="DefaultParagraphFont"/>
    <w:link w:val="Heading4"/>
    <w:uiPriority w:val="9"/>
    <w:rsid w:val="00AB39A2"/>
    <w:rPr>
      <w:rFonts w:asciiTheme="majorHAnsi" w:cstheme="majorBidi" w:eastAsiaTheme="majorEastAsia" w:hAnsiTheme="majorHAnsi"/>
      <w:color w:val="284546" w:themeColor="accent1" w:themeShade="0000BF"/>
      <w:sz w:val="24"/>
      <w:szCs w:val="24"/>
    </w:rPr>
  </w:style>
  <w:style w:type="character" w:styleId="Heading5Char" w:customStyle="1">
    <w:name w:val="Heading 5 Char"/>
    <w:basedOn w:val="DefaultParagraphFont"/>
    <w:link w:val="Heading5"/>
    <w:uiPriority w:val="9"/>
    <w:rsid w:val="00AB39A2"/>
    <w:rPr>
      <w:rFonts w:asciiTheme="majorHAnsi" w:cstheme="majorBidi" w:eastAsiaTheme="majorEastAsia" w:hAnsiTheme="majorHAnsi"/>
      <w:caps w:val="1"/>
      <w:color w:val="284546" w:themeColor="accent1" w:themeShade="0000BF"/>
    </w:rPr>
  </w:style>
  <w:style w:type="character" w:styleId="Heading6Char" w:customStyle="1">
    <w:name w:val="Heading 6 Char"/>
    <w:basedOn w:val="DefaultParagraphFont"/>
    <w:link w:val="Heading6"/>
    <w:uiPriority w:val="9"/>
    <w:rsid w:val="00AB39A2"/>
    <w:rPr>
      <w:rFonts w:asciiTheme="majorHAnsi" w:cstheme="majorBidi" w:eastAsiaTheme="majorEastAsia" w:hAnsiTheme="majorHAnsi"/>
      <w:i w:val="1"/>
      <w:iCs w:val="1"/>
      <w:caps w:val="1"/>
      <w:color w:val="1b2e2e" w:themeColor="accent1" w:themeShade="000080"/>
    </w:rPr>
  </w:style>
  <w:style w:type="character" w:styleId="Heading7Char" w:customStyle="1">
    <w:name w:val="Heading 7 Char"/>
    <w:basedOn w:val="DefaultParagraphFont"/>
    <w:link w:val="Heading7"/>
    <w:uiPriority w:val="9"/>
    <w:rsid w:val="00AB39A2"/>
    <w:rPr>
      <w:rFonts w:asciiTheme="majorHAnsi" w:cstheme="majorBidi" w:eastAsiaTheme="majorEastAsia" w:hAnsiTheme="majorHAnsi"/>
      <w:b w:val="1"/>
      <w:bCs w:val="1"/>
      <w:color w:val="1b2e2e" w:themeColor="accent1" w:themeShade="000080"/>
    </w:rPr>
  </w:style>
  <w:style w:type="character" w:styleId="Heading8Char" w:customStyle="1">
    <w:name w:val="Heading 8 Char"/>
    <w:basedOn w:val="DefaultParagraphFont"/>
    <w:link w:val="Heading8"/>
    <w:uiPriority w:val="9"/>
    <w:rsid w:val="00AB39A2"/>
    <w:rPr>
      <w:rFonts w:asciiTheme="majorHAnsi" w:cstheme="majorBidi" w:eastAsiaTheme="majorEastAsia" w:hAnsiTheme="majorHAnsi"/>
      <w:b w:val="1"/>
      <w:bCs w:val="1"/>
      <w:i w:val="1"/>
      <w:iCs w:val="1"/>
      <w:color w:val="1b2e2e" w:themeColor="accent1" w:themeShade="000080"/>
    </w:rPr>
  </w:style>
  <w:style w:type="character" w:styleId="Heading9Char" w:customStyle="1">
    <w:name w:val="Heading 9 Char"/>
    <w:basedOn w:val="DefaultParagraphFont"/>
    <w:link w:val="Heading9"/>
    <w:uiPriority w:val="9"/>
    <w:semiHidden w:val="1"/>
    <w:rsid w:val="00AB39A2"/>
    <w:rPr>
      <w:rFonts w:asciiTheme="majorHAnsi" w:cstheme="majorBidi" w:eastAsiaTheme="majorEastAsia" w:hAnsiTheme="majorHAnsi"/>
      <w:i w:val="1"/>
      <w:iCs w:val="1"/>
      <w:color w:val="1b2e2e" w:themeColor="accent1" w:themeShade="000080"/>
    </w:rPr>
  </w:style>
  <w:style w:type="paragraph" w:styleId="Caption">
    <w:name w:val="caption"/>
    <w:basedOn w:val="Normal"/>
    <w:next w:val="Normal"/>
    <w:link w:val="CaptionChar"/>
    <w:unhideWhenUsed w:val="1"/>
    <w:qFormat w:val="1"/>
    <w:rsid w:val="00AB39A2"/>
    <w:pPr>
      <w:spacing w:line="240" w:lineRule="auto"/>
    </w:pPr>
    <w:rPr>
      <w:b w:val="1"/>
      <w:bCs w:val="1"/>
      <w:smallCaps w:val="1"/>
      <w:color w:val="739a8a" w:themeColor="text2"/>
    </w:rPr>
  </w:style>
  <w:style w:type="character" w:styleId="TitleChar" w:customStyle="1">
    <w:name w:val="Title Char"/>
    <w:basedOn w:val="DefaultParagraphFont"/>
    <w:link w:val="Title"/>
    <w:uiPriority w:val="10"/>
    <w:rsid w:val="00AB39A2"/>
    <w:rPr>
      <w:rFonts w:asciiTheme="majorHAnsi" w:cstheme="majorBidi" w:eastAsiaTheme="majorEastAsia" w:hAnsiTheme="majorHAnsi"/>
      <w:caps w:val="1"/>
      <w:color w:val="739a8a" w:themeColor="text2"/>
      <w:spacing w:val="-15"/>
      <w:sz w:val="72"/>
      <w:szCs w:val="72"/>
    </w:rPr>
  </w:style>
  <w:style w:type="character" w:styleId="SubtitleChar" w:customStyle="1">
    <w:name w:val="Subtitle Char"/>
    <w:basedOn w:val="DefaultParagraphFont"/>
    <w:link w:val="Subtitle"/>
    <w:uiPriority w:val="11"/>
    <w:rsid w:val="00AB39A2"/>
    <w:rPr>
      <w:rFonts w:asciiTheme="majorHAnsi" w:cstheme="majorBidi" w:eastAsiaTheme="majorEastAsia" w:hAnsiTheme="majorHAnsi"/>
      <w:color w:val="365d5e" w:themeColor="accent1"/>
      <w:sz w:val="28"/>
      <w:szCs w:val="28"/>
    </w:rPr>
  </w:style>
  <w:style w:type="character" w:styleId="Strong">
    <w:name w:val="Strong"/>
    <w:basedOn w:val="DefaultParagraphFont"/>
    <w:uiPriority w:val="22"/>
    <w:qFormat w:val="1"/>
    <w:rsid w:val="00AB39A2"/>
    <w:rPr>
      <w:b w:val="1"/>
      <w:bCs w:val="1"/>
    </w:rPr>
  </w:style>
  <w:style w:type="character" w:styleId="Emphasis">
    <w:name w:val="Emphasis"/>
    <w:basedOn w:val="DefaultParagraphFont"/>
    <w:uiPriority w:val="20"/>
    <w:qFormat w:val="1"/>
    <w:rsid w:val="00AB39A2"/>
    <w:rPr>
      <w:i w:val="1"/>
      <w:iCs w:val="1"/>
    </w:rPr>
  </w:style>
  <w:style w:type="paragraph" w:styleId="NoSpacing">
    <w:name w:val="No Spacing"/>
    <w:uiPriority w:val="1"/>
    <w:qFormat w:val="1"/>
    <w:rsid w:val="00AB39A2"/>
    <w:pPr>
      <w:spacing w:after="0" w:line="240" w:lineRule="auto"/>
    </w:pPr>
  </w:style>
  <w:style w:type="paragraph" w:styleId="Quote">
    <w:name w:val="Quote"/>
    <w:basedOn w:val="Normal"/>
    <w:next w:val="Normal"/>
    <w:link w:val="QuoteChar"/>
    <w:uiPriority w:val="29"/>
    <w:qFormat w:val="1"/>
    <w:rsid w:val="00AB39A2"/>
    <w:pPr>
      <w:spacing w:after="120" w:before="120"/>
      <w:ind w:left="720"/>
    </w:pPr>
    <w:rPr>
      <w:color w:val="739a8a" w:themeColor="text2"/>
      <w:sz w:val="24"/>
      <w:szCs w:val="24"/>
    </w:rPr>
  </w:style>
  <w:style w:type="character" w:styleId="QuoteChar" w:customStyle="1">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val="1"/>
    <w:rsid w:val="00AB39A2"/>
    <w:pPr>
      <w:spacing w:after="240" w:before="100" w:beforeAutospacing="1" w:line="240" w:lineRule="auto"/>
      <w:ind w:left="720"/>
      <w:jc w:val="center"/>
    </w:pPr>
    <w:rPr>
      <w:rFonts w:asciiTheme="majorHAnsi" w:cstheme="majorBidi" w:eastAsiaTheme="majorEastAsia" w:hAnsiTheme="majorHAnsi"/>
      <w:color w:val="739a8a" w:themeColor="text2"/>
      <w:spacing w:val="-6"/>
      <w:sz w:val="32"/>
      <w:szCs w:val="32"/>
    </w:rPr>
  </w:style>
  <w:style w:type="character" w:styleId="IntenseQuoteChar" w:customStyle="1">
    <w:name w:val="Intense Quote Char"/>
    <w:basedOn w:val="DefaultParagraphFont"/>
    <w:link w:val="IntenseQuote"/>
    <w:uiPriority w:val="30"/>
    <w:rsid w:val="00AB39A2"/>
    <w:rPr>
      <w:rFonts w:asciiTheme="majorHAnsi" w:cstheme="majorBidi" w:eastAsiaTheme="majorEastAsia" w:hAnsiTheme="majorHAnsi"/>
      <w:color w:val="739a8a" w:themeColor="text2"/>
      <w:spacing w:val="-6"/>
      <w:sz w:val="32"/>
      <w:szCs w:val="32"/>
    </w:rPr>
  </w:style>
  <w:style w:type="character" w:styleId="SubtleEmphasis">
    <w:name w:val="Subtle Emphasis"/>
    <w:basedOn w:val="DefaultParagraphFont"/>
    <w:uiPriority w:val="19"/>
    <w:qFormat w:val="1"/>
    <w:rsid w:val="00AB39A2"/>
    <w:rPr>
      <w:i w:val="1"/>
      <w:iCs w:val="1"/>
      <w:color w:val="a3bdb2" w:themeColor="text1" w:themeTint="0000A6"/>
    </w:rPr>
  </w:style>
  <w:style w:type="character" w:styleId="IntenseEmphasis">
    <w:name w:val="Intense Emphasis"/>
    <w:basedOn w:val="DefaultParagraphFont"/>
    <w:uiPriority w:val="21"/>
    <w:qFormat w:val="1"/>
    <w:rsid w:val="00AB39A2"/>
    <w:rPr>
      <w:b w:val="1"/>
      <w:bCs w:val="1"/>
      <w:i w:val="1"/>
      <w:iCs w:val="1"/>
    </w:rPr>
  </w:style>
  <w:style w:type="character" w:styleId="SubtleReference">
    <w:name w:val="Subtle Reference"/>
    <w:basedOn w:val="DefaultParagraphFont"/>
    <w:uiPriority w:val="31"/>
    <w:qFormat w:val="1"/>
    <w:rsid w:val="00AB39A2"/>
    <w:rPr>
      <w:smallCaps w:val="1"/>
      <w:color w:val="a3bdb2" w:themeColor="text1" w:themeTint="0000A6"/>
      <w:u w:color="b8ccc4" w:themeColor="text1" w:themeTint="000080" w:val="none"/>
      <w:bdr w:color="auto" w:space="0" w:sz="0" w:val="none"/>
    </w:rPr>
  </w:style>
  <w:style w:type="character" w:styleId="IntenseReference">
    <w:name w:val="Intense Reference"/>
    <w:basedOn w:val="DefaultParagraphFont"/>
    <w:uiPriority w:val="32"/>
    <w:qFormat w:val="1"/>
    <w:rsid w:val="00AB39A2"/>
    <w:rPr>
      <w:b w:val="1"/>
      <w:bCs w:val="1"/>
      <w:smallCaps w:val="1"/>
      <w:color w:val="739a8a" w:themeColor="text2"/>
      <w:u w:val="single"/>
    </w:rPr>
  </w:style>
  <w:style w:type="character" w:styleId="BookTitle">
    <w:name w:val="Book Title"/>
    <w:basedOn w:val="DefaultParagraphFont"/>
    <w:uiPriority w:val="33"/>
    <w:qFormat w:val="1"/>
    <w:rsid w:val="00AB39A2"/>
    <w:rPr>
      <w:b w:val="1"/>
      <w:bCs w:val="1"/>
      <w:smallCaps w:val="1"/>
      <w:spacing w:val="10"/>
    </w:rPr>
  </w:style>
  <w:style w:type="paragraph" w:styleId="TOCHeading">
    <w:name w:val="TOC Heading"/>
    <w:basedOn w:val="Heading1"/>
    <w:next w:val="Normal"/>
    <w:uiPriority w:val="39"/>
    <w:semiHidden w:val="1"/>
    <w:unhideWhenUsed w:val="1"/>
    <w:qFormat w:val="1"/>
    <w:rsid w:val="00AB39A2"/>
    <w:pPr>
      <w:outlineLvl w:val="9"/>
    </w:pPr>
  </w:style>
  <w:style w:type="paragraph" w:styleId="Header">
    <w:name w:val="header"/>
    <w:basedOn w:val="Normal"/>
    <w:link w:val="HeaderChar"/>
    <w:uiPriority w:val="99"/>
    <w:unhideWhenUsed w:val="1"/>
    <w:rsid w:val="00171F5E"/>
    <w:pPr>
      <w:tabs>
        <w:tab w:val="center" w:pos="4252"/>
        <w:tab w:val="right" w:pos="8504"/>
      </w:tabs>
      <w:spacing w:after="0" w:line="240" w:lineRule="auto"/>
    </w:pPr>
  </w:style>
  <w:style w:type="character" w:styleId="HeaderChar" w:customStyle="1">
    <w:name w:val="Header Char"/>
    <w:basedOn w:val="DefaultParagraphFont"/>
    <w:link w:val="Header"/>
    <w:uiPriority w:val="99"/>
    <w:rsid w:val="00171F5E"/>
  </w:style>
  <w:style w:type="paragraph" w:styleId="Footer">
    <w:name w:val="footer"/>
    <w:basedOn w:val="Normal"/>
    <w:link w:val="FooterChar"/>
    <w:uiPriority w:val="99"/>
    <w:unhideWhenUsed w:val="1"/>
    <w:rsid w:val="00171F5E"/>
    <w:pPr>
      <w:tabs>
        <w:tab w:val="center" w:pos="4252"/>
        <w:tab w:val="right" w:pos="8504"/>
      </w:tabs>
      <w:spacing w:after="0" w:line="240" w:lineRule="auto"/>
    </w:pPr>
  </w:style>
  <w:style w:type="character" w:styleId="FooterChar" w:customStyle="1">
    <w:name w:val="Footer Char"/>
    <w:basedOn w:val="DefaultParagraphFont"/>
    <w:link w:val="Footer"/>
    <w:uiPriority w:val="99"/>
    <w:rsid w:val="00171F5E"/>
  </w:style>
  <w:style w:type="paragraph" w:styleId="TOC1">
    <w:name w:val="toc 1"/>
    <w:basedOn w:val="Normal"/>
    <w:next w:val="Normal"/>
    <w:autoRedefine w:val="1"/>
    <w:uiPriority w:val="39"/>
    <w:unhideWhenUsed w:val="1"/>
    <w:rsid w:val="00C81877"/>
    <w:pPr>
      <w:spacing w:after="100"/>
    </w:pPr>
  </w:style>
  <w:style w:type="paragraph" w:styleId="TOC2">
    <w:name w:val="toc 2"/>
    <w:basedOn w:val="Normal"/>
    <w:next w:val="Normal"/>
    <w:autoRedefine w:val="1"/>
    <w:uiPriority w:val="39"/>
    <w:unhideWhenUsed w:val="1"/>
    <w:rsid w:val="00211972"/>
    <w:pPr>
      <w:tabs>
        <w:tab w:val="left" w:pos="960"/>
        <w:tab w:val="right" w:leader="dot" w:pos="8494"/>
      </w:tabs>
      <w:spacing w:after="100"/>
      <w:ind w:left="220"/>
    </w:pPr>
  </w:style>
  <w:style w:type="paragraph" w:styleId="TOC3">
    <w:name w:val="toc 3"/>
    <w:basedOn w:val="Normal"/>
    <w:next w:val="Normal"/>
    <w:autoRedefine w:val="1"/>
    <w:uiPriority w:val="39"/>
    <w:semiHidden w:val="1"/>
    <w:unhideWhenUsed w:val="1"/>
    <w:rsid w:val="00C81877"/>
    <w:pPr>
      <w:spacing w:after="100"/>
      <w:ind w:left="440"/>
    </w:pPr>
  </w:style>
  <w:style w:type="paragraph" w:styleId="FootnoteText">
    <w:name w:val="footnote text"/>
    <w:basedOn w:val="Normal"/>
    <w:link w:val="FootnoteTextChar"/>
    <w:uiPriority w:val="99"/>
    <w:semiHidden w:val="1"/>
    <w:unhideWhenUsed w:val="1"/>
    <w:rsid w:val="00C81877"/>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C81877"/>
    <w:rPr>
      <w:sz w:val="20"/>
      <w:szCs w:val="20"/>
    </w:rPr>
  </w:style>
  <w:style w:type="paragraph" w:styleId="CommentText">
    <w:name w:val="annotation text"/>
    <w:basedOn w:val="Normal"/>
    <w:link w:val="CommentTextChar"/>
    <w:uiPriority w:val="99"/>
    <w:semiHidden w:val="1"/>
    <w:unhideWhenUsed w:val="1"/>
    <w:rsid w:val="00C81877"/>
    <w:pPr>
      <w:keepLines w:val="1"/>
      <w:spacing w:after="120" w:before="120" w:line="240" w:lineRule="auto"/>
      <w:jc w:val="both"/>
    </w:pPr>
    <w:rPr>
      <w:rFonts w:ascii="Space Grotesk" w:cs="Times New Roman (Cuerpo en alfa" w:hAnsi="Space Grotesk"/>
      <w:sz w:val="20"/>
      <w:szCs w:val="20"/>
      <w:lang w:val="en-US"/>
    </w:rPr>
  </w:style>
  <w:style w:type="character" w:styleId="CommentTextChar" w:customStyle="1">
    <w:name w:val="Comment Text Char"/>
    <w:basedOn w:val="DefaultParagraphFont"/>
    <w:link w:val="CommentText"/>
    <w:uiPriority w:val="99"/>
    <w:semiHidden w:val="1"/>
    <w:rsid w:val="00C81877"/>
    <w:rPr>
      <w:rFonts w:ascii="Space Grotesk" w:cs="Times New Roman (Cuerpo en alfa" w:hAnsi="Space Grotesk"/>
      <w:sz w:val="20"/>
      <w:szCs w:val="20"/>
      <w:lang w:val="en-US"/>
    </w:rPr>
  </w:style>
  <w:style w:type="character" w:styleId="FootnoteReference">
    <w:name w:val="footnote reference"/>
    <w:uiPriority w:val="99"/>
    <w:semiHidden w:val="1"/>
    <w:unhideWhenUsed w:val="1"/>
    <w:rsid w:val="00C81877"/>
    <w:rPr>
      <w:vertAlign w:val="superscript"/>
    </w:rPr>
  </w:style>
  <w:style w:type="character" w:styleId="CommentReference">
    <w:name w:val="annotation reference"/>
    <w:basedOn w:val="DefaultParagraphFont"/>
    <w:uiPriority w:val="99"/>
    <w:semiHidden w:val="1"/>
    <w:unhideWhenUsed w:val="1"/>
    <w:rsid w:val="00C81877"/>
    <w:rPr>
      <w:sz w:val="16"/>
      <w:szCs w:val="16"/>
    </w:rPr>
  </w:style>
  <w:style w:type="character" w:styleId="Hyperlink">
    <w:name w:val="Hyperlink"/>
    <w:basedOn w:val="DefaultParagraphFont"/>
    <w:uiPriority w:val="99"/>
    <w:unhideWhenUsed w:val="1"/>
    <w:rsid w:val="00C81877"/>
    <w:rPr>
      <w:color w:val="365d5e" w:themeColor="hyperlink"/>
      <w:u w:val="single"/>
    </w:rPr>
  </w:style>
  <w:style w:type="character" w:styleId="UnresolvedMention">
    <w:name w:val="Unresolved Mention"/>
    <w:basedOn w:val="DefaultParagraphFont"/>
    <w:uiPriority w:val="99"/>
    <w:semiHidden w:val="1"/>
    <w:unhideWhenUsed w:val="1"/>
    <w:rsid w:val="00C81877"/>
    <w:rPr>
      <w:color w:val="605e5c"/>
      <w:shd w:color="auto" w:fill="e1dfdd" w:val="clear"/>
    </w:rPr>
  </w:style>
  <w:style w:type="table" w:styleId="TableGrid">
    <w:name w:val="Table Grid"/>
    <w:basedOn w:val="TableNormal"/>
    <w:uiPriority w:val="39"/>
    <w:rsid w:val="00292DEB"/>
    <w:pPr>
      <w:spacing w:after="0" w:line="240" w:lineRule="auto"/>
    </w:pPr>
    <w:rPr>
      <w:rFonts w:ascii="Lato" w:cs="DM Sans" w:eastAsia="DM Sans" w:hAnsi="Lato"/>
      <w:color w:val="739a8a" w:themeColor="text1"/>
      <w:sz w:val="24"/>
      <w:szCs w:val="24"/>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ofFigures">
    <w:name w:val="table of figures"/>
    <w:basedOn w:val="Normal"/>
    <w:next w:val="Normal"/>
    <w:uiPriority w:val="99"/>
    <w:unhideWhenUsed w:val="1"/>
    <w:rsid w:val="00CE62B2"/>
    <w:pPr>
      <w:spacing w:after="120" w:before="120" w:line="240" w:lineRule="auto"/>
      <w:jc w:val="both"/>
    </w:pPr>
    <w:rPr>
      <w:rFonts w:ascii="Lato" w:cs="DM Sans" w:eastAsia="DM Sans" w:hAnsi="Lato"/>
      <w:color w:val="739a8a" w:themeColor="text1"/>
      <w:szCs w:val="24"/>
      <w:lang w:val="en-US"/>
    </w:rPr>
  </w:style>
  <w:style w:type="character" w:styleId="CaptionChar" w:customStyle="1">
    <w:name w:val="Caption Char"/>
    <w:basedOn w:val="DefaultParagraphFont"/>
    <w:link w:val="Caption"/>
    <w:locked w:val="1"/>
    <w:rsid w:val="00CE62B2"/>
    <w:rPr>
      <w:b w:val="1"/>
      <w:bCs w:val="1"/>
      <w:smallCaps w:val="1"/>
      <w:color w:val="739a8a" w:themeColor="text2"/>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1312.6114" TargetMode="External"/><Relationship Id="rId22" Type="http://schemas.openxmlformats.org/officeDocument/2006/relationships/hyperlink" Target="https://doi.org/10.1162/106365602320169811" TargetMode="External"/><Relationship Id="rId21" Type="http://schemas.openxmlformats.org/officeDocument/2006/relationships/hyperlink" Target="https://arxiv.org/abs/1312.6114" TargetMode="External"/><Relationship Id="rId24" Type="http://schemas.openxmlformats.org/officeDocument/2006/relationships/hyperlink" Target="https://fdc.nal.usda.gov/fdc-app.html#/food-details/168890/nutrients" TargetMode="External"/><Relationship Id="rId23" Type="http://schemas.openxmlformats.org/officeDocument/2006/relationships/hyperlink" Target="https://fdc.nal.usda.gov/fdc-app.html#/food-details/168890/nutri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methods.aaccnet.org/summaries/46-10-01.aspx" TargetMode="External"/><Relationship Id="rId25" Type="http://schemas.openxmlformats.org/officeDocument/2006/relationships/hyperlink" Target="https://www.aaccnet.org/approvedmethods/32-05.pdf" TargetMode="External"/><Relationship Id="rId28" Type="http://schemas.openxmlformats.org/officeDocument/2006/relationships/hyperlink" Target="https://doi.org/10.1016/j.afres.2025.101368" TargetMode="External"/><Relationship Id="rId27" Type="http://schemas.openxmlformats.org/officeDocument/2006/relationships/hyperlink" Target="https://methods.aaccnet.org/summaries/46-10-01.aspx"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i.org/10.1016/j.rser.2018.03.105" TargetMode="External"/><Relationship Id="rId7" Type="http://schemas.openxmlformats.org/officeDocument/2006/relationships/image" Target="media/image8.jpg"/><Relationship Id="rId8" Type="http://schemas.openxmlformats.org/officeDocument/2006/relationships/image" Target="media/image7.png"/><Relationship Id="rId31" Type="http://schemas.openxmlformats.org/officeDocument/2006/relationships/hyperlink" Target="https://doi.org/10.3390/fermentation8110617" TargetMode="External"/><Relationship Id="rId30" Type="http://schemas.openxmlformats.org/officeDocument/2006/relationships/hyperlink" Target="https://doi.org/10.3390/agronomy10050691" TargetMode="External"/><Relationship Id="rId11" Type="http://schemas.openxmlformats.org/officeDocument/2006/relationships/hyperlink" Target="https://doi.org/10.1016/j.foodchem.2024.138320" TargetMode="External"/><Relationship Id="rId33" Type="http://schemas.openxmlformats.org/officeDocument/2006/relationships/header" Target="header1.xml"/><Relationship Id="rId10" Type="http://schemas.openxmlformats.org/officeDocument/2006/relationships/hyperlink" Target="https://www.ncbi.nlm.nih.gov/pmc/articles/PMC5223267/" TargetMode="External"/><Relationship Id="rId32" Type="http://schemas.openxmlformats.org/officeDocument/2006/relationships/hyperlink" Target="https://doi.org/10.3390/fermentation8110617" TargetMode="External"/><Relationship Id="rId13" Type="http://schemas.openxmlformats.org/officeDocument/2006/relationships/hyperlink" Target="https://www.scirp.org/html/8-2701482_54019.htm" TargetMode="External"/><Relationship Id="rId35" Type="http://schemas.openxmlformats.org/officeDocument/2006/relationships/footer" Target="footer1.xml"/><Relationship Id="rId12" Type="http://schemas.openxmlformats.org/officeDocument/2006/relationships/hyperlink" Target="https://doi.org/10.1016/j.foodchem.2024.138320" TargetMode="External"/><Relationship Id="rId34" Type="http://schemas.openxmlformats.org/officeDocument/2006/relationships/header" Target="header2.xml"/><Relationship Id="rId15" Type="http://schemas.openxmlformats.org/officeDocument/2006/relationships/hyperlink" Target="https://pubmed.ncbi.nlm.nih.gov/22077851/" TargetMode="External"/><Relationship Id="rId14" Type="http://schemas.openxmlformats.org/officeDocument/2006/relationships/hyperlink" Target="https://www.scirp.org/html/8-2701482_54019.htm" TargetMode="External"/><Relationship Id="rId36" Type="http://schemas.openxmlformats.org/officeDocument/2006/relationships/footer" Target="footer2.xml"/><Relationship Id="rId17" Type="http://schemas.openxmlformats.org/officeDocument/2006/relationships/hyperlink" Target="https://doi.org/10.1016/j.foodchem.2016.07.115" TargetMode="External"/><Relationship Id="rId16" Type="http://schemas.openxmlformats.org/officeDocument/2006/relationships/hyperlink" Target="https://pubmed.ncbi.nlm.nih.gov/22077851/" TargetMode="External"/><Relationship Id="rId19" Type="http://schemas.openxmlformats.org/officeDocument/2006/relationships/hyperlink" Target="https://doi.org/10.1016/j.jcs.2024.104077" TargetMode="External"/><Relationship Id="rId18" Type="http://schemas.openxmlformats.org/officeDocument/2006/relationships/hyperlink" Target="https://doi.org/10.1016/j.foodchem.2016.07.1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jpg"/><Relationship Id="rId3" Type="http://schemas.openxmlformats.org/officeDocument/2006/relationships/image" Target="media/image3.jpg"/><Relationship Id="rId4"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1.jpg"/><Relationship Id="rId3" Type="http://schemas.openxmlformats.org/officeDocument/2006/relationships/image" Target="media/image3.jpg"/><Relationship Id="rId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vNSAbsN8DbQd4eQC6zs3usn4u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2025-12-04T09:31:00Z</dcterms:created>
  <dc:creator>Paula Mateos – CARTIF</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