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F432" w14:textId="77777777" w:rsidR="007000C2" w:rsidRDefault="007000C2">
      <w:pPr>
        <w:widowControl w:val="0"/>
        <w:pBdr>
          <w:top w:val="nil"/>
          <w:left w:val="nil"/>
          <w:bottom w:val="nil"/>
          <w:right w:val="nil"/>
          <w:between w:val="nil"/>
        </w:pBdr>
        <w:spacing w:after="0" w:line="276" w:lineRule="auto"/>
        <w:ind w:left="1440" w:hanging="1440"/>
      </w:pPr>
    </w:p>
    <w:p w14:paraId="2E981AE0" w14:textId="77777777" w:rsidR="007000C2" w:rsidRDefault="00000000">
      <w:pPr>
        <w:spacing w:line="276" w:lineRule="auto"/>
        <w:jc w:val="both"/>
      </w:pPr>
      <w:r>
        <w:rPr>
          <w:noProof/>
        </w:rPr>
        <w:drawing>
          <wp:anchor distT="0" distB="0" distL="114300" distR="114300" simplePos="0" relativeHeight="251658240" behindDoc="0" locked="0" layoutInCell="1" hidden="0" allowOverlap="1" wp14:anchorId="58846029" wp14:editId="6969DAC3">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1" name="image6.jpg" descr="A logo with green leav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logo with green leaves&#10;&#10;AI-generated content may be incorrect."/>
                    <pic:cNvPicPr preferRelativeResize="0"/>
                  </pic:nvPicPr>
                  <pic:blipFill>
                    <a:blip r:embed="rId8"/>
                    <a:srcRect/>
                    <a:stretch>
                      <a:fillRect/>
                    </a:stretch>
                  </pic:blipFill>
                  <pic:spPr>
                    <a:xfrm>
                      <a:off x="0" y="0"/>
                      <a:ext cx="3373120" cy="2032000"/>
                    </a:xfrm>
                    <a:prstGeom prst="rect">
                      <a:avLst/>
                    </a:prstGeom>
                    <a:ln/>
                  </pic:spPr>
                </pic:pic>
              </a:graphicData>
            </a:graphic>
          </wp:anchor>
        </w:drawing>
      </w:r>
    </w:p>
    <w:p w14:paraId="1C4BCED5" w14:textId="77777777" w:rsidR="007000C2" w:rsidRDefault="007000C2">
      <w:pPr>
        <w:spacing w:line="276" w:lineRule="auto"/>
        <w:jc w:val="both"/>
      </w:pPr>
    </w:p>
    <w:p w14:paraId="234A717C" w14:textId="77777777" w:rsidR="007000C2" w:rsidRDefault="007000C2">
      <w:pPr>
        <w:spacing w:line="276" w:lineRule="auto"/>
        <w:jc w:val="both"/>
      </w:pPr>
    </w:p>
    <w:p w14:paraId="79F06D0C" w14:textId="77777777" w:rsidR="007000C2" w:rsidRDefault="00000000">
      <w:pPr>
        <w:spacing w:line="276" w:lineRule="auto"/>
        <w:jc w:val="both"/>
      </w:pPr>
      <w:r>
        <w:rPr>
          <w:noProof/>
        </w:rPr>
        <w:drawing>
          <wp:anchor distT="0" distB="0" distL="114300" distR="114300" simplePos="0" relativeHeight="251659264" behindDoc="0" locked="0" layoutInCell="1" hidden="0" allowOverlap="1" wp14:anchorId="1CFA4AD3" wp14:editId="49154E47">
            <wp:simplePos x="0" y="0"/>
            <wp:positionH relativeFrom="column">
              <wp:posOffset>2634615</wp:posOffset>
            </wp:positionH>
            <wp:positionV relativeFrom="paragraph">
              <wp:posOffset>130810</wp:posOffset>
            </wp:positionV>
            <wp:extent cx="2266950" cy="1295400"/>
            <wp:effectExtent l="0" t="0" r="0" b="0"/>
            <wp:wrapNone/>
            <wp:docPr id="7" name="image9.png" descr="A black background with white text and brown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background with white text and brown lines&#10;&#10;AI-generated content may be incorrect."/>
                    <pic:cNvPicPr preferRelativeResize="0"/>
                  </pic:nvPicPr>
                  <pic:blipFill>
                    <a:blip r:embed="rId9"/>
                    <a:srcRect/>
                    <a:stretch>
                      <a:fillRect/>
                    </a:stretch>
                  </pic:blipFill>
                  <pic:spPr>
                    <a:xfrm>
                      <a:off x="0" y="0"/>
                      <a:ext cx="2266950" cy="1295400"/>
                    </a:xfrm>
                    <a:prstGeom prst="rect">
                      <a:avLst/>
                    </a:prstGeom>
                    <a:ln/>
                  </pic:spPr>
                </pic:pic>
              </a:graphicData>
            </a:graphic>
          </wp:anchor>
        </w:drawing>
      </w:r>
    </w:p>
    <w:p w14:paraId="17945EBF" w14:textId="77777777" w:rsidR="007000C2" w:rsidRDefault="007000C2">
      <w:pPr>
        <w:spacing w:line="276" w:lineRule="auto"/>
        <w:jc w:val="both"/>
      </w:pPr>
    </w:p>
    <w:p w14:paraId="320382C1" w14:textId="77777777" w:rsidR="007000C2" w:rsidRDefault="007000C2">
      <w:pPr>
        <w:spacing w:line="276" w:lineRule="auto"/>
        <w:jc w:val="both"/>
      </w:pPr>
    </w:p>
    <w:p w14:paraId="4BBBF6E3" w14:textId="77777777" w:rsidR="007000C2" w:rsidRDefault="007000C2">
      <w:pPr>
        <w:spacing w:line="276" w:lineRule="auto"/>
        <w:jc w:val="both"/>
      </w:pPr>
    </w:p>
    <w:p w14:paraId="04FB34F7" w14:textId="77777777" w:rsidR="007000C2" w:rsidRDefault="007000C2">
      <w:pPr>
        <w:spacing w:line="276" w:lineRule="auto"/>
        <w:jc w:val="both"/>
      </w:pPr>
    </w:p>
    <w:p w14:paraId="342B9AAF" w14:textId="77777777" w:rsidR="007000C2" w:rsidRDefault="007000C2">
      <w:pPr>
        <w:spacing w:line="276" w:lineRule="auto"/>
        <w:jc w:val="both"/>
      </w:pPr>
    </w:p>
    <w:p w14:paraId="07D9F2D6" w14:textId="77777777" w:rsidR="007000C2" w:rsidRDefault="007000C2">
      <w:pPr>
        <w:spacing w:line="276" w:lineRule="auto"/>
        <w:jc w:val="both"/>
      </w:pPr>
    </w:p>
    <w:p w14:paraId="4F45A540" w14:textId="77777777" w:rsidR="007000C2" w:rsidRDefault="007000C2">
      <w:pPr>
        <w:spacing w:line="276" w:lineRule="auto"/>
        <w:jc w:val="both"/>
      </w:pPr>
    </w:p>
    <w:p w14:paraId="3DE17A37" w14:textId="77777777" w:rsidR="007000C2" w:rsidRDefault="007000C2">
      <w:pPr>
        <w:spacing w:line="276" w:lineRule="auto"/>
        <w:jc w:val="both"/>
        <w:rPr>
          <w:rFonts w:ascii="Liberation Sans Regular" w:eastAsia="Liberation Sans Regular" w:hAnsi="Liberation Sans Regular" w:cs="Liberation Sans Regular"/>
          <w:color w:val="203441"/>
          <w:sz w:val="44"/>
          <w:szCs w:val="44"/>
        </w:rPr>
      </w:pPr>
    </w:p>
    <w:p w14:paraId="0E1A7463" w14:textId="77777777" w:rsidR="007000C2" w:rsidRDefault="00000000">
      <w:pPr>
        <w:spacing w:line="276" w:lineRule="auto"/>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Modelo predictivo basado en DNLS para la detección de fallas en maquinaria vitivinícola</w:t>
      </w:r>
    </w:p>
    <w:p w14:paraId="27EFBCBA" w14:textId="77777777" w:rsidR="007000C2" w:rsidRDefault="00000000">
      <w:pPr>
        <w:shd w:val="clear" w:color="auto" w:fill="E3EFDD"/>
        <w:spacing w:line="276" w:lineRule="auto"/>
        <w:ind w:left="993" w:right="2267" w:firstLine="140"/>
        <w:jc w:val="both"/>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Sector: Vitivinícola</w:t>
      </w:r>
    </w:p>
    <w:p w14:paraId="3327FF57" w14:textId="77777777" w:rsidR="007000C2" w:rsidRDefault="00000000">
      <w:pPr>
        <w:spacing w:line="276" w:lineRule="auto"/>
        <w:ind w:left="993"/>
        <w:jc w:val="both"/>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32"/>
          <w:szCs w:val="32"/>
        </w:rPr>
        <w:t>08/05/2026</w:t>
      </w:r>
    </w:p>
    <w:p w14:paraId="207B894B" w14:textId="77777777" w:rsidR="007000C2" w:rsidRDefault="00000000">
      <w:pPr>
        <w:spacing w:line="276" w:lineRule="auto"/>
        <w:jc w:val="both"/>
      </w:pPr>
      <w:r>
        <w:rPr>
          <w:noProof/>
        </w:rPr>
        <w:drawing>
          <wp:anchor distT="0" distB="0" distL="0" distR="0" simplePos="0" relativeHeight="251660288" behindDoc="1" locked="0" layoutInCell="1" hidden="0" allowOverlap="1" wp14:anchorId="5168DA86" wp14:editId="3E9433A0">
            <wp:simplePos x="0" y="0"/>
            <wp:positionH relativeFrom="margin">
              <wp:align>center</wp:align>
            </wp:positionH>
            <wp:positionV relativeFrom="margin">
              <wp:align>center</wp:align>
            </wp:positionV>
            <wp:extent cx="5397500" cy="5280025"/>
            <wp:effectExtent l="0" t="0" r="0" b="0"/>
            <wp:wrapNone/>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397500" cy="5280025"/>
                    </a:xfrm>
                    <a:prstGeom prst="rect">
                      <a:avLst/>
                    </a:prstGeom>
                    <a:ln/>
                  </pic:spPr>
                </pic:pic>
              </a:graphicData>
            </a:graphic>
          </wp:anchor>
        </w:drawing>
      </w:r>
      <w:r>
        <w:br w:type="page"/>
      </w:r>
    </w:p>
    <w:p w14:paraId="3E4ED02C" w14:textId="77777777" w:rsidR="007000C2" w:rsidRDefault="007000C2">
      <w:pPr>
        <w:spacing w:line="276" w:lineRule="auto"/>
        <w:jc w:val="both"/>
      </w:pPr>
    </w:p>
    <w:tbl>
      <w:tblPr>
        <w:tblStyle w:val="a"/>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1934"/>
        <w:gridCol w:w="6560"/>
      </w:tblGrid>
      <w:tr w:rsidR="007000C2" w14:paraId="0B64E7F1" w14:textId="77777777">
        <w:trPr>
          <w:trHeight w:val="517"/>
        </w:trPr>
        <w:tc>
          <w:tcPr>
            <w:tcW w:w="1934" w:type="dxa"/>
            <w:vAlign w:val="center"/>
          </w:tcPr>
          <w:p w14:paraId="7094FE39"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Título - Proyecto</w:t>
            </w:r>
          </w:p>
        </w:tc>
        <w:tc>
          <w:tcPr>
            <w:tcW w:w="6560" w:type="dxa"/>
            <w:vAlign w:val="center"/>
          </w:tcPr>
          <w:p w14:paraId="1EE9D389"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Modelo predictivo basado en DNLS para la detección de fallas en maquinaria vitivinícola</w:t>
            </w:r>
          </w:p>
        </w:tc>
      </w:tr>
      <w:tr w:rsidR="007000C2" w14:paraId="487BAE3E" w14:textId="77777777">
        <w:tc>
          <w:tcPr>
            <w:tcW w:w="1934" w:type="dxa"/>
            <w:vAlign w:val="center"/>
          </w:tcPr>
          <w:p w14:paraId="3922D2BB"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Acrónimo</w:t>
            </w:r>
          </w:p>
        </w:tc>
        <w:tc>
          <w:tcPr>
            <w:tcW w:w="6560" w:type="dxa"/>
            <w:vAlign w:val="center"/>
          </w:tcPr>
          <w:p w14:paraId="07FB2308"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DNLS-VINO</w:t>
            </w:r>
          </w:p>
        </w:tc>
      </w:tr>
      <w:tr w:rsidR="007000C2" w14:paraId="09645C24" w14:textId="77777777">
        <w:tc>
          <w:tcPr>
            <w:tcW w:w="1934" w:type="dxa"/>
            <w:vAlign w:val="center"/>
          </w:tcPr>
          <w:p w14:paraId="4BD84D2D"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Organismo</w:t>
            </w:r>
          </w:p>
        </w:tc>
        <w:tc>
          <w:tcPr>
            <w:tcW w:w="6560" w:type="dxa"/>
            <w:vAlign w:val="center"/>
          </w:tcPr>
          <w:p w14:paraId="44158A38"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Air-Institute</w:t>
            </w:r>
          </w:p>
        </w:tc>
      </w:tr>
      <w:tr w:rsidR="007000C2" w14:paraId="38EBE992" w14:textId="77777777">
        <w:trPr>
          <w:trHeight w:val="365"/>
        </w:trPr>
        <w:tc>
          <w:tcPr>
            <w:tcW w:w="1934" w:type="dxa"/>
            <w:vAlign w:val="center"/>
          </w:tcPr>
          <w:p w14:paraId="6A2F83BA" w14:textId="77777777" w:rsidR="007000C2" w:rsidRDefault="00000000">
            <w:pPr>
              <w:spacing w:line="276" w:lineRule="auto"/>
              <w:jc w:val="both"/>
              <w:rPr>
                <w:rFonts w:ascii="Liberalisation sans narrow" w:eastAsia="Liberalisation sans narrow" w:hAnsi="Liberalisation sans narrow" w:cs="Liberalisation sans narrow"/>
                <w:b/>
                <w:bCs/>
              </w:rPr>
            </w:pPr>
            <w:r>
              <w:rPr>
                <w:rFonts w:ascii="Liberalisation sans narrow" w:eastAsia="Liberalisation sans narrow" w:hAnsi="Liberalisation sans narrow" w:cs="Liberalisation sans narrow"/>
                <w:b/>
                <w:bCs/>
                <w:color w:val="000000"/>
                <w:sz w:val="22"/>
                <w:szCs w:val="22"/>
              </w:rPr>
              <w:t>Lote</w:t>
            </w:r>
          </w:p>
        </w:tc>
        <w:tc>
          <w:tcPr>
            <w:tcW w:w="6560" w:type="dxa"/>
            <w:vAlign w:val="center"/>
          </w:tcPr>
          <w:p w14:paraId="3BDD6EAE" w14:textId="77777777" w:rsidR="007000C2" w:rsidRDefault="00000000">
            <w:pPr>
              <w:spacing w:line="276" w:lineRule="auto"/>
              <w:jc w:val="both"/>
              <w:rPr>
                <w:rFonts w:ascii="Liberalisation sans narrow" w:eastAsia="Liberalisation sans narrow" w:hAnsi="Liberalisation sans narrow" w:cs="Liberalisation sans narrow"/>
                <w:b/>
                <w:bCs/>
              </w:rPr>
            </w:pPr>
            <w:r>
              <w:rPr>
                <w:rFonts w:ascii="Liberalisation sans narrow" w:eastAsia="Liberalisation sans narrow" w:hAnsi="Liberalisation sans narrow" w:cs="Liberalisation sans narrow"/>
                <w:b/>
                <w:bCs/>
              </w:rPr>
              <w:t>2</w:t>
            </w:r>
          </w:p>
        </w:tc>
      </w:tr>
      <w:tr w:rsidR="007000C2" w14:paraId="1AD1147F" w14:textId="77777777">
        <w:tc>
          <w:tcPr>
            <w:tcW w:w="1934" w:type="dxa"/>
            <w:vAlign w:val="center"/>
          </w:tcPr>
          <w:p w14:paraId="4D6C5025"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 xml:space="preserve">Entregable </w:t>
            </w:r>
          </w:p>
        </w:tc>
        <w:tc>
          <w:tcPr>
            <w:tcW w:w="6560" w:type="dxa"/>
            <w:vAlign w:val="center"/>
          </w:tcPr>
          <w:p w14:paraId="4F4B6791" w14:textId="77777777" w:rsidR="007000C2" w:rsidRDefault="007000C2">
            <w:pPr>
              <w:spacing w:after="160" w:line="276" w:lineRule="auto"/>
              <w:jc w:val="both"/>
              <w:rPr>
                <w:rFonts w:ascii="Liberalisation sans narrow" w:eastAsia="Liberalisation sans narrow" w:hAnsi="Liberalisation sans narrow" w:cs="Liberalisation sans narrow"/>
                <w:b/>
                <w:bCs/>
                <w:color w:val="000000"/>
                <w:sz w:val="22"/>
                <w:szCs w:val="22"/>
              </w:rPr>
            </w:pPr>
          </w:p>
        </w:tc>
      </w:tr>
      <w:tr w:rsidR="007000C2" w14:paraId="092511F5" w14:textId="77777777">
        <w:tc>
          <w:tcPr>
            <w:tcW w:w="1934" w:type="dxa"/>
            <w:vAlign w:val="center"/>
          </w:tcPr>
          <w:p w14:paraId="620C1869"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 xml:space="preserve">Realizado por </w:t>
            </w:r>
          </w:p>
        </w:tc>
        <w:tc>
          <w:tcPr>
            <w:tcW w:w="6560" w:type="dxa"/>
            <w:vAlign w:val="center"/>
          </w:tcPr>
          <w:p w14:paraId="051170E7"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Equipo de ciencia de datos del AIR Institute</w:t>
            </w:r>
          </w:p>
        </w:tc>
      </w:tr>
      <w:tr w:rsidR="007000C2" w14:paraId="281D6789" w14:textId="77777777">
        <w:tc>
          <w:tcPr>
            <w:tcW w:w="1934" w:type="dxa"/>
            <w:vAlign w:val="center"/>
          </w:tcPr>
          <w:p w14:paraId="6E2E94C8"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 xml:space="preserve">Versión </w:t>
            </w:r>
          </w:p>
        </w:tc>
        <w:tc>
          <w:tcPr>
            <w:tcW w:w="6560" w:type="dxa"/>
            <w:vAlign w:val="center"/>
          </w:tcPr>
          <w:p w14:paraId="0C0EA004" w14:textId="77777777" w:rsidR="007000C2" w:rsidRDefault="00000000">
            <w:r>
              <w:t>1.2</w:t>
            </w:r>
          </w:p>
        </w:tc>
      </w:tr>
      <w:tr w:rsidR="007000C2" w14:paraId="1E8DBDA7" w14:textId="77777777">
        <w:tc>
          <w:tcPr>
            <w:tcW w:w="1934" w:type="dxa"/>
            <w:vAlign w:val="center"/>
          </w:tcPr>
          <w:p w14:paraId="0B19C173"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 xml:space="preserve">Fecha versión </w:t>
            </w:r>
          </w:p>
        </w:tc>
        <w:tc>
          <w:tcPr>
            <w:tcW w:w="6560" w:type="dxa"/>
            <w:vAlign w:val="center"/>
          </w:tcPr>
          <w:p w14:paraId="761F019C" w14:textId="77777777" w:rsidR="007000C2" w:rsidRDefault="00000000">
            <w:r>
              <w:t>26/06/2026</w:t>
            </w:r>
          </w:p>
        </w:tc>
      </w:tr>
    </w:tbl>
    <w:p w14:paraId="3EB16C6F" w14:textId="77777777" w:rsidR="007000C2" w:rsidRDefault="007000C2">
      <w:pPr>
        <w:spacing w:line="276" w:lineRule="auto"/>
        <w:jc w:val="both"/>
      </w:pPr>
    </w:p>
    <w:tbl>
      <w:tblPr>
        <w:tblStyle w:val="a0"/>
        <w:tblW w:w="8500"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1020"/>
        <w:gridCol w:w="4362"/>
        <w:gridCol w:w="1559"/>
        <w:gridCol w:w="1559"/>
      </w:tblGrid>
      <w:tr w:rsidR="007000C2" w14:paraId="2104005E" w14:textId="77777777">
        <w:tc>
          <w:tcPr>
            <w:tcW w:w="8500" w:type="dxa"/>
            <w:gridSpan w:val="4"/>
            <w:vAlign w:val="center"/>
          </w:tcPr>
          <w:p w14:paraId="3799C414" w14:textId="77777777" w:rsidR="007000C2" w:rsidRDefault="00000000">
            <w:pPr>
              <w:spacing w:line="276" w:lineRule="auto"/>
              <w:jc w:val="both"/>
              <w:rPr>
                <w:rFonts w:ascii="Liberalisation sans narrow" w:eastAsia="Liberalisation sans narrow" w:hAnsi="Liberalisation sans narrow" w:cs="Liberalisation sans narrow"/>
                <w:b/>
                <w:bCs/>
                <w:smallCaps/>
                <w:color w:val="000000"/>
                <w:sz w:val="22"/>
                <w:szCs w:val="22"/>
              </w:rPr>
            </w:pPr>
            <w:r>
              <w:rPr>
                <w:rFonts w:ascii="Liberalisation sans narrow" w:eastAsia="Liberalisation sans narrow" w:hAnsi="Liberalisation sans narrow" w:cs="Liberalisation sans narrow"/>
                <w:b/>
                <w:bCs/>
                <w:smallCaps/>
                <w:color w:val="000000"/>
                <w:sz w:val="22"/>
                <w:szCs w:val="22"/>
              </w:rPr>
              <w:t>REGISTRO DE CAMBIOS</w:t>
            </w:r>
          </w:p>
        </w:tc>
      </w:tr>
      <w:tr w:rsidR="007000C2" w14:paraId="172D7CE9" w14:textId="77777777">
        <w:tc>
          <w:tcPr>
            <w:tcW w:w="1020" w:type="dxa"/>
            <w:vAlign w:val="center"/>
          </w:tcPr>
          <w:p w14:paraId="318EEC78" w14:textId="77777777" w:rsidR="007000C2" w:rsidRDefault="00000000">
            <w:pPr>
              <w:spacing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Versión</w:t>
            </w:r>
          </w:p>
        </w:tc>
        <w:tc>
          <w:tcPr>
            <w:tcW w:w="4362" w:type="dxa"/>
            <w:vAlign w:val="center"/>
          </w:tcPr>
          <w:p w14:paraId="531274A9" w14:textId="77777777" w:rsidR="007000C2" w:rsidRDefault="00000000">
            <w:pPr>
              <w:spacing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Cambio realizado</w:t>
            </w:r>
          </w:p>
        </w:tc>
        <w:tc>
          <w:tcPr>
            <w:tcW w:w="1559" w:type="dxa"/>
            <w:vAlign w:val="center"/>
          </w:tcPr>
          <w:p w14:paraId="061252A9" w14:textId="77777777" w:rsidR="007000C2" w:rsidRDefault="00000000">
            <w:pPr>
              <w:spacing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Responsable</w:t>
            </w:r>
          </w:p>
        </w:tc>
        <w:tc>
          <w:tcPr>
            <w:tcW w:w="1559" w:type="dxa"/>
            <w:vAlign w:val="center"/>
          </w:tcPr>
          <w:p w14:paraId="07F9DA04" w14:textId="77777777" w:rsidR="007000C2" w:rsidRDefault="00000000">
            <w:pPr>
              <w:spacing w:line="276" w:lineRule="auto"/>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Fecha</w:t>
            </w:r>
          </w:p>
        </w:tc>
      </w:tr>
      <w:tr w:rsidR="007000C2" w14:paraId="04DB8952" w14:textId="77777777">
        <w:tc>
          <w:tcPr>
            <w:tcW w:w="1020" w:type="dxa"/>
            <w:vAlign w:val="center"/>
          </w:tcPr>
          <w:p w14:paraId="471DA5A0" w14:textId="77777777" w:rsidR="007000C2" w:rsidRDefault="00000000">
            <w:pPr>
              <w:spacing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1</w:t>
            </w:r>
          </w:p>
        </w:tc>
        <w:tc>
          <w:tcPr>
            <w:tcW w:w="4362" w:type="dxa"/>
            <w:vAlign w:val="center"/>
          </w:tcPr>
          <w:p w14:paraId="5767C0B1" w14:textId="77777777" w:rsidR="007000C2" w:rsidRDefault="00000000">
            <w:pPr>
              <w:spacing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Versión inicial</w:t>
            </w:r>
          </w:p>
        </w:tc>
        <w:tc>
          <w:tcPr>
            <w:tcW w:w="1559" w:type="dxa"/>
            <w:vAlign w:val="center"/>
          </w:tcPr>
          <w:p w14:paraId="425830C6" w14:textId="77777777" w:rsidR="007000C2" w:rsidRDefault="00000000">
            <w:pPr>
              <w:spacing w:after="160" w:line="276" w:lineRule="auto"/>
              <w:jc w:val="center"/>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Equipo de ciencia de datos del AIR Institute</w:t>
            </w:r>
          </w:p>
          <w:p w14:paraId="4C53FA0A" w14:textId="77777777" w:rsidR="007000C2" w:rsidRDefault="007000C2">
            <w:pPr>
              <w:spacing w:line="276" w:lineRule="auto"/>
              <w:jc w:val="center"/>
              <w:rPr>
                <w:rFonts w:ascii="Liberalisation sans narrow" w:eastAsia="Liberalisation sans narrow" w:hAnsi="Liberalisation sans narrow" w:cs="Liberalisation sans narrow"/>
                <w:b/>
                <w:bCs/>
                <w:color w:val="000000"/>
                <w:sz w:val="22"/>
                <w:szCs w:val="22"/>
              </w:rPr>
            </w:pPr>
          </w:p>
        </w:tc>
        <w:tc>
          <w:tcPr>
            <w:tcW w:w="1559" w:type="dxa"/>
            <w:vAlign w:val="center"/>
          </w:tcPr>
          <w:p w14:paraId="4CAC30DE" w14:textId="77777777" w:rsidR="007000C2" w:rsidRDefault="00000000">
            <w:pPr>
              <w:spacing w:after="160"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08/05/2026</w:t>
            </w:r>
          </w:p>
        </w:tc>
      </w:tr>
      <w:tr w:rsidR="007000C2" w14:paraId="7F62B7CB" w14:textId="77777777">
        <w:tc>
          <w:tcPr>
            <w:tcW w:w="1020" w:type="dxa"/>
            <w:vAlign w:val="center"/>
          </w:tcPr>
          <w:p w14:paraId="752FCC01" w14:textId="77777777" w:rsidR="007000C2" w:rsidRDefault="00000000">
            <w:pPr>
              <w:spacing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1.1</w:t>
            </w:r>
          </w:p>
        </w:tc>
        <w:tc>
          <w:tcPr>
            <w:tcW w:w="4362" w:type="dxa"/>
            <w:vAlign w:val="center"/>
          </w:tcPr>
          <w:p w14:paraId="45B22B90" w14:textId="77777777" w:rsidR="007000C2" w:rsidRDefault="00000000">
            <w:pPr>
              <w:spacing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Versión con cambios realizados en base a correcciones del check-list</w:t>
            </w:r>
          </w:p>
        </w:tc>
        <w:tc>
          <w:tcPr>
            <w:tcW w:w="1559" w:type="dxa"/>
            <w:vAlign w:val="center"/>
          </w:tcPr>
          <w:p w14:paraId="5F3E0E0D" w14:textId="77777777" w:rsidR="007000C2" w:rsidRDefault="00000000">
            <w:pPr>
              <w:spacing w:after="160" w:line="276" w:lineRule="auto"/>
              <w:jc w:val="center"/>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Equipo de ciencia de datos del AIR Institute</w:t>
            </w:r>
          </w:p>
          <w:p w14:paraId="6AADE149" w14:textId="77777777" w:rsidR="007000C2" w:rsidRDefault="007000C2">
            <w:pPr>
              <w:spacing w:line="276" w:lineRule="auto"/>
              <w:jc w:val="center"/>
              <w:rPr>
                <w:rFonts w:ascii="Liberalisation sans narrow" w:eastAsia="Liberalisation sans narrow" w:hAnsi="Liberalisation sans narrow" w:cs="Liberalisation sans narrow"/>
                <w:b/>
                <w:bCs/>
                <w:color w:val="000000"/>
                <w:sz w:val="22"/>
                <w:szCs w:val="22"/>
              </w:rPr>
            </w:pPr>
          </w:p>
        </w:tc>
        <w:tc>
          <w:tcPr>
            <w:tcW w:w="1559" w:type="dxa"/>
            <w:vAlign w:val="center"/>
          </w:tcPr>
          <w:p w14:paraId="2BA8A22F" w14:textId="77777777" w:rsidR="007000C2" w:rsidRDefault="00000000">
            <w:pPr>
              <w:spacing w:line="276" w:lineRule="auto"/>
              <w:jc w:val="both"/>
              <w:rPr>
                <w:rFonts w:ascii="Liberalisation sans narrow" w:eastAsia="Liberalisation sans narrow" w:hAnsi="Liberalisation sans narrow" w:cs="Liberalisation sans narrow"/>
                <w:b/>
                <w:bCs/>
                <w:color w:val="000000"/>
                <w:sz w:val="22"/>
                <w:szCs w:val="22"/>
              </w:rPr>
            </w:pPr>
            <w:r>
              <w:rPr>
                <w:rFonts w:ascii="Liberalisation sans narrow" w:eastAsia="Liberalisation sans narrow" w:hAnsi="Liberalisation sans narrow" w:cs="Liberalisation sans narrow"/>
                <w:b/>
                <w:bCs/>
                <w:color w:val="000000"/>
                <w:sz w:val="22"/>
                <w:szCs w:val="22"/>
              </w:rPr>
              <w:t>09/06/2026</w:t>
            </w:r>
          </w:p>
        </w:tc>
      </w:tr>
      <w:tr w:rsidR="007000C2" w14:paraId="226007BB" w14:textId="77777777">
        <w:tc>
          <w:tcPr>
            <w:tcW w:w="1020" w:type="dxa"/>
            <w:vAlign w:val="center"/>
          </w:tcPr>
          <w:p w14:paraId="0931D4F8" w14:textId="77777777" w:rsidR="007000C2" w:rsidRDefault="00000000">
            <w:r>
              <w:t>1.2</w:t>
            </w:r>
          </w:p>
        </w:tc>
        <w:tc>
          <w:tcPr>
            <w:tcW w:w="4362" w:type="dxa"/>
            <w:vAlign w:val="center"/>
          </w:tcPr>
          <w:p w14:paraId="57C3E910" w14:textId="77777777" w:rsidR="007000C2" w:rsidRDefault="00000000">
            <w:r>
              <w:t>Versión con alineación final de métricas OOF de severidad frente a artefactos regenerados en ejecución E2E sobre parquet; actualización coherente de memoria, README y registro de cambios respecto a la versión 1.1.</w:t>
            </w:r>
          </w:p>
        </w:tc>
        <w:tc>
          <w:tcPr>
            <w:tcW w:w="1559" w:type="dxa"/>
            <w:vAlign w:val="center"/>
          </w:tcPr>
          <w:p w14:paraId="11D0E2C8" w14:textId="77777777" w:rsidR="007000C2" w:rsidRDefault="00000000">
            <w:r>
              <w:t>Equipo de ciencia de datos del AIR Institute</w:t>
            </w:r>
          </w:p>
        </w:tc>
        <w:tc>
          <w:tcPr>
            <w:tcW w:w="1559" w:type="dxa"/>
            <w:vAlign w:val="center"/>
          </w:tcPr>
          <w:p w14:paraId="1598CF93" w14:textId="77777777" w:rsidR="007000C2" w:rsidRDefault="00000000">
            <w:r>
              <w:t>26/06/2026</w:t>
            </w:r>
          </w:p>
        </w:tc>
      </w:tr>
      <w:tr w:rsidR="007000C2" w14:paraId="049A9509" w14:textId="77777777">
        <w:tc>
          <w:tcPr>
            <w:tcW w:w="1020" w:type="dxa"/>
            <w:vAlign w:val="center"/>
          </w:tcPr>
          <w:p w14:paraId="591555CB"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c>
          <w:tcPr>
            <w:tcW w:w="4362" w:type="dxa"/>
            <w:vAlign w:val="center"/>
          </w:tcPr>
          <w:p w14:paraId="228923D1"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c>
          <w:tcPr>
            <w:tcW w:w="1559" w:type="dxa"/>
            <w:vAlign w:val="center"/>
          </w:tcPr>
          <w:p w14:paraId="022FBEF4" w14:textId="77777777" w:rsidR="007000C2" w:rsidRDefault="007000C2">
            <w:pPr>
              <w:spacing w:after="160" w:line="276" w:lineRule="auto"/>
              <w:jc w:val="center"/>
              <w:rPr>
                <w:rFonts w:ascii="Liberalisation sans narrow" w:eastAsia="Liberalisation sans narrow" w:hAnsi="Liberalisation sans narrow" w:cs="Liberalisation sans narrow"/>
                <w:b/>
                <w:bCs/>
                <w:color w:val="000000"/>
                <w:sz w:val="22"/>
                <w:szCs w:val="22"/>
              </w:rPr>
            </w:pPr>
          </w:p>
        </w:tc>
        <w:tc>
          <w:tcPr>
            <w:tcW w:w="1559" w:type="dxa"/>
            <w:vAlign w:val="center"/>
          </w:tcPr>
          <w:p w14:paraId="7CBD48B0"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r>
      <w:tr w:rsidR="007000C2" w14:paraId="60788865" w14:textId="77777777">
        <w:tc>
          <w:tcPr>
            <w:tcW w:w="1020" w:type="dxa"/>
            <w:vAlign w:val="center"/>
          </w:tcPr>
          <w:p w14:paraId="39541F82"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c>
          <w:tcPr>
            <w:tcW w:w="4362" w:type="dxa"/>
            <w:vAlign w:val="center"/>
          </w:tcPr>
          <w:p w14:paraId="6B49A2A1"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c>
          <w:tcPr>
            <w:tcW w:w="1559" w:type="dxa"/>
            <w:vAlign w:val="center"/>
          </w:tcPr>
          <w:p w14:paraId="02F0E39E"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c>
          <w:tcPr>
            <w:tcW w:w="1559" w:type="dxa"/>
            <w:vAlign w:val="center"/>
          </w:tcPr>
          <w:p w14:paraId="6E58D1E1"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r>
      <w:tr w:rsidR="007000C2" w14:paraId="4C4D2E90" w14:textId="77777777">
        <w:tc>
          <w:tcPr>
            <w:tcW w:w="1020" w:type="dxa"/>
            <w:vAlign w:val="center"/>
          </w:tcPr>
          <w:p w14:paraId="0B156B94"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c>
          <w:tcPr>
            <w:tcW w:w="4362" w:type="dxa"/>
            <w:vAlign w:val="center"/>
          </w:tcPr>
          <w:p w14:paraId="4FCCBAEC"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c>
          <w:tcPr>
            <w:tcW w:w="1559" w:type="dxa"/>
            <w:vAlign w:val="center"/>
          </w:tcPr>
          <w:p w14:paraId="7C2BC560"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c>
          <w:tcPr>
            <w:tcW w:w="1559" w:type="dxa"/>
            <w:vAlign w:val="center"/>
          </w:tcPr>
          <w:p w14:paraId="363FE551" w14:textId="77777777" w:rsidR="007000C2" w:rsidRDefault="007000C2">
            <w:pPr>
              <w:spacing w:line="276" w:lineRule="auto"/>
              <w:jc w:val="both"/>
              <w:rPr>
                <w:rFonts w:ascii="Liberalisation sans narrow" w:eastAsia="Liberalisation sans narrow" w:hAnsi="Liberalisation sans narrow" w:cs="Liberalisation sans narrow"/>
                <w:b/>
                <w:bCs/>
                <w:color w:val="000000"/>
                <w:sz w:val="22"/>
                <w:szCs w:val="22"/>
              </w:rPr>
            </w:pPr>
          </w:p>
        </w:tc>
      </w:tr>
    </w:tbl>
    <w:p w14:paraId="480037DC"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b/>
          <w:bCs/>
        </w:rPr>
      </w:pPr>
    </w:p>
    <w:p w14:paraId="4B6BBBD4"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rPr>
      </w:pPr>
    </w:p>
    <w:p w14:paraId="7F1183BC"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rPr>
      </w:pPr>
    </w:p>
    <w:p w14:paraId="5DF7CDB0"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rPr>
      </w:pPr>
    </w:p>
    <w:p w14:paraId="069AC5AA"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rPr>
      </w:pPr>
    </w:p>
    <w:p w14:paraId="7A9DAD5F"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rPr>
      </w:pPr>
    </w:p>
    <w:p w14:paraId="0E111292"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rPr>
      </w:pPr>
    </w:p>
    <w:p w14:paraId="400224A9"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rPr>
      </w:pPr>
    </w:p>
    <w:p w14:paraId="2D453506" w14:textId="77777777" w:rsidR="007000C2" w:rsidRDefault="007000C2">
      <w:pPr>
        <w:keepLines/>
        <w:spacing w:before="120" w:after="120" w:line="276" w:lineRule="auto"/>
        <w:jc w:val="both"/>
        <w:rPr>
          <w:rFonts w:ascii="Liberalisation sans narrow" w:eastAsia="Liberalisation sans narrow" w:hAnsi="Liberalisation sans narrow" w:cs="Liberalisation sans narrow"/>
        </w:rPr>
      </w:pPr>
    </w:p>
    <w:p w14:paraId="530FE18C" w14:textId="77777777" w:rsidR="007000C2" w:rsidRDefault="00000000">
      <w:pPr>
        <w:pStyle w:val="Ttulo1"/>
        <w:spacing w:before="120" w:after="120"/>
      </w:pPr>
      <w:bookmarkStart w:id="0" w:name="_heading=h.pz7bp7jjxazr" w:colFirst="0" w:colLast="0"/>
      <w:bookmarkEnd w:id="0"/>
      <w:r>
        <w:t>Índice</w:t>
      </w:r>
    </w:p>
    <w:sdt>
      <w:sdtPr>
        <w:id w:val="678134444"/>
        <w:docPartObj>
          <w:docPartGallery w:val="Table of Contents"/>
          <w:docPartUnique/>
        </w:docPartObj>
      </w:sdtPr>
      <w:sdtContent>
        <w:p w14:paraId="234CA4CF"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r>
            <w:fldChar w:fldCharType="begin"/>
          </w:r>
          <w:r>
            <w:instrText xml:space="preserve"> TOC \h \u \z \t "Heading 1,1,Heading 2,2,Heading 3,3,"</w:instrText>
          </w:r>
          <w:r>
            <w:fldChar w:fldCharType="separate"/>
          </w:r>
          <w:hyperlink w:anchor="_heading=h.pz7bp7jjxazr">
            <w:r>
              <w:rPr>
                <w:b/>
                <w:bCs/>
                <w:color w:val="000000"/>
              </w:rPr>
              <w:t>Índice</w:t>
            </w:r>
            <w:r>
              <w:rPr>
                <w:b/>
                <w:bCs/>
                <w:color w:val="000000"/>
              </w:rPr>
              <w:tab/>
              <w:t>3</w:t>
            </w:r>
          </w:hyperlink>
        </w:p>
        <w:p w14:paraId="4E5B50B8"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nd01mgc2qibv">
            <w:r>
              <w:rPr>
                <w:rFonts w:ascii="Liberation sans narrow" w:eastAsia="Liberation sans narrow" w:hAnsi="Liberation sans narrow" w:cs="Liberation sans narrow"/>
                <w:b/>
                <w:bCs/>
                <w:color w:val="000000"/>
              </w:rPr>
              <w:t>Lista de Tablas</w:t>
            </w:r>
          </w:hyperlink>
          <w:hyperlink w:anchor="_heading=h.nd01mgc2qibv">
            <w:r>
              <w:rPr>
                <w:b/>
                <w:bCs/>
                <w:color w:val="000000"/>
              </w:rPr>
              <w:tab/>
              <w:t>5</w:t>
            </w:r>
          </w:hyperlink>
        </w:p>
        <w:p w14:paraId="2034938A"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ncmvihr415wk">
            <w:r>
              <w:rPr>
                <w:b/>
                <w:bCs/>
                <w:color w:val="000000"/>
              </w:rPr>
              <w:t>Listado de Abreviaturas</w:t>
            </w:r>
            <w:r>
              <w:rPr>
                <w:b/>
                <w:bCs/>
                <w:color w:val="000000"/>
              </w:rPr>
              <w:tab/>
              <w:t>5</w:t>
            </w:r>
          </w:hyperlink>
        </w:p>
        <w:p w14:paraId="1C0CCFCE"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dae8nb1mde58">
            <w:r>
              <w:rPr>
                <w:color w:val="000000"/>
              </w:rPr>
              <w:t>Tabla 1 Listado de abreviaturas</w:t>
            </w:r>
            <w:r>
              <w:rPr>
                <w:color w:val="000000"/>
              </w:rPr>
              <w:tab/>
              <w:t>6</w:t>
            </w:r>
          </w:hyperlink>
        </w:p>
        <w:p w14:paraId="328CCDEE"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a95ql5x5g6bv">
            <w:r>
              <w:rPr>
                <w:b/>
                <w:bCs/>
                <w:color w:val="000000"/>
              </w:rPr>
              <w:t>1</w:t>
            </w:r>
          </w:hyperlink>
          <w:hyperlink w:anchor="_heading=h.a95ql5x5g6bv">
            <w:r>
              <w:rPr>
                <w:color w:val="000000"/>
                <w:sz w:val="24"/>
                <w:szCs w:val="24"/>
              </w:rPr>
              <w:tab/>
            </w:r>
          </w:hyperlink>
          <w:r>
            <w:fldChar w:fldCharType="begin"/>
          </w:r>
          <w:r>
            <w:instrText xml:space="preserve"> PAGEREF _heading=h.a95ql5x5g6bv \h </w:instrText>
          </w:r>
          <w:r>
            <w:fldChar w:fldCharType="separate"/>
          </w:r>
          <w:r>
            <w:rPr>
              <w:b/>
              <w:bCs/>
              <w:color w:val="000000"/>
            </w:rPr>
            <w:t>Introducción</w:t>
          </w:r>
          <w:r>
            <w:rPr>
              <w:b/>
              <w:bCs/>
              <w:color w:val="000000"/>
            </w:rPr>
            <w:tab/>
            <w:t>6</w:t>
          </w:r>
          <w:r>
            <w:fldChar w:fldCharType="end"/>
          </w:r>
        </w:p>
        <w:p w14:paraId="5EC4F0DC"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cjdr6z96r9ro">
            <w:r>
              <w:rPr>
                <w:color w:val="000000"/>
              </w:rPr>
              <w:t>1.1</w:t>
            </w:r>
          </w:hyperlink>
          <w:hyperlink w:anchor="_heading=h.cjdr6z96r9ro">
            <w:r>
              <w:rPr>
                <w:color w:val="000000"/>
                <w:sz w:val="24"/>
                <w:szCs w:val="24"/>
              </w:rPr>
              <w:tab/>
            </w:r>
          </w:hyperlink>
          <w:r>
            <w:fldChar w:fldCharType="begin"/>
          </w:r>
          <w:r>
            <w:instrText xml:space="preserve"> PAGEREF _heading=h.cjdr6z96r9ro \h </w:instrText>
          </w:r>
          <w:r>
            <w:fldChar w:fldCharType="separate"/>
          </w:r>
          <w:r>
            <w:rPr>
              <w:color w:val="000000"/>
            </w:rPr>
            <w:t>Estado del Arte y Contexto Técnico</w:t>
          </w:r>
          <w:r>
            <w:rPr>
              <w:color w:val="000000"/>
            </w:rPr>
            <w:tab/>
            <w:t>6</w:t>
          </w:r>
          <w:r>
            <w:fldChar w:fldCharType="end"/>
          </w:r>
        </w:p>
        <w:p w14:paraId="44591A1D"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eiksrgyqa89w">
            <w:r>
              <w:rPr>
                <w:b/>
                <w:bCs/>
                <w:color w:val="000000"/>
              </w:rPr>
              <w:t>2</w:t>
            </w:r>
          </w:hyperlink>
          <w:hyperlink w:anchor="_heading=h.eiksrgyqa89w">
            <w:r>
              <w:rPr>
                <w:color w:val="000000"/>
                <w:sz w:val="24"/>
                <w:szCs w:val="24"/>
              </w:rPr>
              <w:tab/>
            </w:r>
          </w:hyperlink>
          <w:r>
            <w:fldChar w:fldCharType="begin"/>
          </w:r>
          <w:r>
            <w:instrText xml:space="preserve"> PAGEREF _heading=h.eiksrgyqa89w \h </w:instrText>
          </w:r>
          <w:r>
            <w:fldChar w:fldCharType="separate"/>
          </w:r>
          <w:r>
            <w:rPr>
              <w:b/>
              <w:bCs/>
              <w:color w:val="000000"/>
            </w:rPr>
            <w:t>Objetivos</w:t>
          </w:r>
          <w:r>
            <w:rPr>
              <w:b/>
              <w:bCs/>
              <w:color w:val="000000"/>
            </w:rPr>
            <w:tab/>
            <w:t>8</w:t>
          </w:r>
          <w:r>
            <w:fldChar w:fldCharType="end"/>
          </w:r>
        </w:p>
        <w:p w14:paraId="294B9D7C"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6j5cknl9tcxe">
            <w:r>
              <w:rPr>
                <w:b/>
                <w:bCs/>
                <w:color w:val="000000"/>
              </w:rPr>
              <w:t>3</w:t>
            </w:r>
          </w:hyperlink>
          <w:hyperlink w:anchor="_heading=h.6j5cknl9tcxe">
            <w:r>
              <w:rPr>
                <w:color w:val="000000"/>
                <w:sz w:val="24"/>
                <w:szCs w:val="24"/>
              </w:rPr>
              <w:tab/>
            </w:r>
          </w:hyperlink>
          <w:r>
            <w:fldChar w:fldCharType="begin"/>
          </w:r>
          <w:r>
            <w:instrText xml:space="preserve"> PAGEREF _heading=h.6j5cknl9tcxe \h </w:instrText>
          </w:r>
          <w:r>
            <w:fldChar w:fldCharType="separate"/>
          </w:r>
          <w:r>
            <w:rPr>
              <w:b/>
              <w:bCs/>
              <w:color w:val="000000"/>
            </w:rPr>
            <w:t>Dataset y Pipeline de Datos (ETL)</w:t>
          </w:r>
          <w:r>
            <w:rPr>
              <w:b/>
              <w:bCs/>
              <w:color w:val="000000"/>
            </w:rPr>
            <w:tab/>
            <w:t>10</w:t>
          </w:r>
          <w:r>
            <w:fldChar w:fldCharType="end"/>
          </w:r>
        </w:p>
        <w:p w14:paraId="54E55472"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7o1m0ekd6wi7">
            <w:r>
              <w:rPr>
                <w:color w:val="000000"/>
              </w:rPr>
              <w:t>3.1</w:t>
            </w:r>
          </w:hyperlink>
          <w:hyperlink w:anchor="_heading=h.7o1m0ekd6wi7">
            <w:r>
              <w:rPr>
                <w:color w:val="000000"/>
                <w:sz w:val="24"/>
                <w:szCs w:val="24"/>
              </w:rPr>
              <w:tab/>
            </w:r>
          </w:hyperlink>
          <w:r>
            <w:fldChar w:fldCharType="begin"/>
          </w:r>
          <w:r>
            <w:instrText xml:space="preserve"> PAGEREF _heading=h.7o1m0ekd6wi7 \h </w:instrText>
          </w:r>
          <w:r>
            <w:fldChar w:fldCharType="separate"/>
          </w:r>
          <w:r>
            <w:rPr>
              <w:color w:val="000000"/>
            </w:rPr>
            <w:t>Descripción general</w:t>
          </w:r>
          <w:r>
            <w:rPr>
              <w:color w:val="000000"/>
            </w:rPr>
            <w:tab/>
            <w:t>10</w:t>
          </w:r>
          <w:r>
            <w:fldChar w:fldCharType="end"/>
          </w:r>
        </w:p>
        <w:p w14:paraId="7CE56E4E"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1d94kbc79jy0">
            <w:r>
              <w:rPr>
                <w:color w:val="000000"/>
              </w:rPr>
              <w:t>3.2</w:t>
            </w:r>
          </w:hyperlink>
          <w:hyperlink w:anchor="_heading=h.1d94kbc79jy0">
            <w:r>
              <w:rPr>
                <w:color w:val="000000"/>
                <w:sz w:val="24"/>
                <w:szCs w:val="24"/>
              </w:rPr>
              <w:tab/>
            </w:r>
          </w:hyperlink>
          <w:r>
            <w:fldChar w:fldCharType="begin"/>
          </w:r>
          <w:r>
            <w:instrText xml:space="preserve"> PAGEREF _heading=h.1d94kbc79jy0 \h </w:instrText>
          </w:r>
          <w:r>
            <w:fldChar w:fldCharType="separate"/>
          </w:r>
          <w:r>
            <w:rPr>
              <w:color w:val="000000"/>
            </w:rPr>
            <w:t>Variables e Ingeniería de Características</w:t>
          </w:r>
          <w:r>
            <w:rPr>
              <w:color w:val="000000"/>
            </w:rPr>
            <w:tab/>
            <w:t>12</w:t>
          </w:r>
          <w:r>
            <w:fldChar w:fldCharType="end"/>
          </w:r>
        </w:p>
        <w:p w14:paraId="08C59ED3"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yyyg3byeovcp">
            <w:r>
              <w:rPr>
                <w:color w:val="000000"/>
              </w:rPr>
              <w:t>Tabla 2 Variables de entrada utilizadas por la solución</w:t>
            </w:r>
            <w:r>
              <w:rPr>
                <w:color w:val="000000"/>
              </w:rPr>
              <w:tab/>
              <w:t>16</w:t>
            </w:r>
          </w:hyperlink>
        </w:p>
        <w:p w14:paraId="206ABB21"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n53hfpgtuxzf">
            <w:r>
              <w:rPr>
                <w:color w:val="000000"/>
              </w:rPr>
              <w:t>3.3</w:t>
            </w:r>
          </w:hyperlink>
          <w:hyperlink w:anchor="_heading=h.n53hfpgtuxzf">
            <w:r>
              <w:rPr>
                <w:color w:val="000000"/>
                <w:sz w:val="24"/>
                <w:szCs w:val="24"/>
              </w:rPr>
              <w:tab/>
            </w:r>
          </w:hyperlink>
          <w:r>
            <w:fldChar w:fldCharType="begin"/>
          </w:r>
          <w:r>
            <w:instrText xml:space="preserve"> PAGEREF _heading=h.n53hfpgtuxzf \h </w:instrText>
          </w:r>
          <w:r>
            <w:fldChar w:fldCharType="separate"/>
          </w:r>
          <w:r>
            <w:rPr>
              <w:color w:val="000000"/>
            </w:rPr>
            <w:t>Análisis Exploratorio de Datos</w:t>
          </w:r>
          <w:r>
            <w:rPr>
              <w:color w:val="000000"/>
            </w:rPr>
            <w:tab/>
            <w:t>16</w:t>
          </w:r>
          <w:r>
            <w:fldChar w:fldCharType="end"/>
          </w:r>
        </w:p>
        <w:p w14:paraId="3999967D"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afi848wgkfwi">
            <w:r>
              <w:rPr>
                <w:color w:val="000000"/>
              </w:rPr>
              <w:t>Tabla 3 Familias de fallo y niveles de severidad en el dataset</w:t>
            </w:r>
            <w:r>
              <w:rPr>
                <w:color w:val="000000"/>
              </w:rPr>
              <w:tab/>
              <w:t>18</w:t>
            </w:r>
          </w:hyperlink>
        </w:p>
        <w:p w14:paraId="542F0769"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mai1o65zztfe">
            <w:r>
              <w:rPr>
                <w:color w:val="000000"/>
              </w:rPr>
              <w:t>3.4</w:t>
            </w:r>
          </w:hyperlink>
          <w:hyperlink w:anchor="_heading=h.mai1o65zztfe">
            <w:r>
              <w:rPr>
                <w:color w:val="000000"/>
                <w:sz w:val="24"/>
                <w:szCs w:val="24"/>
              </w:rPr>
              <w:tab/>
            </w:r>
          </w:hyperlink>
          <w:r>
            <w:fldChar w:fldCharType="begin"/>
          </w:r>
          <w:r>
            <w:instrText xml:space="preserve"> PAGEREF _heading=h.mai1o65zztfe \h </w:instrText>
          </w:r>
          <w:r>
            <w:fldChar w:fldCharType="separate"/>
          </w:r>
          <w:r>
            <w:rPr>
              <w:color w:val="000000"/>
            </w:rPr>
            <w:t>Pipeline de ETL</w:t>
          </w:r>
          <w:r>
            <w:rPr>
              <w:color w:val="000000"/>
            </w:rPr>
            <w:tab/>
            <w:t>18</w:t>
          </w:r>
          <w:r>
            <w:fldChar w:fldCharType="end"/>
          </w:r>
        </w:p>
        <w:p w14:paraId="2B3C245B"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j68q2r1q8830">
            <w:r>
              <w:rPr>
                <w:color w:val="000000"/>
              </w:rPr>
              <w:t>Tabla 4 Pipeline de ETL</w:t>
            </w:r>
            <w:r>
              <w:rPr>
                <w:color w:val="000000"/>
              </w:rPr>
              <w:tab/>
              <w:t>19</w:t>
            </w:r>
          </w:hyperlink>
        </w:p>
        <w:p w14:paraId="3D4B8F66"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v84etrziekz">
            <w:r>
              <w:rPr>
                <w:b/>
                <w:bCs/>
                <w:color w:val="000000"/>
              </w:rPr>
              <w:t>4</w:t>
            </w:r>
          </w:hyperlink>
          <w:hyperlink w:anchor="_heading=h.v84etrziekz">
            <w:r>
              <w:rPr>
                <w:color w:val="000000"/>
                <w:sz w:val="24"/>
                <w:szCs w:val="24"/>
              </w:rPr>
              <w:tab/>
            </w:r>
          </w:hyperlink>
          <w:r>
            <w:fldChar w:fldCharType="begin"/>
          </w:r>
          <w:r>
            <w:instrText xml:space="preserve"> PAGEREF _heading=h.v84etrziekz \h </w:instrText>
          </w:r>
          <w:r>
            <w:fldChar w:fldCharType="separate"/>
          </w:r>
          <w:r>
            <w:rPr>
              <w:b/>
              <w:bCs/>
              <w:color w:val="000000"/>
            </w:rPr>
            <w:t>Especificaciones Técnicas</w:t>
          </w:r>
          <w:r>
            <w:rPr>
              <w:b/>
              <w:bCs/>
              <w:color w:val="000000"/>
            </w:rPr>
            <w:tab/>
            <w:t>20</w:t>
          </w:r>
          <w:r>
            <w:fldChar w:fldCharType="end"/>
          </w:r>
        </w:p>
        <w:p w14:paraId="16C91BD1"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wi3swd6etjdp">
            <w:r>
              <w:rPr>
                <w:color w:val="000000"/>
              </w:rPr>
              <w:t>4.1</w:t>
            </w:r>
          </w:hyperlink>
          <w:hyperlink w:anchor="_heading=h.wi3swd6etjdp">
            <w:r>
              <w:rPr>
                <w:color w:val="000000"/>
                <w:sz w:val="24"/>
                <w:szCs w:val="24"/>
              </w:rPr>
              <w:tab/>
            </w:r>
          </w:hyperlink>
          <w:r>
            <w:fldChar w:fldCharType="begin"/>
          </w:r>
          <w:r>
            <w:instrText xml:space="preserve"> PAGEREF _heading=h.wi3swd6etjdp \h </w:instrText>
          </w:r>
          <w:r>
            <w:fldChar w:fldCharType="separate"/>
          </w:r>
          <w:r>
            <w:rPr>
              <w:color w:val="000000"/>
            </w:rPr>
            <w:t>Arquitectura general</w:t>
          </w:r>
          <w:r>
            <w:rPr>
              <w:color w:val="000000"/>
            </w:rPr>
            <w:tab/>
            <w:t>20</w:t>
          </w:r>
          <w:r>
            <w:fldChar w:fldCharType="end"/>
          </w:r>
        </w:p>
        <w:p w14:paraId="3C3CD9A6"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x7oeglhi2map">
            <w:r>
              <w:rPr>
                <w:color w:val="000000"/>
              </w:rPr>
              <w:t>4.2</w:t>
            </w:r>
          </w:hyperlink>
          <w:hyperlink w:anchor="_heading=h.x7oeglhi2map">
            <w:r>
              <w:rPr>
                <w:color w:val="000000"/>
                <w:sz w:val="24"/>
                <w:szCs w:val="24"/>
              </w:rPr>
              <w:tab/>
            </w:r>
          </w:hyperlink>
          <w:r>
            <w:fldChar w:fldCharType="begin"/>
          </w:r>
          <w:r>
            <w:instrText xml:space="preserve"> PAGEREF _heading=h.x7oeglhi2map \h </w:instrText>
          </w:r>
          <w:r>
            <w:fldChar w:fldCharType="separate"/>
          </w:r>
          <w:r>
            <w:rPr>
              <w:color w:val="000000"/>
            </w:rPr>
            <w:t>Entradas y Salidas</w:t>
          </w:r>
          <w:r>
            <w:rPr>
              <w:color w:val="000000"/>
            </w:rPr>
            <w:tab/>
            <w:t>22</w:t>
          </w:r>
          <w:r>
            <w:fldChar w:fldCharType="end"/>
          </w:r>
        </w:p>
        <w:p w14:paraId="05767C0A"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lyoyapoizfo4">
            <w:r>
              <w:rPr>
                <w:color w:val="000000"/>
              </w:rPr>
              <w:t>4.3</w:t>
            </w:r>
          </w:hyperlink>
          <w:hyperlink w:anchor="_heading=h.lyoyapoizfo4">
            <w:r>
              <w:rPr>
                <w:color w:val="000000"/>
                <w:sz w:val="24"/>
                <w:szCs w:val="24"/>
              </w:rPr>
              <w:tab/>
            </w:r>
          </w:hyperlink>
          <w:r>
            <w:fldChar w:fldCharType="begin"/>
          </w:r>
          <w:r>
            <w:instrText xml:space="preserve"> PAGEREF _heading=h.lyoyapoizfo4 \h </w:instrText>
          </w:r>
          <w:r>
            <w:fldChar w:fldCharType="separate"/>
          </w:r>
          <w:r>
            <w:rPr>
              <w:color w:val="000000"/>
            </w:rPr>
            <w:t>Requisitos de hardware y entorno</w:t>
          </w:r>
          <w:r>
            <w:rPr>
              <w:color w:val="000000"/>
            </w:rPr>
            <w:tab/>
            <w:t>23</w:t>
          </w:r>
          <w:r>
            <w:fldChar w:fldCharType="end"/>
          </w:r>
        </w:p>
        <w:p w14:paraId="2D815118"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d53bgvnrx2jb">
            <w:r>
              <w:rPr>
                <w:color w:val="000000"/>
              </w:rPr>
              <w:t>Tabla 5 Tiempos de entrenamiento e inferencia con hardware de referencia</w:t>
            </w:r>
            <w:r>
              <w:rPr>
                <w:color w:val="000000"/>
              </w:rPr>
              <w:tab/>
              <w:t>24</w:t>
            </w:r>
          </w:hyperlink>
        </w:p>
        <w:p w14:paraId="5510C7CE"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fyesdk6r5s2k">
            <w:r>
              <w:rPr>
                <w:b/>
                <w:bCs/>
                <w:color w:val="000000"/>
              </w:rPr>
              <w:t>5</w:t>
            </w:r>
          </w:hyperlink>
          <w:hyperlink w:anchor="_heading=h.fyesdk6r5s2k">
            <w:r>
              <w:rPr>
                <w:color w:val="000000"/>
                <w:sz w:val="24"/>
                <w:szCs w:val="24"/>
              </w:rPr>
              <w:tab/>
            </w:r>
          </w:hyperlink>
          <w:r>
            <w:fldChar w:fldCharType="begin"/>
          </w:r>
          <w:r>
            <w:instrText xml:space="preserve"> PAGEREF _heading=h.fyesdk6r5s2k \h </w:instrText>
          </w:r>
          <w:r>
            <w:fldChar w:fldCharType="separate"/>
          </w:r>
          <w:r>
            <w:rPr>
              <w:b/>
              <w:bCs/>
              <w:color w:val="000000"/>
            </w:rPr>
            <w:t>Análisis Preliminar y Selección de Modelos</w:t>
          </w:r>
          <w:r>
            <w:rPr>
              <w:b/>
              <w:bCs/>
              <w:color w:val="000000"/>
            </w:rPr>
            <w:tab/>
            <w:t>25</w:t>
          </w:r>
          <w:r>
            <w:fldChar w:fldCharType="end"/>
          </w:r>
        </w:p>
        <w:p w14:paraId="7FCE0B9D"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v560a8n0jg4d">
            <w:r>
              <w:rPr>
                <w:color w:val="000000"/>
              </w:rPr>
              <w:t>5.1</w:t>
            </w:r>
          </w:hyperlink>
          <w:hyperlink w:anchor="_heading=h.v560a8n0jg4d">
            <w:r>
              <w:rPr>
                <w:color w:val="000000"/>
                <w:sz w:val="24"/>
                <w:szCs w:val="24"/>
              </w:rPr>
              <w:tab/>
            </w:r>
          </w:hyperlink>
          <w:r>
            <w:fldChar w:fldCharType="begin"/>
          </w:r>
          <w:r>
            <w:instrText xml:space="preserve"> PAGEREF _heading=h.v560a8n0jg4d \h </w:instrText>
          </w:r>
          <w:r>
            <w:fldChar w:fldCharType="separate"/>
          </w:r>
          <w:r>
            <w:rPr>
              <w:color w:val="000000"/>
            </w:rPr>
            <w:t>Resultados Comparativos</w:t>
          </w:r>
          <w:r>
            <w:rPr>
              <w:color w:val="000000"/>
            </w:rPr>
            <w:tab/>
            <w:t>28</w:t>
          </w:r>
          <w:r>
            <w:fldChar w:fldCharType="end"/>
          </w:r>
        </w:p>
        <w:p w14:paraId="1EA087D0"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36r6yuyvuvcb">
            <w:r>
              <w:rPr>
                <w:color w:val="000000"/>
              </w:rPr>
              <w:t>Tabla 6 Comparativa resumida de configuraciones de modelado evaluadas durante el desarrollo</w:t>
            </w:r>
            <w:r>
              <w:rPr>
                <w:color w:val="000000"/>
              </w:rPr>
              <w:tab/>
              <w:t>28</w:t>
            </w:r>
          </w:hyperlink>
        </w:p>
        <w:p w14:paraId="0F87011F"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r870soeoo2lm">
            <w:r>
              <w:rPr>
                <w:color w:val="000000"/>
              </w:rPr>
              <w:t>5.2</w:t>
            </w:r>
          </w:hyperlink>
          <w:hyperlink w:anchor="_heading=h.r870soeoo2lm">
            <w:r>
              <w:rPr>
                <w:color w:val="000000"/>
                <w:sz w:val="24"/>
                <w:szCs w:val="24"/>
              </w:rPr>
              <w:tab/>
            </w:r>
          </w:hyperlink>
          <w:r>
            <w:fldChar w:fldCharType="begin"/>
          </w:r>
          <w:r>
            <w:instrText xml:space="preserve"> PAGEREF _heading=h.r870soeoo2lm \h </w:instrText>
          </w:r>
          <w:r>
            <w:fldChar w:fldCharType="separate"/>
          </w:r>
          <w:r>
            <w:rPr>
              <w:color w:val="000000"/>
            </w:rPr>
            <w:t>Análisis de Modelos Recurrentes (GRU)</w:t>
          </w:r>
          <w:r>
            <w:rPr>
              <w:color w:val="000000"/>
            </w:rPr>
            <w:tab/>
            <w:t>30</w:t>
          </w:r>
          <w:r>
            <w:fldChar w:fldCharType="end"/>
          </w:r>
        </w:p>
        <w:p w14:paraId="4942AB79"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b8ze9jugn3eg">
            <w:r>
              <w:rPr>
                <w:color w:val="000000"/>
              </w:rPr>
              <w:t>5.3</w:t>
            </w:r>
          </w:hyperlink>
          <w:hyperlink w:anchor="_heading=h.b8ze9jugn3eg">
            <w:r>
              <w:rPr>
                <w:color w:val="000000"/>
                <w:sz w:val="24"/>
                <w:szCs w:val="24"/>
              </w:rPr>
              <w:tab/>
            </w:r>
          </w:hyperlink>
          <w:r>
            <w:fldChar w:fldCharType="begin"/>
          </w:r>
          <w:r>
            <w:instrText xml:space="preserve"> PAGEREF _heading=h.b8ze9jugn3eg \h </w:instrText>
          </w:r>
          <w:r>
            <w:fldChar w:fldCharType="separate"/>
          </w:r>
          <w:r>
            <w:rPr>
              <w:color w:val="000000"/>
            </w:rPr>
            <w:t>Conclusiones y Selección Final</w:t>
          </w:r>
          <w:r>
            <w:rPr>
              <w:color w:val="000000"/>
            </w:rPr>
            <w:tab/>
            <w:t>31</w:t>
          </w:r>
          <w:r>
            <w:fldChar w:fldCharType="end"/>
          </w:r>
        </w:p>
        <w:p w14:paraId="1DB9170D"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i44fqr7501se">
            <w:r>
              <w:rPr>
                <w:b/>
                <w:bCs/>
                <w:color w:val="000000"/>
              </w:rPr>
              <w:t>6</w:t>
            </w:r>
          </w:hyperlink>
          <w:hyperlink w:anchor="_heading=h.i44fqr7501se">
            <w:r>
              <w:rPr>
                <w:color w:val="000000"/>
                <w:sz w:val="24"/>
                <w:szCs w:val="24"/>
              </w:rPr>
              <w:tab/>
            </w:r>
          </w:hyperlink>
          <w:r>
            <w:fldChar w:fldCharType="begin"/>
          </w:r>
          <w:r>
            <w:instrText xml:space="preserve"> PAGEREF _heading=h.i44fqr7501se \h </w:instrText>
          </w:r>
          <w:r>
            <w:fldChar w:fldCharType="separate"/>
          </w:r>
          <w:r>
            <w:rPr>
              <w:b/>
              <w:bCs/>
              <w:color w:val="000000"/>
            </w:rPr>
            <w:t>Proceso de Entrenamiento y Evaluación</w:t>
          </w:r>
          <w:r>
            <w:rPr>
              <w:b/>
              <w:bCs/>
              <w:color w:val="000000"/>
            </w:rPr>
            <w:tab/>
            <w:t>32</w:t>
          </w:r>
          <w:r>
            <w:fldChar w:fldCharType="end"/>
          </w:r>
        </w:p>
        <w:p w14:paraId="60B61C3F"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3ui8liq1sfdd">
            <w:r>
              <w:rPr>
                <w:color w:val="000000"/>
              </w:rPr>
              <w:t>6.1</w:t>
            </w:r>
          </w:hyperlink>
          <w:hyperlink w:anchor="_heading=h.3ui8liq1sfdd">
            <w:r>
              <w:rPr>
                <w:color w:val="000000"/>
                <w:sz w:val="24"/>
                <w:szCs w:val="24"/>
              </w:rPr>
              <w:tab/>
            </w:r>
          </w:hyperlink>
          <w:r>
            <w:fldChar w:fldCharType="begin"/>
          </w:r>
          <w:r>
            <w:instrText xml:space="preserve"> PAGEREF _heading=h.3ui8liq1sfdd \h </w:instrText>
          </w:r>
          <w:r>
            <w:fldChar w:fldCharType="separate"/>
          </w:r>
          <w:r>
            <w:rPr>
              <w:color w:val="000000"/>
            </w:rPr>
            <w:t>Descripción de los Procesos</w:t>
          </w:r>
          <w:r>
            <w:rPr>
              <w:color w:val="000000"/>
            </w:rPr>
            <w:tab/>
            <w:t>32</w:t>
          </w:r>
          <w:r>
            <w:fldChar w:fldCharType="end"/>
          </w:r>
        </w:p>
        <w:p w14:paraId="45668483"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ukb1f9khpda7">
            <w:r>
              <w:rPr>
                <w:color w:val="000000"/>
              </w:rPr>
              <w:t>6.2</w:t>
            </w:r>
          </w:hyperlink>
          <w:hyperlink w:anchor="_heading=h.ukb1f9khpda7">
            <w:r>
              <w:rPr>
                <w:color w:val="000000"/>
                <w:sz w:val="24"/>
                <w:szCs w:val="24"/>
              </w:rPr>
              <w:tab/>
            </w:r>
          </w:hyperlink>
          <w:r>
            <w:fldChar w:fldCharType="begin"/>
          </w:r>
          <w:r>
            <w:instrText xml:space="preserve"> PAGEREF _heading=h.ukb1f9khpda7 \h </w:instrText>
          </w:r>
          <w:r>
            <w:fldChar w:fldCharType="separate"/>
          </w:r>
          <w:r>
            <w:rPr>
              <w:color w:val="000000"/>
            </w:rPr>
            <w:t>Hiperparámetros Clave</w:t>
          </w:r>
          <w:r>
            <w:rPr>
              <w:color w:val="000000"/>
            </w:rPr>
            <w:tab/>
            <w:t>33</w:t>
          </w:r>
          <w:r>
            <w:fldChar w:fldCharType="end"/>
          </w:r>
        </w:p>
        <w:p w14:paraId="08F67773"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3ukig3vg2wwv">
            <w:r>
              <w:rPr>
                <w:color w:val="000000"/>
              </w:rPr>
              <w:t>6.3</w:t>
            </w:r>
          </w:hyperlink>
          <w:hyperlink w:anchor="_heading=h.3ukig3vg2wwv">
            <w:r>
              <w:rPr>
                <w:color w:val="000000"/>
                <w:sz w:val="24"/>
                <w:szCs w:val="24"/>
              </w:rPr>
              <w:tab/>
            </w:r>
          </w:hyperlink>
          <w:r>
            <w:fldChar w:fldCharType="begin"/>
          </w:r>
          <w:r>
            <w:instrText xml:space="preserve"> PAGEREF _heading=h.3ukig3vg2wwv \h </w:instrText>
          </w:r>
          <w:r>
            <w:fldChar w:fldCharType="separate"/>
          </w:r>
          <w:r>
            <w:rPr>
              <w:color w:val="000000"/>
            </w:rPr>
            <w:t>Estrategia de Validación</w:t>
          </w:r>
          <w:r>
            <w:rPr>
              <w:color w:val="000000"/>
            </w:rPr>
            <w:tab/>
            <w:t>35</w:t>
          </w:r>
          <w:r>
            <w:fldChar w:fldCharType="end"/>
          </w:r>
        </w:p>
        <w:p w14:paraId="725132CB"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ikebr2iz28hx">
            <w:r>
              <w:rPr>
                <w:color w:val="000000"/>
              </w:rPr>
              <w:t>6.4</w:t>
            </w:r>
          </w:hyperlink>
          <w:hyperlink w:anchor="_heading=h.ikebr2iz28hx">
            <w:r>
              <w:rPr>
                <w:color w:val="000000"/>
                <w:sz w:val="24"/>
                <w:szCs w:val="24"/>
              </w:rPr>
              <w:tab/>
            </w:r>
          </w:hyperlink>
          <w:r>
            <w:fldChar w:fldCharType="begin"/>
          </w:r>
          <w:r>
            <w:instrText xml:space="preserve"> PAGEREF _heading=h.ikebr2iz28hx \h </w:instrText>
          </w:r>
          <w:r>
            <w:fldChar w:fldCharType="separate"/>
          </w:r>
          <w:r>
            <w:rPr>
              <w:color w:val="000000"/>
            </w:rPr>
            <w:t>Orquestación y Criterios de Parada</w:t>
          </w:r>
          <w:r>
            <w:rPr>
              <w:color w:val="000000"/>
            </w:rPr>
            <w:tab/>
            <w:t>38</w:t>
          </w:r>
          <w:r>
            <w:fldChar w:fldCharType="end"/>
          </w:r>
        </w:p>
        <w:p w14:paraId="3016828B"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6y8ttsy92c25">
            <w:r>
              <w:rPr>
                <w:b/>
                <w:bCs/>
                <w:color w:val="000000"/>
              </w:rPr>
              <w:t>7</w:t>
            </w:r>
          </w:hyperlink>
          <w:hyperlink w:anchor="_heading=h.6y8ttsy92c25">
            <w:r>
              <w:rPr>
                <w:color w:val="000000"/>
                <w:sz w:val="24"/>
                <w:szCs w:val="24"/>
              </w:rPr>
              <w:tab/>
            </w:r>
          </w:hyperlink>
          <w:r>
            <w:fldChar w:fldCharType="begin"/>
          </w:r>
          <w:r>
            <w:instrText xml:space="preserve"> PAGEREF _heading=h.6y8ttsy92c25 \h </w:instrText>
          </w:r>
          <w:r>
            <w:fldChar w:fldCharType="separate"/>
          </w:r>
          <w:r>
            <w:rPr>
              <w:b/>
              <w:bCs/>
              <w:color w:val="000000"/>
            </w:rPr>
            <w:t>Métricas y Rendimiento</w:t>
          </w:r>
          <w:r>
            <w:rPr>
              <w:b/>
              <w:bCs/>
              <w:color w:val="000000"/>
            </w:rPr>
            <w:tab/>
            <w:t>39</w:t>
          </w:r>
          <w:r>
            <w:fldChar w:fldCharType="end"/>
          </w:r>
        </w:p>
        <w:p w14:paraId="6A9ADE71"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q2pjrnsjfq6t">
            <w:r>
              <w:rPr>
                <w:color w:val="000000"/>
              </w:rPr>
              <w:t>7.1</w:t>
            </w:r>
          </w:hyperlink>
          <w:hyperlink w:anchor="_heading=h.q2pjrnsjfq6t">
            <w:r>
              <w:rPr>
                <w:color w:val="000000"/>
                <w:sz w:val="24"/>
                <w:szCs w:val="24"/>
              </w:rPr>
              <w:tab/>
            </w:r>
          </w:hyperlink>
          <w:r>
            <w:fldChar w:fldCharType="begin"/>
          </w:r>
          <w:r>
            <w:instrText xml:space="preserve"> PAGEREF _heading=h.q2pjrnsjfq6t \h </w:instrText>
          </w:r>
          <w:r>
            <w:fldChar w:fldCharType="separate"/>
          </w:r>
          <w:r>
            <w:rPr>
              <w:color w:val="000000"/>
            </w:rPr>
            <w:t>Criterios de Éxito</w:t>
          </w:r>
          <w:r>
            <w:rPr>
              <w:color w:val="000000"/>
            </w:rPr>
            <w:tab/>
            <w:t>39</w:t>
          </w:r>
          <w:r>
            <w:fldChar w:fldCharType="end"/>
          </w:r>
        </w:p>
        <w:p w14:paraId="52548DFC"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yd6viyjw5j6f">
            <w:r>
              <w:rPr>
                <w:color w:val="000000"/>
              </w:rPr>
              <w:t>7.2</w:t>
            </w:r>
          </w:hyperlink>
          <w:hyperlink w:anchor="_heading=h.yd6viyjw5j6f">
            <w:r>
              <w:rPr>
                <w:color w:val="000000"/>
                <w:sz w:val="24"/>
                <w:szCs w:val="24"/>
              </w:rPr>
              <w:tab/>
            </w:r>
          </w:hyperlink>
          <w:r>
            <w:fldChar w:fldCharType="begin"/>
          </w:r>
          <w:r>
            <w:instrText xml:space="preserve"> PAGEREF _heading=h.yd6viyjw5j6f \h </w:instrText>
          </w:r>
          <w:r>
            <w:fldChar w:fldCharType="separate"/>
          </w:r>
          <w:r>
            <w:rPr>
              <w:color w:val="000000"/>
            </w:rPr>
            <w:t>Estabilidad del modelo en validación cruzada agrupada</w:t>
          </w:r>
          <w:r>
            <w:rPr>
              <w:color w:val="000000"/>
            </w:rPr>
            <w:tab/>
            <w:t>40</w:t>
          </w:r>
          <w:r>
            <w:fldChar w:fldCharType="end"/>
          </w:r>
        </w:p>
        <w:p w14:paraId="10D7DCD5"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y139djabuj64">
            <w:r>
              <w:rPr>
                <w:color w:val="000000"/>
              </w:rPr>
              <w:t>Tabla 7 Métricas de validación cruzada del modelo de clasificación de familia de fallo</w:t>
            </w:r>
            <w:r>
              <w:rPr>
                <w:color w:val="000000"/>
              </w:rPr>
              <w:tab/>
              <w:t>41</w:t>
            </w:r>
          </w:hyperlink>
        </w:p>
        <w:p w14:paraId="443F9A84"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s52f6of690g1">
            <w:r>
              <w:rPr>
                <w:color w:val="000000"/>
              </w:rPr>
              <w:t>7.3</w:t>
            </w:r>
          </w:hyperlink>
          <w:hyperlink w:anchor="_heading=h.s52f6of690g1">
            <w:r>
              <w:rPr>
                <w:color w:val="000000"/>
                <w:sz w:val="24"/>
                <w:szCs w:val="24"/>
              </w:rPr>
              <w:tab/>
            </w:r>
          </w:hyperlink>
          <w:r>
            <w:fldChar w:fldCharType="begin"/>
          </w:r>
          <w:r>
            <w:instrText xml:space="preserve"> PAGEREF _heading=h.s52f6of690g1 \h </w:instrText>
          </w:r>
          <w:r>
            <w:fldChar w:fldCharType="separate"/>
          </w:r>
          <w:r>
            <w:rPr>
              <w:color w:val="000000"/>
            </w:rPr>
            <w:t>Rendimiento global en generalización mediante predicciones out-of-fold (OOF)</w:t>
          </w:r>
          <w:r>
            <w:rPr>
              <w:color w:val="000000"/>
            </w:rPr>
            <w:tab/>
            <w:t>41</w:t>
          </w:r>
          <w:r>
            <w:fldChar w:fldCharType="end"/>
          </w:r>
        </w:p>
        <w:p w14:paraId="57178A33"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zboyy9g0jmh7">
            <w:r>
              <w:rPr>
                <w:color w:val="000000"/>
              </w:rPr>
              <w:t>Tabla 8 Métricas globales OOF del modelo de clasificación de familia de fallo</w:t>
            </w:r>
            <w:r>
              <w:rPr>
                <w:color w:val="000000"/>
              </w:rPr>
              <w:tab/>
              <w:t>41</w:t>
            </w:r>
          </w:hyperlink>
        </w:p>
        <w:p w14:paraId="3D1DB4F9"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p8zhp93pdvin">
            <w:r>
              <w:rPr>
                <w:color w:val="000000"/>
              </w:rPr>
              <w:t>Tabla 9 Rendimiento OOF por familia de fallo del modelo de clasificación</w:t>
            </w:r>
            <w:r>
              <w:rPr>
                <w:color w:val="000000"/>
              </w:rPr>
              <w:tab/>
              <w:t>42</w:t>
            </w:r>
          </w:hyperlink>
        </w:p>
        <w:p w14:paraId="37B48442"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7dsgmmxut52e">
            <w:r>
              <w:rPr>
                <w:color w:val="000000"/>
              </w:rPr>
              <w:t>7.4</w:t>
            </w:r>
          </w:hyperlink>
          <w:hyperlink w:anchor="_heading=h.7dsgmmxut52e">
            <w:r>
              <w:rPr>
                <w:color w:val="000000"/>
                <w:sz w:val="24"/>
                <w:szCs w:val="24"/>
              </w:rPr>
              <w:tab/>
            </w:r>
          </w:hyperlink>
          <w:r>
            <w:fldChar w:fldCharType="begin"/>
          </w:r>
          <w:r>
            <w:instrText xml:space="preserve"> PAGEREF _heading=h.7dsgmmxut52e \h </w:instrText>
          </w:r>
          <w:r>
            <w:fldChar w:fldCharType="separate"/>
          </w:r>
          <w:r>
            <w:rPr>
              <w:color w:val="000000"/>
            </w:rPr>
            <w:t>Rendimiento OOF de severidad binaria condicionada</w:t>
          </w:r>
          <w:r>
            <w:rPr>
              <w:color w:val="000000"/>
            </w:rPr>
            <w:tab/>
            <w:t>43</w:t>
          </w:r>
          <w:r>
            <w:fldChar w:fldCharType="end"/>
          </w:r>
        </w:p>
        <w:p w14:paraId="23429C9D"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v4w50nz4nbke">
            <w:r>
              <w:rPr>
                <w:color w:val="000000"/>
              </w:rPr>
              <w:t>Tabla 10 Cobertura de la evaluación jerárquica oof de severidad</w:t>
            </w:r>
            <w:r>
              <w:rPr>
                <w:color w:val="000000"/>
              </w:rPr>
              <w:tab/>
              <w:t>44</w:t>
            </w:r>
          </w:hyperlink>
        </w:p>
        <w:p w14:paraId="4D7EF532"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8ner22f2a5dc">
            <w:r>
              <w:rPr>
                <w:color w:val="000000"/>
              </w:rPr>
              <w:t>Tabla 11 Métricas globales OOF del modelo de severidad binaria condicionada</w:t>
            </w:r>
            <w:r>
              <w:rPr>
                <w:color w:val="000000"/>
              </w:rPr>
              <w:tab/>
              <w:t>44</w:t>
            </w:r>
          </w:hyperlink>
        </w:p>
        <w:p w14:paraId="1A9167EB" w14:textId="77777777" w:rsidR="007000C2" w:rsidRDefault="00000000">
          <w:pPr>
            <w:pBdr>
              <w:top w:val="nil"/>
              <w:left w:val="nil"/>
              <w:bottom w:val="nil"/>
              <w:right w:val="nil"/>
              <w:between w:val="nil"/>
            </w:pBdr>
            <w:tabs>
              <w:tab w:val="right" w:pos="8494"/>
            </w:tabs>
            <w:spacing w:after="100"/>
            <w:ind w:left="440"/>
            <w:rPr>
              <w:color w:val="000000"/>
              <w:sz w:val="24"/>
              <w:szCs w:val="24"/>
            </w:rPr>
          </w:pPr>
          <w:hyperlink w:anchor="_heading=h.ehc9dujv6m6d">
            <w:r>
              <w:rPr>
                <w:color w:val="000000"/>
              </w:rPr>
              <w:t>Tabla 12 Rendimiento OOF por clase binaria del modelo de severidad condicionada</w:t>
            </w:r>
            <w:r>
              <w:rPr>
                <w:color w:val="000000"/>
              </w:rPr>
              <w:tab/>
              <w:t>45</w:t>
            </w:r>
          </w:hyperlink>
        </w:p>
        <w:p w14:paraId="574C534C"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jwfmb18qlmst">
            <w:r>
              <w:rPr>
                <w:b/>
                <w:bCs/>
                <w:color w:val="000000"/>
              </w:rPr>
              <w:t>8</w:t>
            </w:r>
          </w:hyperlink>
          <w:hyperlink w:anchor="_heading=h.jwfmb18qlmst">
            <w:r>
              <w:rPr>
                <w:color w:val="000000"/>
                <w:sz w:val="24"/>
                <w:szCs w:val="24"/>
              </w:rPr>
              <w:tab/>
            </w:r>
          </w:hyperlink>
          <w:r>
            <w:fldChar w:fldCharType="begin"/>
          </w:r>
          <w:r>
            <w:instrText xml:space="preserve"> PAGEREF _heading=h.jwfmb18qlmst \h </w:instrText>
          </w:r>
          <w:r>
            <w:fldChar w:fldCharType="separate"/>
          </w:r>
          <w:r>
            <w:rPr>
              <w:b/>
              <w:bCs/>
              <w:color w:val="000000"/>
            </w:rPr>
            <w:t>Despliegue e Inferencia del Modelo</w:t>
          </w:r>
          <w:r>
            <w:rPr>
              <w:b/>
              <w:bCs/>
              <w:color w:val="000000"/>
            </w:rPr>
            <w:tab/>
            <w:t>45</w:t>
          </w:r>
          <w:r>
            <w:fldChar w:fldCharType="end"/>
          </w:r>
        </w:p>
        <w:p w14:paraId="26247BE7"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hqq2nofe7hk6">
            <w:r>
              <w:rPr>
                <w:color w:val="000000"/>
              </w:rPr>
              <w:t>8.1</w:t>
            </w:r>
          </w:hyperlink>
          <w:hyperlink w:anchor="_heading=h.hqq2nofe7hk6">
            <w:r>
              <w:rPr>
                <w:color w:val="000000"/>
                <w:sz w:val="24"/>
                <w:szCs w:val="24"/>
              </w:rPr>
              <w:tab/>
            </w:r>
          </w:hyperlink>
          <w:r>
            <w:fldChar w:fldCharType="begin"/>
          </w:r>
          <w:r>
            <w:instrText xml:space="preserve"> PAGEREF _heading=h.hqq2nofe7hk6 \h </w:instrText>
          </w:r>
          <w:r>
            <w:fldChar w:fldCharType="separate"/>
          </w:r>
          <w:r>
            <w:rPr>
              <w:color w:val="000000"/>
            </w:rPr>
            <w:t>Modo de Despliegue</w:t>
          </w:r>
          <w:r>
            <w:rPr>
              <w:color w:val="000000"/>
            </w:rPr>
            <w:tab/>
            <w:t>45</w:t>
          </w:r>
          <w:r>
            <w:fldChar w:fldCharType="end"/>
          </w:r>
        </w:p>
        <w:p w14:paraId="60B218F8"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c021sg6asklr">
            <w:r>
              <w:rPr>
                <w:color w:val="000000"/>
              </w:rPr>
              <w:t>8.2</w:t>
            </w:r>
          </w:hyperlink>
          <w:hyperlink w:anchor="_heading=h.c021sg6asklr">
            <w:r>
              <w:rPr>
                <w:color w:val="000000"/>
                <w:sz w:val="24"/>
                <w:szCs w:val="24"/>
              </w:rPr>
              <w:tab/>
            </w:r>
          </w:hyperlink>
          <w:r>
            <w:fldChar w:fldCharType="begin"/>
          </w:r>
          <w:r>
            <w:instrText xml:space="preserve"> PAGEREF _heading=h.c021sg6asklr \h </w:instrText>
          </w:r>
          <w:r>
            <w:fldChar w:fldCharType="separate"/>
          </w:r>
          <w:r>
            <w:rPr>
              <w:color w:val="000000"/>
            </w:rPr>
            <w:t>Mecanismo de Inferencia</w:t>
          </w:r>
          <w:r>
            <w:rPr>
              <w:color w:val="000000"/>
            </w:rPr>
            <w:tab/>
            <w:t>46</w:t>
          </w:r>
          <w:r>
            <w:fldChar w:fldCharType="end"/>
          </w:r>
        </w:p>
        <w:p w14:paraId="2B74C9F2"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dz3momrjznpm">
            <w:r>
              <w:rPr>
                <w:color w:val="000000"/>
              </w:rPr>
              <w:t>8.3</w:t>
            </w:r>
          </w:hyperlink>
          <w:hyperlink w:anchor="_heading=h.dz3momrjznpm">
            <w:r>
              <w:rPr>
                <w:color w:val="000000"/>
                <w:sz w:val="24"/>
                <w:szCs w:val="24"/>
              </w:rPr>
              <w:tab/>
            </w:r>
          </w:hyperlink>
          <w:r>
            <w:fldChar w:fldCharType="begin"/>
          </w:r>
          <w:r>
            <w:instrText xml:space="preserve"> PAGEREF _heading=h.dz3momrjznpm \h </w:instrText>
          </w:r>
          <w:r>
            <w:fldChar w:fldCharType="separate"/>
          </w:r>
          <w:r>
            <w:rPr>
              <w:color w:val="000000"/>
            </w:rPr>
            <w:t>Ejecución del sistema y formato de datos</w:t>
          </w:r>
          <w:r>
            <w:rPr>
              <w:color w:val="000000"/>
            </w:rPr>
            <w:tab/>
            <w:t>47</w:t>
          </w:r>
          <w:r>
            <w:fldChar w:fldCharType="end"/>
          </w:r>
        </w:p>
        <w:p w14:paraId="3A741950"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tsvi6n7cudfg">
            <w:r>
              <w:rPr>
                <w:b/>
                <w:bCs/>
                <w:color w:val="000000"/>
              </w:rPr>
              <w:t>9</w:t>
            </w:r>
          </w:hyperlink>
          <w:hyperlink w:anchor="_heading=h.tsvi6n7cudfg">
            <w:r>
              <w:rPr>
                <w:color w:val="000000"/>
                <w:sz w:val="24"/>
                <w:szCs w:val="24"/>
              </w:rPr>
              <w:tab/>
            </w:r>
          </w:hyperlink>
          <w:r>
            <w:fldChar w:fldCharType="begin"/>
          </w:r>
          <w:r>
            <w:instrText xml:space="preserve"> PAGEREF _heading=h.tsvi6n7cudfg \h </w:instrText>
          </w:r>
          <w:r>
            <w:fldChar w:fldCharType="separate"/>
          </w:r>
          <w:r>
            <w:rPr>
              <w:b/>
              <w:bCs/>
              <w:color w:val="000000"/>
            </w:rPr>
            <w:t>Reproducibilidad y Evidencias</w:t>
          </w:r>
          <w:r>
            <w:rPr>
              <w:b/>
              <w:bCs/>
              <w:color w:val="000000"/>
            </w:rPr>
            <w:tab/>
            <w:t>49</w:t>
          </w:r>
          <w:r>
            <w:fldChar w:fldCharType="end"/>
          </w:r>
        </w:p>
        <w:p w14:paraId="12FBE815"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brjno63g847r">
            <w:r>
              <w:rPr>
                <w:color w:val="000000"/>
              </w:rPr>
              <w:t>9.1</w:t>
            </w:r>
          </w:hyperlink>
          <w:hyperlink w:anchor="_heading=h.brjno63g847r">
            <w:r>
              <w:rPr>
                <w:color w:val="000000"/>
                <w:sz w:val="24"/>
                <w:szCs w:val="24"/>
              </w:rPr>
              <w:tab/>
            </w:r>
          </w:hyperlink>
          <w:r>
            <w:fldChar w:fldCharType="begin"/>
          </w:r>
          <w:r>
            <w:instrText xml:space="preserve"> PAGEREF _heading=h.brjno63g847r \h </w:instrText>
          </w:r>
          <w:r>
            <w:fldChar w:fldCharType="separate"/>
          </w:r>
          <w:r>
            <w:rPr>
              <w:color w:val="000000"/>
            </w:rPr>
            <w:t>Inventario de Artefactos y Entorno</w:t>
          </w:r>
          <w:r>
            <w:rPr>
              <w:color w:val="000000"/>
            </w:rPr>
            <w:tab/>
            <w:t>49</w:t>
          </w:r>
          <w:r>
            <w:fldChar w:fldCharType="end"/>
          </w:r>
        </w:p>
        <w:p w14:paraId="6503352F"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3mbgcx1igdyy">
            <w:r>
              <w:rPr>
                <w:color w:val="000000"/>
              </w:rPr>
              <w:t>9.2</w:t>
            </w:r>
          </w:hyperlink>
          <w:hyperlink w:anchor="_heading=h.3mbgcx1igdyy">
            <w:r>
              <w:rPr>
                <w:color w:val="000000"/>
                <w:sz w:val="24"/>
                <w:szCs w:val="24"/>
              </w:rPr>
              <w:tab/>
            </w:r>
          </w:hyperlink>
          <w:r>
            <w:fldChar w:fldCharType="begin"/>
          </w:r>
          <w:r>
            <w:instrText xml:space="preserve"> PAGEREF _heading=h.3mbgcx1igdyy \h </w:instrText>
          </w:r>
          <w:r>
            <w:fldChar w:fldCharType="separate"/>
          </w:r>
          <w:r>
            <w:rPr>
              <w:color w:val="000000"/>
            </w:rPr>
            <w:t>Pasos para Reproducir el Ciclo Completo</w:t>
          </w:r>
          <w:r>
            <w:rPr>
              <w:color w:val="000000"/>
            </w:rPr>
            <w:tab/>
            <w:t>49</w:t>
          </w:r>
          <w:r>
            <w:fldChar w:fldCharType="end"/>
          </w:r>
        </w:p>
        <w:p w14:paraId="471C37D2"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xaw3lgb00e1t">
            <w:r>
              <w:rPr>
                <w:color w:val="000000"/>
              </w:rPr>
              <w:t>9.3</w:t>
            </w:r>
          </w:hyperlink>
          <w:hyperlink w:anchor="_heading=h.xaw3lgb00e1t">
            <w:r>
              <w:rPr>
                <w:color w:val="000000"/>
                <w:sz w:val="24"/>
                <w:szCs w:val="24"/>
              </w:rPr>
              <w:tab/>
            </w:r>
          </w:hyperlink>
          <w:r>
            <w:fldChar w:fldCharType="begin"/>
          </w:r>
          <w:r>
            <w:instrText xml:space="preserve"> PAGEREF _heading=h.xaw3lgb00e1t \h </w:instrText>
          </w:r>
          <w:r>
            <w:fldChar w:fldCharType="separate"/>
          </w:r>
          <w:r>
            <w:rPr>
              <w:color w:val="000000"/>
            </w:rPr>
            <w:t>Trazabilidad del Código</w:t>
          </w:r>
          <w:r>
            <w:rPr>
              <w:color w:val="000000"/>
            </w:rPr>
            <w:tab/>
            <w:t>53</w:t>
          </w:r>
          <w:r>
            <w:fldChar w:fldCharType="end"/>
          </w:r>
        </w:p>
        <w:p w14:paraId="209654C6" w14:textId="77777777" w:rsidR="007000C2" w:rsidRDefault="00000000">
          <w:pPr>
            <w:pBdr>
              <w:top w:val="nil"/>
              <w:left w:val="nil"/>
              <w:bottom w:val="nil"/>
              <w:right w:val="nil"/>
              <w:between w:val="nil"/>
            </w:pBdr>
            <w:tabs>
              <w:tab w:val="left" w:pos="960"/>
              <w:tab w:val="right" w:pos="8494"/>
            </w:tabs>
            <w:spacing w:after="100"/>
            <w:ind w:left="220"/>
            <w:rPr>
              <w:color w:val="000000"/>
              <w:sz w:val="24"/>
              <w:szCs w:val="24"/>
            </w:rPr>
          </w:pPr>
          <w:hyperlink w:anchor="_heading=h.wje7w8pqd4k">
            <w:r>
              <w:rPr>
                <w:color w:val="000000"/>
              </w:rPr>
              <w:t>9.4</w:t>
            </w:r>
          </w:hyperlink>
          <w:hyperlink w:anchor="_heading=h.wje7w8pqd4k">
            <w:r>
              <w:rPr>
                <w:color w:val="000000"/>
                <w:sz w:val="24"/>
                <w:szCs w:val="24"/>
              </w:rPr>
              <w:tab/>
            </w:r>
          </w:hyperlink>
          <w:r>
            <w:fldChar w:fldCharType="begin"/>
          </w:r>
          <w:r>
            <w:instrText xml:space="preserve"> PAGEREF _heading=h.wje7w8pqd4k \h </w:instrText>
          </w:r>
          <w:r>
            <w:fldChar w:fldCharType="separate"/>
          </w:r>
          <w:r>
            <w:rPr>
              <w:color w:val="000000"/>
            </w:rPr>
            <w:t>Evidencias de Resultados</w:t>
          </w:r>
          <w:r>
            <w:rPr>
              <w:color w:val="000000"/>
            </w:rPr>
            <w:tab/>
            <w:t>53</w:t>
          </w:r>
          <w:r>
            <w:fldChar w:fldCharType="end"/>
          </w:r>
        </w:p>
        <w:p w14:paraId="423EEF78"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k7h3dbjzi5jm">
            <w:r>
              <w:rPr>
                <w:b/>
                <w:bCs/>
                <w:color w:val="000000"/>
              </w:rPr>
              <w:t>10</w:t>
            </w:r>
          </w:hyperlink>
          <w:hyperlink w:anchor="_heading=h.k7h3dbjzi5jm">
            <w:r>
              <w:rPr>
                <w:color w:val="000000"/>
                <w:sz w:val="24"/>
                <w:szCs w:val="24"/>
              </w:rPr>
              <w:tab/>
            </w:r>
          </w:hyperlink>
          <w:r>
            <w:fldChar w:fldCharType="begin"/>
          </w:r>
          <w:r>
            <w:instrText xml:space="preserve"> PAGEREF _heading=h.k7h3dbjzi5jm \h </w:instrText>
          </w:r>
          <w:r>
            <w:fldChar w:fldCharType="separate"/>
          </w:r>
          <w:r>
            <w:rPr>
              <w:b/>
              <w:bCs/>
              <w:color w:val="000000"/>
            </w:rPr>
            <w:t>Limitaciones, Riesgos y Consideraciones</w:t>
          </w:r>
          <w:r>
            <w:rPr>
              <w:b/>
              <w:bCs/>
              <w:color w:val="000000"/>
            </w:rPr>
            <w:tab/>
            <w:t>56</w:t>
          </w:r>
          <w:r>
            <w:fldChar w:fldCharType="end"/>
          </w:r>
        </w:p>
        <w:p w14:paraId="0375A9A3" w14:textId="77777777" w:rsidR="007000C2" w:rsidRDefault="00000000">
          <w:pPr>
            <w:pBdr>
              <w:top w:val="nil"/>
              <w:left w:val="nil"/>
              <w:bottom w:val="nil"/>
              <w:right w:val="nil"/>
              <w:between w:val="nil"/>
            </w:pBdr>
            <w:tabs>
              <w:tab w:val="left" w:pos="440"/>
              <w:tab w:val="right" w:pos="8494"/>
            </w:tabs>
            <w:spacing w:after="100"/>
            <w:rPr>
              <w:color w:val="000000"/>
              <w:sz w:val="24"/>
              <w:szCs w:val="24"/>
            </w:rPr>
          </w:pPr>
          <w:hyperlink w:anchor="_heading=h.e7z0xzedf3dw">
            <w:r>
              <w:rPr>
                <w:b/>
                <w:bCs/>
                <w:color w:val="000000"/>
              </w:rPr>
              <w:t>Referencias</w:t>
            </w:r>
            <w:r>
              <w:rPr>
                <w:b/>
                <w:bCs/>
                <w:color w:val="000000"/>
              </w:rPr>
              <w:tab/>
              <w:t>59</w:t>
            </w:r>
          </w:hyperlink>
        </w:p>
        <w:p w14:paraId="53F979ED" w14:textId="77777777" w:rsidR="007000C2" w:rsidRDefault="00000000">
          <w:r>
            <w:lastRenderedPageBreak/>
            <w:fldChar w:fldCharType="end"/>
          </w:r>
        </w:p>
      </w:sdtContent>
    </w:sdt>
    <w:p w14:paraId="24C75D47" w14:textId="77777777" w:rsidR="007000C2" w:rsidRDefault="007000C2"/>
    <w:p w14:paraId="0F524104" w14:textId="77777777" w:rsidR="007000C2" w:rsidRDefault="007000C2"/>
    <w:p w14:paraId="6194F039" w14:textId="77777777" w:rsidR="007000C2" w:rsidRDefault="007000C2"/>
    <w:p w14:paraId="29D09645" w14:textId="77777777" w:rsidR="007000C2" w:rsidRDefault="007000C2"/>
    <w:p w14:paraId="4221AD8F" w14:textId="77777777" w:rsidR="007000C2" w:rsidRDefault="00000000">
      <w:pPr>
        <w:pStyle w:val="Ttulo1"/>
        <w:rPr>
          <w:rFonts w:ascii="Liberation sans narrow" w:eastAsia="Liberation sans narrow" w:hAnsi="Liberation sans narrow" w:cs="Liberation sans narrow"/>
        </w:rPr>
      </w:pPr>
      <w:bookmarkStart w:id="1" w:name="_heading=h.nd01mgc2qibv" w:colFirst="0" w:colLast="0"/>
      <w:bookmarkEnd w:id="1"/>
      <w:r>
        <w:rPr>
          <w:rFonts w:ascii="Liberation sans narrow" w:eastAsia="Liberation sans narrow" w:hAnsi="Liberation sans narrow" w:cs="Liberation sans narrow"/>
        </w:rPr>
        <w:t>Lista de Tablas</w:t>
      </w:r>
    </w:p>
    <w:sdt>
      <w:sdtPr>
        <w:id w:val="-320101069"/>
        <w:docPartObj>
          <w:docPartGallery w:val="Table of Contents"/>
          <w:docPartUnique/>
        </w:docPartObj>
      </w:sdtPr>
      <w:sdtContent>
        <w:p w14:paraId="210C0E48" w14:textId="77777777" w:rsidR="007000C2" w:rsidRDefault="00000000">
          <w:pPr>
            <w:tabs>
              <w:tab w:val="right" w:pos="12000"/>
            </w:tabs>
            <w:spacing w:after="0" w:line="240" w:lineRule="auto"/>
            <w:ind w:left="720"/>
            <w:rPr>
              <w:rFonts w:ascii="Arial" w:eastAsia="Arial" w:hAnsi="Arial" w:cs="Arial"/>
              <w:color w:val="000000"/>
            </w:rPr>
          </w:pPr>
          <w:r>
            <w:fldChar w:fldCharType="begin"/>
          </w:r>
          <w:r>
            <w:instrText xml:space="preserve"> TOC \h \u \z \t "Heading 3,3,Heading 4,4,Heading 5,5,Heading 6,6,"</w:instrText>
          </w:r>
          <w:r>
            <w:fldChar w:fldCharType="separate"/>
          </w:r>
          <w:hyperlink w:anchor="_heading=h.dae8nb1mde58">
            <w:r>
              <w:rPr>
                <w:color w:val="739A8A"/>
              </w:rPr>
              <w:t>Tabla 1 Listado de abreviaturas</w:t>
            </w:r>
            <w:r>
              <w:rPr>
                <w:color w:val="739A8A"/>
              </w:rPr>
              <w:tab/>
              <w:t>6</w:t>
            </w:r>
          </w:hyperlink>
        </w:p>
        <w:p w14:paraId="668CB6FF" w14:textId="77777777" w:rsidR="007000C2" w:rsidRDefault="00000000">
          <w:pPr>
            <w:tabs>
              <w:tab w:val="right" w:pos="12000"/>
            </w:tabs>
            <w:spacing w:after="0" w:line="240" w:lineRule="auto"/>
            <w:ind w:left="720"/>
            <w:rPr>
              <w:rFonts w:ascii="Arial" w:eastAsia="Arial" w:hAnsi="Arial" w:cs="Arial"/>
              <w:color w:val="000000"/>
            </w:rPr>
          </w:pPr>
          <w:hyperlink w:anchor="_heading=h.lgonsvbsv74x">
            <w:r>
              <w:rPr>
                <w:color w:val="739A8A"/>
              </w:rPr>
              <w:t>Tabla 2 Variables de entrada utilizadas por la solución</w:t>
            </w:r>
            <w:r>
              <w:rPr>
                <w:color w:val="739A8A"/>
              </w:rPr>
              <w:tab/>
              <w:t>16</w:t>
            </w:r>
          </w:hyperlink>
        </w:p>
        <w:p w14:paraId="3F55427B" w14:textId="77777777" w:rsidR="007000C2" w:rsidRDefault="00000000">
          <w:pPr>
            <w:tabs>
              <w:tab w:val="right" w:pos="12000"/>
            </w:tabs>
            <w:spacing w:after="0" w:line="240" w:lineRule="auto"/>
            <w:ind w:left="720"/>
            <w:rPr>
              <w:rFonts w:ascii="Arial" w:eastAsia="Arial" w:hAnsi="Arial" w:cs="Arial"/>
              <w:color w:val="000000"/>
            </w:rPr>
          </w:pPr>
          <w:hyperlink w:anchor="_heading=h.ntvx8bgh7kr">
            <w:r>
              <w:rPr>
                <w:color w:val="739A8A"/>
              </w:rPr>
              <w:t>Tabla 3 Familias de fallo y niveles de severidad en el dataset</w:t>
            </w:r>
            <w:r>
              <w:rPr>
                <w:color w:val="739A8A"/>
              </w:rPr>
              <w:tab/>
              <w:t>18</w:t>
            </w:r>
          </w:hyperlink>
        </w:p>
        <w:p w14:paraId="44E44D76" w14:textId="77777777" w:rsidR="007000C2" w:rsidRDefault="00000000">
          <w:pPr>
            <w:tabs>
              <w:tab w:val="right" w:pos="12000"/>
            </w:tabs>
            <w:spacing w:after="0" w:line="240" w:lineRule="auto"/>
            <w:ind w:left="720"/>
            <w:rPr>
              <w:rFonts w:ascii="Arial" w:eastAsia="Arial" w:hAnsi="Arial" w:cs="Arial"/>
              <w:color w:val="000000"/>
            </w:rPr>
          </w:pPr>
          <w:hyperlink w:anchor="_heading=h.1knagondr4yp">
            <w:r>
              <w:rPr>
                <w:color w:val="739A8A"/>
              </w:rPr>
              <w:t>Tabla 4 Pipeline de ETL</w:t>
            </w:r>
            <w:r>
              <w:rPr>
                <w:color w:val="739A8A"/>
              </w:rPr>
              <w:tab/>
              <w:t>19</w:t>
            </w:r>
          </w:hyperlink>
        </w:p>
        <w:p w14:paraId="057C8D79" w14:textId="77777777" w:rsidR="007000C2" w:rsidRDefault="00000000">
          <w:pPr>
            <w:tabs>
              <w:tab w:val="right" w:pos="12000"/>
            </w:tabs>
            <w:spacing w:after="0" w:line="240" w:lineRule="auto"/>
            <w:ind w:left="720"/>
            <w:rPr>
              <w:rFonts w:ascii="Arial" w:eastAsia="Arial" w:hAnsi="Arial" w:cs="Arial"/>
              <w:color w:val="000000"/>
            </w:rPr>
          </w:pPr>
          <w:hyperlink w:anchor="_heading=h.kez38msbpgho">
            <w:r>
              <w:rPr>
                <w:color w:val="739A8A"/>
              </w:rPr>
              <w:t>Tabla 5 Tiempos de entrenamiento e inferencia con hardware de referencia</w:t>
            </w:r>
            <w:r>
              <w:rPr>
                <w:color w:val="739A8A"/>
              </w:rPr>
              <w:tab/>
              <w:t>24</w:t>
            </w:r>
          </w:hyperlink>
        </w:p>
        <w:p w14:paraId="164C1A20" w14:textId="77777777" w:rsidR="007000C2" w:rsidRDefault="00000000">
          <w:pPr>
            <w:tabs>
              <w:tab w:val="right" w:pos="12000"/>
            </w:tabs>
            <w:spacing w:after="0" w:line="240" w:lineRule="auto"/>
            <w:ind w:left="720"/>
          </w:pPr>
          <w:hyperlink w:anchor="_heading=h.phzskfbnt714">
            <w:r>
              <w:rPr>
                <w:color w:val="739A8A"/>
              </w:rPr>
              <w:t>Tabla 6 Comparativa resumida de configuraciones de modelado evaluadas durante el desarrollo</w:t>
            </w:r>
          </w:hyperlink>
          <w:hyperlink w:anchor="_heading=h.phzskfbnt714">
            <w:r>
              <w:t xml:space="preserve">                                                                                              </w:t>
            </w:r>
          </w:hyperlink>
          <w:hyperlink w:anchor="_heading=h.phzskfbnt714">
            <w:r>
              <w:rPr>
                <w:color w:val="739A8A"/>
              </w:rPr>
              <w:t>28</w:t>
            </w:r>
          </w:hyperlink>
          <w:r>
            <w:fldChar w:fldCharType="begin"/>
          </w:r>
          <w:r>
            <w:instrText xml:space="preserve"> HYPERLINK \l "_heading=h.phzskfbnt714" </w:instrText>
          </w:r>
          <w:r>
            <w:fldChar w:fldCharType="separate"/>
          </w:r>
        </w:p>
        <w:p w14:paraId="0092F5D3" w14:textId="77777777" w:rsidR="007000C2" w:rsidRDefault="00000000">
          <w:pPr>
            <w:tabs>
              <w:tab w:val="right" w:pos="12000"/>
            </w:tabs>
            <w:spacing w:after="0" w:line="240" w:lineRule="auto"/>
            <w:ind w:left="720"/>
            <w:rPr>
              <w:rFonts w:ascii="Arial" w:eastAsia="Arial" w:hAnsi="Arial" w:cs="Arial"/>
              <w:color w:val="000000"/>
            </w:rPr>
          </w:pPr>
          <w:r>
            <w:fldChar w:fldCharType="end"/>
          </w:r>
          <w:hyperlink w:anchor="_heading=h.dae8nb1mde58">
            <w:r>
              <w:rPr>
                <w:color w:val="739A8A"/>
              </w:rPr>
              <w:t>Tabla 7 Métricas de validación cruzada del modelo de clasificación de familia de fallo</w:t>
            </w:r>
            <w:r>
              <w:rPr>
                <w:color w:val="739A8A"/>
              </w:rPr>
              <w:tab/>
              <w:t>41</w:t>
            </w:r>
          </w:hyperlink>
          <w:r>
            <w:fldChar w:fldCharType="begin"/>
          </w:r>
          <w:r>
            <w:instrText xml:space="preserve"> HYPERLINK \l "_heading=h.phzskfbnt714" </w:instrText>
          </w:r>
          <w:r>
            <w:fldChar w:fldCharType="separate"/>
          </w:r>
        </w:p>
        <w:p w14:paraId="20ED5BF9" w14:textId="77777777" w:rsidR="007000C2" w:rsidRDefault="00000000">
          <w:pPr>
            <w:tabs>
              <w:tab w:val="right" w:pos="12000"/>
            </w:tabs>
            <w:spacing w:after="0" w:line="240" w:lineRule="auto"/>
            <w:ind w:left="720"/>
            <w:rPr>
              <w:rFonts w:ascii="Arial" w:eastAsia="Arial" w:hAnsi="Arial" w:cs="Arial"/>
              <w:color w:val="000000"/>
            </w:rPr>
          </w:pPr>
          <w:r>
            <w:fldChar w:fldCharType="end"/>
          </w:r>
          <w:hyperlink w:anchor="_heading=h.lgonsvbsv74x">
            <w:r>
              <w:rPr>
                <w:color w:val="739A8A"/>
              </w:rPr>
              <w:t>Tabla 8 Métricas globales OOF del modelo de clasificación de familia de fallo</w:t>
            </w:r>
            <w:r>
              <w:rPr>
                <w:color w:val="739A8A"/>
              </w:rPr>
              <w:tab/>
              <w:t>41</w:t>
            </w:r>
          </w:hyperlink>
          <w:r>
            <w:fldChar w:fldCharType="begin"/>
          </w:r>
          <w:r>
            <w:instrText xml:space="preserve"> HYPERLINK \l "_heading=h.phzskfbnt714" </w:instrText>
          </w:r>
          <w:r>
            <w:fldChar w:fldCharType="separate"/>
          </w:r>
        </w:p>
        <w:p w14:paraId="4CEE1B66" w14:textId="77777777" w:rsidR="007000C2" w:rsidRDefault="00000000">
          <w:pPr>
            <w:tabs>
              <w:tab w:val="right" w:pos="12000"/>
            </w:tabs>
            <w:spacing w:after="0" w:line="240" w:lineRule="auto"/>
            <w:ind w:left="720"/>
            <w:rPr>
              <w:rFonts w:ascii="Arial" w:eastAsia="Arial" w:hAnsi="Arial" w:cs="Arial"/>
              <w:color w:val="000000"/>
            </w:rPr>
          </w:pPr>
          <w:r>
            <w:fldChar w:fldCharType="end"/>
          </w:r>
          <w:hyperlink w:anchor="_heading=h.ntvx8bgh7kr">
            <w:r>
              <w:rPr>
                <w:color w:val="739A8A"/>
              </w:rPr>
              <w:t>Tabla 9 Rendimiento OOF por familia de fallo del modelo de clasificación</w:t>
            </w:r>
            <w:r>
              <w:rPr>
                <w:color w:val="739A8A"/>
              </w:rPr>
              <w:tab/>
              <w:t>42</w:t>
            </w:r>
          </w:hyperlink>
          <w:r>
            <w:fldChar w:fldCharType="begin"/>
          </w:r>
          <w:r>
            <w:instrText xml:space="preserve"> HYPERLINK \l "_heading=h.phzskfbnt714" </w:instrText>
          </w:r>
          <w:r>
            <w:fldChar w:fldCharType="separate"/>
          </w:r>
        </w:p>
        <w:p w14:paraId="659E0962" w14:textId="77777777" w:rsidR="007000C2" w:rsidRDefault="00000000">
          <w:pPr>
            <w:tabs>
              <w:tab w:val="right" w:pos="12000"/>
            </w:tabs>
            <w:spacing w:after="0" w:line="276" w:lineRule="auto"/>
            <w:ind w:left="720"/>
            <w:rPr>
              <w:rFonts w:ascii="Arial" w:eastAsia="Arial" w:hAnsi="Arial" w:cs="Arial"/>
              <w:color w:val="000000"/>
            </w:rPr>
          </w:pPr>
          <w:r>
            <w:fldChar w:fldCharType="end"/>
          </w:r>
          <w:hyperlink w:anchor="_heading=h.1knagondr4yp">
            <w:r>
              <w:rPr>
                <w:color w:val="739A8A"/>
              </w:rPr>
              <w:t>Tabla 10 Cobertura de la evaluación jerárquica oof de severidad</w:t>
            </w:r>
            <w:r>
              <w:rPr>
                <w:color w:val="739A8A"/>
              </w:rPr>
              <w:tab/>
              <w:t>44</w:t>
            </w:r>
          </w:hyperlink>
          <w:r>
            <w:fldChar w:fldCharType="begin"/>
          </w:r>
          <w:r>
            <w:instrText xml:space="preserve"> HYPERLINK \l "_heading=h.phzskfbnt714" </w:instrText>
          </w:r>
          <w:r>
            <w:fldChar w:fldCharType="separate"/>
          </w:r>
        </w:p>
        <w:p w14:paraId="7ADAD75B" w14:textId="77777777" w:rsidR="007000C2" w:rsidRDefault="00000000">
          <w:pPr>
            <w:tabs>
              <w:tab w:val="right" w:pos="12000"/>
            </w:tabs>
            <w:spacing w:after="0" w:line="240" w:lineRule="auto"/>
            <w:ind w:left="720"/>
            <w:rPr>
              <w:rFonts w:ascii="Arial" w:eastAsia="Arial" w:hAnsi="Arial" w:cs="Arial"/>
              <w:color w:val="000000"/>
            </w:rPr>
          </w:pPr>
          <w:r>
            <w:fldChar w:fldCharType="end"/>
          </w:r>
          <w:hyperlink w:anchor="_heading=h.kez38msbpgho">
            <w:r>
              <w:rPr>
                <w:color w:val="739A8A"/>
              </w:rPr>
              <w:t>Tabla 11 Métricas globales OOF del modelo de severidad binaria condicionada</w:t>
            </w:r>
            <w:r>
              <w:rPr>
                <w:color w:val="739A8A"/>
              </w:rPr>
              <w:tab/>
              <w:t>44</w:t>
            </w:r>
          </w:hyperlink>
          <w:r>
            <w:fldChar w:fldCharType="begin"/>
          </w:r>
          <w:r>
            <w:instrText xml:space="preserve"> HYPERLINK \l "_heading=h.phzskfbnt714" </w:instrText>
          </w:r>
          <w:r>
            <w:fldChar w:fldCharType="separate"/>
          </w:r>
        </w:p>
        <w:p w14:paraId="3884A755" w14:textId="77777777" w:rsidR="007000C2" w:rsidRDefault="00000000">
          <w:pPr>
            <w:tabs>
              <w:tab w:val="right" w:pos="12000"/>
            </w:tabs>
            <w:spacing w:after="0" w:line="240" w:lineRule="auto"/>
            <w:ind w:left="720"/>
            <w:rPr>
              <w:rFonts w:ascii="Arial" w:eastAsia="Arial" w:hAnsi="Arial" w:cs="Arial"/>
              <w:color w:val="000000"/>
            </w:rPr>
          </w:pPr>
          <w:r>
            <w:fldChar w:fldCharType="end"/>
          </w:r>
          <w:hyperlink w:anchor="_heading=h.kez38msbpgho">
            <w:r>
              <w:rPr>
                <w:color w:val="739A8A"/>
              </w:rPr>
              <w:t>Tabla 12 Rendimiento OOF por clase binaria del modelo de severidad condicionada</w:t>
            </w:r>
            <w:r>
              <w:rPr>
                <w:color w:val="739A8A"/>
              </w:rPr>
              <w:tab/>
              <w:t>45</w:t>
            </w:r>
          </w:hyperlink>
          <w:r>
            <w:fldChar w:fldCharType="begin"/>
          </w:r>
          <w:r>
            <w:instrText xml:space="preserve"> HYPERLINK \l "_heading=h.phzskfbnt714" </w:instrText>
          </w:r>
          <w:r>
            <w:fldChar w:fldCharType="separate"/>
          </w:r>
        </w:p>
        <w:p w14:paraId="541449A9" w14:textId="77777777" w:rsidR="007000C2" w:rsidRDefault="00000000">
          <w:pPr>
            <w:tabs>
              <w:tab w:val="right" w:pos="12000"/>
            </w:tabs>
            <w:spacing w:after="0" w:line="240" w:lineRule="auto"/>
            <w:ind w:left="720"/>
          </w:pPr>
          <w:r>
            <w:fldChar w:fldCharType="end"/>
          </w:r>
          <w:r>
            <w:fldChar w:fldCharType="begin"/>
          </w:r>
          <w:r>
            <w:instrText xml:space="preserve"> HYPERLINK \l "_heading=h.phzskfbnt714" </w:instrText>
          </w:r>
          <w:r>
            <w:fldChar w:fldCharType="separate"/>
          </w:r>
        </w:p>
        <w:p w14:paraId="295AB3CF" w14:textId="77777777" w:rsidR="007000C2" w:rsidRDefault="00000000">
          <w:pPr>
            <w:tabs>
              <w:tab w:val="right" w:pos="12000"/>
            </w:tabs>
            <w:spacing w:after="0" w:line="240" w:lineRule="auto"/>
            <w:rPr>
              <w:rFonts w:ascii="Arial" w:eastAsia="Arial" w:hAnsi="Arial" w:cs="Arial"/>
              <w:color w:val="000000"/>
            </w:rPr>
          </w:pPr>
          <w:r>
            <w:fldChar w:fldCharType="end"/>
          </w:r>
          <w:r>
            <w:fldChar w:fldCharType="end"/>
          </w:r>
        </w:p>
      </w:sdtContent>
    </w:sdt>
    <w:p w14:paraId="17B0D6C1" w14:textId="77777777" w:rsidR="007000C2" w:rsidRDefault="00000000">
      <w:pPr>
        <w:pStyle w:val="Ttulo1"/>
        <w:spacing w:before="0" w:line="240" w:lineRule="auto"/>
      </w:pPr>
      <w:bookmarkStart w:id="2" w:name="_heading=h.ncmvihr415wk" w:colFirst="0" w:colLast="0"/>
      <w:bookmarkEnd w:id="2"/>
      <w:r>
        <w:t>Listado de Abreviaturas</w:t>
      </w:r>
    </w:p>
    <w:tbl>
      <w:tblPr>
        <w:tblStyle w:val="a1"/>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1838"/>
        <w:gridCol w:w="6656"/>
      </w:tblGrid>
      <w:tr w:rsidR="007000C2" w14:paraId="71C7A081" w14:textId="77777777">
        <w:trPr>
          <w:trHeight w:val="344"/>
        </w:trPr>
        <w:tc>
          <w:tcPr>
            <w:tcW w:w="1838" w:type="dxa"/>
          </w:tcPr>
          <w:p w14:paraId="762B79AF" w14:textId="77777777" w:rsidR="007000C2" w:rsidRDefault="00000000">
            <w:pPr>
              <w:spacing w:line="276" w:lineRule="auto"/>
              <w:jc w:val="both"/>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Abreviatura</w:t>
            </w:r>
          </w:p>
        </w:tc>
        <w:tc>
          <w:tcPr>
            <w:tcW w:w="6656" w:type="dxa"/>
          </w:tcPr>
          <w:p w14:paraId="7CE82B07" w14:textId="77777777" w:rsidR="007000C2" w:rsidRDefault="00000000">
            <w:pPr>
              <w:spacing w:line="276" w:lineRule="auto"/>
              <w:jc w:val="both"/>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Descripción </w:t>
            </w:r>
          </w:p>
        </w:tc>
      </w:tr>
      <w:tr w:rsidR="007000C2" w14:paraId="0F4019AE" w14:textId="77777777">
        <w:trPr>
          <w:trHeight w:val="344"/>
        </w:trPr>
        <w:tc>
          <w:tcPr>
            <w:tcW w:w="1838" w:type="dxa"/>
          </w:tcPr>
          <w:p w14:paraId="12656389" w14:textId="77777777" w:rsidR="007000C2" w:rsidRDefault="00000000">
            <w:pPr>
              <w:spacing w:line="276" w:lineRule="auto"/>
              <w:jc w:val="both"/>
              <w:rPr>
                <w:rFonts w:ascii="Liberation sans narrow" w:eastAsia="Liberation sans narrow" w:hAnsi="Liberation sans narrow" w:cs="Liberation sans narrow"/>
                <w:b/>
                <w:bCs/>
                <w:color w:val="203441"/>
              </w:rPr>
            </w:pPr>
            <w:r>
              <w:t>DNLS</w:t>
            </w:r>
          </w:p>
        </w:tc>
        <w:tc>
          <w:tcPr>
            <w:tcW w:w="6656" w:type="dxa"/>
          </w:tcPr>
          <w:p w14:paraId="56A83D2F" w14:textId="77777777" w:rsidR="007000C2" w:rsidRDefault="00000000">
            <w:pPr>
              <w:spacing w:line="276" w:lineRule="auto"/>
              <w:jc w:val="both"/>
              <w:rPr>
                <w:rFonts w:ascii="Liberation sans narrow" w:eastAsia="Liberation sans narrow" w:hAnsi="Liberation sans narrow" w:cs="Liberation sans narrow"/>
                <w:b/>
                <w:bCs/>
                <w:color w:val="203441"/>
              </w:rPr>
            </w:pPr>
            <w:r>
              <w:t>Deep NeuroSymbolic Learning</w:t>
            </w:r>
          </w:p>
        </w:tc>
      </w:tr>
      <w:tr w:rsidR="007000C2" w14:paraId="22F78102" w14:textId="77777777">
        <w:trPr>
          <w:trHeight w:val="344"/>
        </w:trPr>
        <w:tc>
          <w:tcPr>
            <w:tcW w:w="1838" w:type="dxa"/>
          </w:tcPr>
          <w:p w14:paraId="2925E761" w14:textId="77777777" w:rsidR="007000C2" w:rsidRDefault="00000000">
            <w:pPr>
              <w:spacing w:line="276" w:lineRule="auto"/>
              <w:jc w:val="both"/>
              <w:rPr>
                <w:rFonts w:ascii="Liberation sans narrow" w:eastAsia="Liberation sans narrow" w:hAnsi="Liberation sans narrow" w:cs="Liberation sans narrow"/>
                <w:b/>
                <w:bCs/>
                <w:color w:val="203441"/>
              </w:rPr>
            </w:pPr>
            <w:r>
              <w:t>EDA</w:t>
            </w:r>
          </w:p>
        </w:tc>
        <w:tc>
          <w:tcPr>
            <w:tcW w:w="6656" w:type="dxa"/>
          </w:tcPr>
          <w:p w14:paraId="2E2A2C70" w14:textId="77777777" w:rsidR="007000C2" w:rsidRDefault="00000000">
            <w:pPr>
              <w:spacing w:line="276" w:lineRule="auto"/>
              <w:jc w:val="both"/>
              <w:rPr>
                <w:rFonts w:ascii="Liberation sans narrow" w:eastAsia="Liberation sans narrow" w:hAnsi="Liberation sans narrow" w:cs="Liberation sans narrow"/>
                <w:b/>
                <w:bCs/>
                <w:color w:val="203441"/>
              </w:rPr>
            </w:pPr>
            <w:r>
              <w:t>Análisis exploratorio de datos</w:t>
            </w:r>
          </w:p>
        </w:tc>
      </w:tr>
      <w:tr w:rsidR="007000C2" w14:paraId="62AE5C58" w14:textId="77777777">
        <w:trPr>
          <w:trHeight w:val="344"/>
        </w:trPr>
        <w:tc>
          <w:tcPr>
            <w:tcW w:w="1838" w:type="dxa"/>
          </w:tcPr>
          <w:p w14:paraId="0C1CE5AC" w14:textId="77777777" w:rsidR="007000C2" w:rsidRDefault="00000000">
            <w:pPr>
              <w:spacing w:line="276" w:lineRule="auto"/>
              <w:jc w:val="both"/>
              <w:rPr>
                <w:rFonts w:ascii="Liberation sans narrow" w:eastAsia="Liberation sans narrow" w:hAnsi="Liberation sans narrow" w:cs="Liberation sans narrow"/>
                <w:b/>
                <w:bCs/>
                <w:color w:val="203441"/>
              </w:rPr>
            </w:pPr>
            <w:r>
              <w:t>ETL</w:t>
            </w:r>
          </w:p>
        </w:tc>
        <w:tc>
          <w:tcPr>
            <w:tcW w:w="6656" w:type="dxa"/>
          </w:tcPr>
          <w:p w14:paraId="4BA3B6F3" w14:textId="77777777" w:rsidR="007000C2" w:rsidRDefault="00000000">
            <w:pPr>
              <w:spacing w:line="276" w:lineRule="auto"/>
              <w:jc w:val="both"/>
              <w:rPr>
                <w:rFonts w:ascii="Liberation sans narrow" w:eastAsia="Liberation sans narrow" w:hAnsi="Liberation sans narrow" w:cs="Liberation sans narrow"/>
                <w:b/>
                <w:bCs/>
                <w:color w:val="203441"/>
              </w:rPr>
            </w:pPr>
            <w:r>
              <w:t>Extract, Transform, Load; extracción, transformación y carga</w:t>
            </w:r>
          </w:p>
        </w:tc>
      </w:tr>
      <w:tr w:rsidR="007000C2" w14:paraId="49027693" w14:textId="77777777">
        <w:trPr>
          <w:trHeight w:val="344"/>
        </w:trPr>
        <w:tc>
          <w:tcPr>
            <w:tcW w:w="1838" w:type="dxa"/>
          </w:tcPr>
          <w:p w14:paraId="56199487" w14:textId="77777777" w:rsidR="007000C2" w:rsidRDefault="00000000">
            <w:pPr>
              <w:spacing w:line="276" w:lineRule="auto"/>
              <w:jc w:val="both"/>
              <w:rPr>
                <w:rFonts w:ascii="Liberation sans narrow" w:eastAsia="Liberation sans narrow" w:hAnsi="Liberation sans narrow" w:cs="Liberation sans narrow"/>
                <w:b/>
                <w:bCs/>
                <w:color w:val="203441"/>
              </w:rPr>
            </w:pPr>
            <w:r>
              <w:t>FFT</w:t>
            </w:r>
          </w:p>
        </w:tc>
        <w:tc>
          <w:tcPr>
            <w:tcW w:w="6656" w:type="dxa"/>
          </w:tcPr>
          <w:p w14:paraId="2E63E2D9" w14:textId="77777777" w:rsidR="007000C2" w:rsidRDefault="00000000">
            <w:pPr>
              <w:spacing w:line="276" w:lineRule="auto"/>
              <w:jc w:val="both"/>
              <w:rPr>
                <w:rFonts w:ascii="Liberation sans narrow" w:eastAsia="Liberation sans narrow" w:hAnsi="Liberation sans narrow" w:cs="Liberation sans narrow"/>
                <w:b/>
                <w:bCs/>
                <w:color w:val="203441"/>
              </w:rPr>
            </w:pPr>
            <w:r>
              <w:t>Fast Fourier Transform; transformada rápida de Fourier</w:t>
            </w:r>
          </w:p>
        </w:tc>
      </w:tr>
      <w:tr w:rsidR="007000C2" w14:paraId="5AEB315B" w14:textId="77777777">
        <w:trPr>
          <w:trHeight w:val="344"/>
        </w:trPr>
        <w:tc>
          <w:tcPr>
            <w:tcW w:w="1838" w:type="dxa"/>
          </w:tcPr>
          <w:p w14:paraId="7E8BB3C6" w14:textId="77777777" w:rsidR="007000C2" w:rsidRDefault="00000000">
            <w:pPr>
              <w:spacing w:line="276" w:lineRule="auto"/>
              <w:jc w:val="both"/>
              <w:rPr>
                <w:rFonts w:ascii="Liberation sans narrow" w:eastAsia="Liberation sans narrow" w:hAnsi="Liberation sans narrow" w:cs="Liberation sans narrow"/>
                <w:b/>
                <w:bCs/>
                <w:color w:val="203441"/>
              </w:rPr>
            </w:pPr>
            <w:r>
              <w:t>F1-score</w:t>
            </w:r>
          </w:p>
        </w:tc>
        <w:tc>
          <w:tcPr>
            <w:tcW w:w="6656" w:type="dxa"/>
          </w:tcPr>
          <w:p w14:paraId="507CB2FB" w14:textId="77777777" w:rsidR="007000C2" w:rsidRDefault="00000000">
            <w:pPr>
              <w:spacing w:line="276" w:lineRule="auto"/>
              <w:jc w:val="both"/>
              <w:rPr>
                <w:rFonts w:ascii="Liberation sans narrow" w:eastAsia="Liberation sans narrow" w:hAnsi="Liberation sans narrow" w:cs="Liberation sans narrow"/>
                <w:b/>
                <w:bCs/>
                <w:color w:val="203441"/>
              </w:rPr>
            </w:pPr>
            <w:r>
              <w:t>Media armónica entre precisión y recall</w:t>
            </w:r>
          </w:p>
        </w:tc>
      </w:tr>
      <w:tr w:rsidR="007000C2" w14:paraId="1D7FDCEC" w14:textId="77777777">
        <w:trPr>
          <w:trHeight w:val="344"/>
        </w:trPr>
        <w:tc>
          <w:tcPr>
            <w:tcW w:w="1838" w:type="dxa"/>
          </w:tcPr>
          <w:p w14:paraId="0BD158A9" w14:textId="77777777" w:rsidR="007000C2" w:rsidRDefault="00000000">
            <w:pPr>
              <w:spacing w:line="276" w:lineRule="auto"/>
              <w:jc w:val="both"/>
              <w:rPr>
                <w:rFonts w:ascii="Liberation sans narrow" w:eastAsia="Liberation sans narrow" w:hAnsi="Liberation sans narrow" w:cs="Liberation sans narrow"/>
                <w:b/>
                <w:bCs/>
                <w:color w:val="203441"/>
              </w:rPr>
            </w:pPr>
            <w:r>
              <w:t>GRU</w:t>
            </w:r>
          </w:p>
        </w:tc>
        <w:tc>
          <w:tcPr>
            <w:tcW w:w="6656" w:type="dxa"/>
          </w:tcPr>
          <w:p w14:paraId="794314BF" w14:textId="77777777" w:rsidR="007000C2" w:rsidRDefault="00000000">
            <w:pPr>
              <w:spacing w:line="276" w:lineRule="auto"/>
              <w:jc w:val="both"/>
              <w:rPr>
                <w:rFonts w:ascii="Liberation sans narrow" w:eastAsia="Liberation sans narrow" w:hAnsi="Liberation sans narrow" w:cs="Liberation sans narrow"/>
                <w:b/>
                <w:bCs/>
                <w:color w:val="203441"/>
              </w:rPr>
            </w:pPr>
            <w:r>
              <w:t>Gated Recurrent Unit</w:t>
            </w:r>
          </w:p>
        </w:tc>
      </w:tr>
      <w:tr w:rsidR="007000C2" w14:paraId="33F49749" w14:textId="77777777">
        <w:trPr>
          <w:trHeight w:val="344"/>
        </w:trPr>
        <w:tc>
          <w:tcPr>
            <w:tcW w:w="1838" w:type="dxa"/>
          </w:tcPr>
          <w:p w14:paraId="4D4B1530" w14:textId="77777777" w:rsidR="007000C2" w:rsidRDefault="00000000">
            <w:pPr>
              <w:spacing w:line="276" w:lineRule="auto"/>
              <w:jc w:val="both"/>
              <w:rPr>
                <w:rFonts w:ascii="Liberation sans narrow" w:eastAsia="Liberation sans narrow" w:hAnsi="Liberation sans narrow" w:cs="Liberation sans narrow"/>
                <w:b/>
                <w:bCs/>
                <w:color w:val="203441"/>
              </w:rPr>
            </w:pPr>
            <w:r>
              <w:t>MLP</w:t>
            </w:r>
          </w:p>
        </w:tc>
        <w:tc>
          <w:tcPr>
            <w:tcW w:w="6656" w:type="dxa"/>
          </w:tcPr>
          <w:p w14:paraId="5478A8E7" w14:textId="77777777" w:rsidR="007000C2" w:rsidRDefault="00000000">
            <w:pPr>
              <w:spacing w:line="276" w:lineRule="auto"/>
              <w:jc w:val="both"/>
              <w:rPr>
                <w:rFonts w:ascii="Liberation sans narrow" w:eastAsia="Liberation sans narrow" w:hAnsi="Liberation sans narrow" w:cs="Liberation sans narrow"/>
                <w:b/>
                <w:bCs/>
                <w:color w:val="203441"/>
              </w:rPr>
            </w:pPr>
            <w:r>
              <w:t>Multi-Layer Perceptron; perceptrón multicapa</w:t>
            </w:r>
          </w:p>
        </w:tc>
      </w:tr>
      <w:tr w:rsidR="007000C2" w14:paraId="4E43AA0F" w14:textId="77777777">
        <w:trPr>
          <w:trHeight w:val="344"/>
        </w:trPr>
        <w:tc>
          <w:tcPr>
            <w:tcW w:w="1838" w:type="dxa"/>
          </w:tcPr>
          <w:p w14:paraId="495C9E8A" w14:textId="77777777" w:rsidR="007000C2" w:rsidRDefault="00000000">
            <w:pPr>
              <w:spacing w:line="276" w:lineRule="auto"/>
              <w:jc w:val="both"/>
              <w:rPr>
                <w:rFonts w:ascii="Liberation sans narrow" w:eastAsia="Liberation sans narrow" w:hAnsi="Liberation sans narrow" w:cs="Liberation sans narrow"/>
                <w:b/>
                <w:bCs/>
                <w:color w:val="203441"/>
              </w:rPr>
            </w:pPr>
            <w:r>
              <w:lastRenderedPageBreak/>
              <w:t>OOF</w:t>
            </w:r>
          </w:p>
        </w:tc>
        <w:tc>
          <w:tcPr>
            <w:tcW w:w="6656" w:type="dxa"/>
          </w:tcPr>
          <w:p w14:paraId="013AF7DE" w14:textId="77777777" w:rsidR="007000C2" w:rsidRDefault="00000000">
            <w:pPr>
              <w:spacing w:line="276" w:lineRule="auto"/>
              <w:jc w:val="both"/>
              <w:rPr>
                <w:rFonts w:ascii="Liberation sans narrow" w:eastAsia="Liberation sans narrow" w:hAnsi="Liberation sans narrow" w:cs="Liberation sans narrow"/>
                <w:b/>
                <w:bCs/>
                <w:color w:val="203441"/>
              </w:rPr>
            </w:pPr>
            <w:r>
              <w:t>Out-of-Fold; predicciones generadas fuera del fold de entrenamiento</w:t>
            </w:r>
          </w:p>
        </w:tc>
      </w:tr>
      <w:tr w:rsidR="007000C2" w14:paraId="57769EE7" w14:textId="77777777">
        <w:trPr>
          <w:trHeight w:val="344"/>
        </w:trPr>
        <w:tc>
          <w:tcPr>
            <w:tcW w:w="1838" w:type="dxa"/>
          </w:tcPr>
          <w:p w14:paraId="14DFD3F3" w14:textId="77777777" w:rsidR="007000C2" w:rsidRDefault="00000000">
            <w:pPr>
              <w:spacing w:line="276" w:lineRule="auto"/>
              <w:jc w:val="both"/>
              <w:rPr>
                <w:rFonts w:ascii="Liberation sans narrow" w:eastAsia="Liberation sans narrow" w:hAnsi="Liberation sans narrow" w:cs="Liberation sans narrow"/>
                <w:b/>
                <w:bCs/>
                <w:color w:val="203441"/>
              </w:rPr>
            </w:pPr>
            <w:r>
              <w:t>RF</w:t>
            </w:r>
          </w:p>
        </w:tc>
        <w:tc>
          <w:tcPr>
            <w:tcW w:w="6656" w:type="dxa"/>
          </w:tcPr>
          <w:p w14:paraId="69D2CFB1" w14:textId="77777777" w:rsidR="007000C2" w:rsidRDefault="00000000">
            <w:pPr>
              <w:spacing w:line="276" w:lineRule="auto"/>
              <w:jc w:val="both"/>
              <w:rPr>
                <w:rFonts w:ascii="Liberation sans narrow" w:eastAsia="Liberation sans narrow" w:hAnsi="Liberation sans narrow" w:cs="Liberation sans narrow"/>
                <w:b/>
                <w:bCs/>
                <w:color w:val="203441"/>
              </w:rPr>
            </w:pPr>
            <w:r>
              <w:t>Random Forest</w:t>
            </w:r>
          </w:p>
        </w:tc>
      </w:tr>
      <w:tr w:rsidR="007000C2" w14:paraId="2AEB6B4A" w14:textId="77777777">
        <w:trPr>
          <w:trHeight w:val="344"/>
        </w:trPr>
        <w:tc>
          <w:tcPr>
            <w:tcW w:w="1838" w:type="dxa"/>
          </w:tcPr>
          <w:p w14:paraId="7CBAE971" w14:textId="77777777" w:rsidR="007000C2" w:rsidRDefault="00000000">
            <w:pPr>
              <w:spacing w:line="276" w:lineRule="auto"/>
              <w:jc w:val="both"/>
              <w:rPr>
                <w:rFonts w:ascii="Liberation sans narrow" w:eastAsia="Liberation sans narrow" w:hAnsi="Liberation sans narrow" w:cs="Liberation sans narrow"/>
                <w:b/>
                <w:bCs/>
                <w:color w:val="203441"/>
              </w:rPr>
            </w:pPr>
            <w:r>
              <w:t>RMS</w:t>
            </w:r>
          </w:p>
        </w:tc>
        <w:tc>
          <w:tcPr>
            <w:tcW w:w="6656" w:type="dxa"/>
          </w:tcPr>
          <w:p w14:paraId="299A98FA" w14:textId="77777777" w:rsidR="007000C2" w:rsidRDefault="00000000">
            <w:pPr>
              <w:spacing w:line="276" w:lineRule="auto"/>
              <w:jc w:val="both"/>
              <w:rPr>
                <w:rFonts w:ascii="Liberation sans narrow" w:eastAsia="Liberation sans narrow" w:hAnsi="Liberation sans narrow" w:cs="Liberation sans narrow"/>
                <w:b/>
                <w:bCs/>
                <w:color w:val="203441"/>
              </w:rPr>
            </w:pPr>
            <w:r>
              <w:t>Root Mean Square; valor cuadrático medio</w:t>
            </w:r>
          </w:p>
        </w:tc>
      </w:tr>
      <w:tr w:rsidR="007000C2" w14:paraId="31FB1F6B" w14:textId="77777777">
        <w:trPr>
          <w:trHeight w:val="344"/>
        </w:trPr>
        <w:tc>
          <w:tcPr>
            <w:tcW w:w="1838" w:type="dxa"/>
          </w:tcPr>
          <w:p w14:paraId="247FBFC4" w14:textId="77777777" w:rsidR="007000C2" w:rsidRDefault="00000000">
            <w:pPr>
              <w:spacing w:line="276" w:lineRule="auto"/>
              <w:jc w:val="both"/>
              <w:rPr>
                <w:rFonts w:ascii="Liberation sans narrow" w:eastAsia="Liberation sans narrow" w:hAnsi="Liberation sans narrow" w:cs="Liberation sans narrow"/>
                <w:b/>
                <w:bCs/>
                <w:color w:val="203441"/>
              </w:rPr>
            </w:pPr>
            <w:r>
              <w:t>RNN</w:t>
            </w:r>
          </w:p>
        </w:tc>
        <w:tc>
          <w:tcPr>
            <w:tcW w:w="6656" w:type="dxa"/>
          </w:tcPr>
          <w:p w14:paraId="53EC796D" w14:textId="77777777" w:rsidR="007000C2" w:rsidRDefault="00000000">
            <w:pPr>
              <w:spacing w:line="276" w:lineRule="auto"/>
              <w:jc w:val="both"/>
              <w:rPr>
                <w:rFonts w:ascii="Liberation sans narrow" w:eastAsia="Liberation sans narrow" w:hAnsi="Liberation sans narrow" w:cs="Liberation sans narrow"/>
                <w:b/>
                <w:bCs/>
                <w:color w:val="203441"/>
              </w:rPr>
            </w:pPr>
            <w:r>
              <w:t>Recurrent Neural Network</w:t>
            </w:r>
          </w:p>
        </w:tc>
      </w:tr>
      <w:tr w:rsidR="007000C2" w14:paraId="6FE37433" w14:textId="77777777">
        <w:trPr>
          <w:trHeight w:val="344"/>
        </w:trPr>
        <w:tc>
          <w:tcPr>
            <w:tcW w:w="1838" w:type="dxa"/>
          </w:tcPr>
          <w:p w14:paraId="09F11707" w14:textId="77777777" w:rsidR="007000C2" w:rsidRDefault="00000000">
            <w:pPr>
              <w:spacing w:line="276" w:lineRule="auto"/>
              <w:jc w:val="both"/>
            </w:pPr>
            <w:r>
              <w:t>CV</w:t>
            </w:r>
          </w:p>
        </w:tc>
        <w:tc>
          <w:tcPr>
            <w:tcW w:w="6656" w:type="dxa"/>
          </w:tcPr>
          <w:p w14:paraId="010D2224" w14:textId="77777777" w:rsidR="007000C2" w:rsidRDefault="00000000">
            <w:pPr>
              <w:spacing w:line="276" w:lineRule="auto"/>
              <w:jc w:val="both"/>
            </w:pPr>
            <w:r>
              <w:t>Cross-Validation; validación cruzada</w:t>
            </w:r>
          </w:p>
        </w:tc>
      </w:tr>
      <w:tr w:rsidR="007000C2" w14:paraId="1470F8EC" w14:textId="77777777">
        <w:trPr>
          <w:trHeight w:val="344"/>
        </w:trPr>
        <w:tc>
          <w:tcPr>
            <w:tcW w:w="1838" w:type="dxa"/>
          </w:tcPr>
          <w:p w14:paraId="03EDC06B" w14:textId="77777777" w:rsidR="007000C2" w:rsidRDefault="00000000">
            <w:pPr>
              <w:spacing w:line="276" w:lineRule="auto"/>
              <w:jc w:val="both"/>
            </w:pPr>
            <w:r>
              <w:t>KPI</w:t>
            </w:r>
          </w:p>
        </w:tc>
        <w:tc>
          <w:tcPr>
            <w:tcW w:w="6656" w:type="dxa"/>
          </w:tcPr>
          <w:p w14:paraId="52FB7980" w14:textId="77777777" w:rsidR="007000C2" w:rsidRDefault="00000000">
            <w:pPr>
              <w:spacing w:line="276" w:lineRule="auto"/>
              <w:jc w:val="both"/>
            </w:pPr>
            <w:r>
              <w:t>Key Performance Indicator; indicador clave de desempeño</w:t>
            </w:r>
          </w:p>
        </w:tc>
      </w:tr>
      <w:tr w:rsidR="007000C2" w14:paraId="226CAA57" w14:textId="77777777">
        <w:trPr>
          <w:trHeight w:val="344"/>
        </w:trPr>
        <w:tc>
          <w:tcPr>
            <w:tcW w:w="1838" w:type="dxa"/>
          </w:tcPr>
          <w:p w14:paraId="4D0A2BE8" w14:textId="77777777" w:rsidR="007000C2" w:rsidRDefault="00000000">
            <w:pPr>
              <w:spacing w:line="276" w:lineRule="auto"/>
              <w:jc w:val="both"/>
            </w:pPr>
            <w:r>
              <w:t>DL</w:t>
            </w:r>
          </w:p>
        </w:tc>
        <w:tc>
          <w:tcPr>
            <w:tcW w:w="6656" w:type="dxa"/>
          </w:tcPr>
          <w:p w14:paraId="1A4349A3" w14:textId="77777777" w:rsidR="007000C2" w:rsidRDefault="00000000">
            <w:pPr>
              <w:spacing w:line="276" w:lineRule="auto"/>
              <w:jc w:val="both"/>
            </w:pPr>
            <w:r>
              <w:t>Deep Learning</w:t>
            </w:r>
          </w:p>
        </w:tc>
      </w:tr>
    </w:tbl>
    <w:p w14:paraId="3DCF80F4" w14:textId="77777777" w:rsidR="007000C2" w:rsidRDefault="00000000">
      <w:pPr>
        <w:pStyle w:val="Ttulo3"/>
        <w:spacing w:after="0" w:line="276" w:lineRule="auto"/>
        <w:jc w:val="both"/>
      </w:pPr>
      <w:bookmarkStart w:id="3" w:name="_heading=h.dae8nb1mde58" w:colFirst="0" w:colLast="0"/>
      <w:bookmarkEnd w:id="3"/>
      <w:r>
        <w:t>Tabla 1 Listado de abreviaturas</w:t>
      </w:r>
    </w:p>
    <w:p w14:paraId="5C92F711" w14:textId="77777777" w:rsidR="007000C2" w:rsidRDefault="007000C2">
      <w:pPr>
        <w:tabs>
          <w:tab w:val="left" w:pos="-142"/>
          <w:tab w:val="left" w:pos="0"/>
        </w:tabs>
        <w:spacing w:line="276" w:lineRule="auto"/>
        <w:jc w:val="both"/>
        <w:rPr>
          <w:rFonts w:ascii="Liberation sans narrow" w:eastAsia="Liberation sans narrow" w:hAnsi="Liberation sans narrow" w:cs="Liberation sans narrow"/>
        </w:rPr>
      </w:pPr>
    </w:p>
    <w:p w14:paraId="0D1D2CA2" w14:textId="77777777" w:rsidR="007000C2" w:rsidRDefault="00000000">
      <w:pPr>
        <w:pStyle w:val="Ttulo1"/>
        <w:numPr>
          <w:ilvl w:val="0"/>
          <w:numId w:val="44"/>
        </w:numPr>
        <w:jc w:val="left"/>
      </w:pPr>
      <w:bookmarkStart w:id="4" w:name="_heading=h.a95ql5x5g6bv" w:colFirst="0" w:colLast="0"/>
      <w:bookmarkEnd w:id="4"/>
      <w:r>
        <w:t>Introducción</w:t>
      </w:r>
    </w:p>
    <w:p w14:paraId="3345F415" w14:textId="77777777" w:rsidR="007000C2" w:rsidRDefault="00000000">
      <w:pPr>
        <w:spacing w:line="276" w:lineRule="auto"/>
        <w:jc w:val="both"/>
      </w:pPr>
      <w:r>
        <w:t>El presente entregable recoge el trabajo realizado para el desarrollo de una solución orientada al diagnóstico de fallos y a la caracterización del estado de un sistema electromecánico instrumentado. El trabajo se plantea como un prototipo técnico de monitorización de condición y clasificación de anomalías, concebido como base transferible hacia escenarios de mantenimiento predictivo en maquinaria vitivinícola.</w:t>
      </w:r>
    </w:p>
    <w:p w14:paraId="1DB18A12" w14:textId="77777777" w:rsidR="007000C2" w:rsidRDefault="00000000">
      <w:pPr>
        <w:spacing w:line="276" w:lineRule="auto"/>
        <w:jc w:val="both"/>
      </w:pPr>
      <w:r>
        <w:t>En este marco, la validación experimental se apoya en un conjunto de datos controlado procedente de un sistema motor-bomba centrífuga, con medidas de vibración y variables eléctricas registradas bajo distintas condiciones operativas y de fallo. Esta elección permite evaluar la viabilidad metodológica de la solución en un entorno reproducible, aunque no sustituye una validación final sobre activos vitivinícolas en operación real.</w:t>
      </w:r>
    </w:p>
    <w:p w14:paraId="3F0A901C" w14:textId="77777777" w:rsidR="007000C2" w:rsidRDefault="00000000">
      <w:pPr>
        <w:pStyle w:val="Ttulo2"/>
        <w:numPr>
          <w:ilvl w:val="1"/>
          <w:numId w:val="44"/>
        </w:numPr>
        <w:ind w:hanging="165"/>
      </w:pPr>
      <w:bookmarkStart w:id="5" w:name="_heading=h.cjdr6z96r9ro" w:colFirst="0" w:colLast="0"/>
      <w:bookmarkEnd w:id="5"/>
      <w:r>
        <w:t>Estado del Arte y Contexto Técnico</w:t>
      </w:r>
    </w:p>
    <w:p w14:paraId="13474529" w14:textId="77777777" w:rsidR="007000C2" w:rsidRDefault="00000000">
      <w:pPr>
        <w:spacing w:after="200" w:line="276" w:lineRule="auto"/>
        <w:jc w:val="both"/>
      </w:pPr>
      <w:r>
        <w:t>La monitorización de condición en maquinaria rotativa constituye una de las áreas más consolidadas dentro del mantenimiento predictivo y de la analítica industrial. En este ámbito, el objetivo no se limita a detectar que un activo ha dejado de comportarse de forma normal, sino a identificar con suficiente antelación patrones compatibles con degradación, fallo incipiente o pérdida progresiva de rendimiento. Esta capacidad resulta especialmente relevante en entornos donde la continuidad operativa, la disponibilidad de los equipos y la planificación del mantenimiento tienen un impacto directo sobre la eficiencia del proceso y sobre los costes de explotación.</w:t>
      </w:r>
    </w:p>
    <w:p w14:paraId="3034F835" w14:textId="77777777" w:rsidR="007000C2" w:rsidRDefault="00000000">
      <w:pPr>
        <w:spacing w:after="200" w:line="276" w:lineRule="auto"/>
        <w:jc w:val="both"/>
      </w:pPr>
      <w:r>
        <w:lastRenderedPageBreak/>
        <w:t>Dentro de este campo, los sistemas accionados por motor eléctrico y, en particular, los conjuntos motor-bomba, representan un caso de estudio habitual debido a la diversidad de mecanismos de fallo que pueden presentar. Problemas como desequilibrios, desalineaciones, defectos en rodamientos, fenómenos de cavitación o anomalías de origen eléctrico pueden manifestarse mediante cambios en el comportamiento vibracional o en las magnitudes eléctricas asociadas a la operación del sistema. Por ello, la combinación de señales de vibración, corriente y tensión se ha consolidado como una base de observación útil para tareas de diagnóstico automático y apoyo a la toma de decisiones de mantenimiento.</w:t>
      </w:r>
    </w:p>
    <w:p w14:paraId="7B22D993" w14:textId="77777777" w:rsidR="007000C2" w:rsidRDefault="00000000">
      <w:pPr>
        <w:spacing w:after="200" w:line="276" w:lineRule="auto"/>
        <w:jc w:val="both"/>
      </w:pPr>
      <w:r>
        <w:t>La relevancia de la monitorización de condición basada en datos para la toma de decisiones de mantenimiento ha sido ampliamente documentada en la literatura. Jardine, Lin y Banjevic (2006) proporcionan una revisión consolidada de los enfoques de diagnóstico y pronóstico orientados al mantenimiento basado en condición (condition-based maintenance, CBM), destacando la importancia de los métodos estadísticos y de aprendizaje automático como herramientas de apoyo a la planificación preventiva. En el ámbito específico del análisis de firma eléctrica del motor, Thomson y Fenger (2001) demuestran la viabilidad de utilizar señales de corriente como fuente complementaria a la vibración para la detección de fallos en motores de inducción. Por su parte, Randall y Antoni (2011) ofrecen un marco de referencia para el diagnóstico de rodamientos mediante técnicas de análisis vibracional, estableciendo las bases metodológicas que informan buena parte de la ingeniería de características utilizada en el presente trabajo.</w:t>
      </w:r>
    </w:p>
    <w:p w14:paraId="0301D1D2" w14:textId="77777777" w:rsidR="007000C2" w:rsidRDefault="00000000">
      <w:pPr>
        <w:spacing w:after="200" w:line="276" w:lineRule="auto"/>
        <w:jc w:val="both"/>
      </w:pPr>
      <w:r>
        <w:t>Desde una perspectiva más reciente, Lei et al. (2018) presentan una revisión sistemática del campo de pronóstico de vida útil (Remaining Useful Life, RUL), señalando que la elección entre enfoques basados en características extraídas y enfoques de extremo a extremo depende críticamente del volumen de datos y de la diversidad de condiciones operativas disponibles. Karniadakis et al. (2021) exploran la integración de conocimiento físico en modelos de aprendizaje automático (physics-informed machine learning), un enfoque que inspira el componente físicamente guiado incorporado en la función de pérdida del modelo de severidad desarrollado en este trabajo.</w:t>
      </w:r>
    </w:p>
    <w:p w14:paraId="77DB0AAD" w14:textId="77777777" w:rsidR="007000C2" w:rsidRDefault="00000000">
      <w:pPr>
        <w:spacing w:after="200" w:line="276" w:lineRule="auto"/>
        <w:jc w:val="both"/>
      </w:pPr>
      <w:r>
        <w:t xml:space="preserve">Desde el punto de vista metodológico, el estado del arte recoge dos grandes líneas de aproximación. Por un lado, los enfoques basados en ingeniería de características, que transforman las señales en descriptores temporales, espectrales o físicos más compactos y tratables mediante modelos supervisados clásicos. Por otro, los enfoques que tratan de explotar de manera más directa la estructura secuencial de la señal mediante arquitecturas de aprendizaje profundo. En la práctica, ambas </w:t>
      </w:r>
      <w:r>
        <w:lastRenderedPageBreak/>
        <w:t>aproximaciones siguen siendo válidas, pero su conveniencia depende de factores como el volumen de datos disponible, la calidad del etiquetado, la heterogeneidad de las condiciones de operación y el nivel de trazabilidad exigido al sistema final.</w:t>
      </w:r>
    </w:p>
    <w:p w14:paraId="29358131" w14:textId="77777777" w:rsidR="007000C2" w:rsidRDefault="00000000">
      <w:pPr>
        <w:spacing w:after="200" w:line="276" w:lineRule="auto"/>
        <w:jc w:val="both"/>
      </w:pPr>
      <w:r>
        <w:t>No obstante, la existencia de señales sensorizadas no garantiza por sí sola la viabilidad de una solución robusta. Este tipo de problemas suele venir acompañado de dificultades técnicas bien conocidas, entre las que destacan la heterogeneidad entre campañas o condiciones experimentales, el posible solapamiento entre firmas de fallo, la sensibilidad al preprocesado, el riesgo de fuga de información si el particionado no se diseña correctamente y las diferencias entre la capacidad del modelo para separar clases y la utilidad real de su salida desde el punto de vista operativo. A ello se suma que, en muchos casos, la gravedad del problema no reside únicamente en reconocer una familia de fallo, sino también en distinguir si la situación observada corresponde a estados de distinta severidad dentro de un mismo mecanismo de degradación.</w:t>
      </w:r>
    </w:p>
    <w:p w14:paraId="04AA0667" w14:textId="77777777" w:rsidR="007000C2" w:rsidRDefault="00000000">
      <w:pPr>
        <w:spacing w:after="200" w:line="276" w:lineRule="auto"/>
        <w:jc w:val="both"/>
      </w:pPr>
      <w:r>
        <w:t>En este contexto, los datasets experimentales bien etiquetados adquieren un valor especial, ya que permiten trabajar sobre un marco controlado en el que es posible comparar metodologías, validar hipótesis y construir soluciones reproducibles. Sin embargo, incluso en estos escenarios, la interpretación de resultados debe hacerse con prudencia, ya que un buen comportamiento sobre datos instrumentados y etiquetados en banco de ensayo no equivale automáticamente a una validación en explotación industrial real. Por ello, en este tipo de desarrollos resulta especialmente importante documentar con claridad no solo el rendimiento del sistema, sino también el tipo de problema que resuelve, el alcance real de la solución y las condiciones bajo las cuales debe interpretarse.</w:t>
      </w:r>
    </w:p>
    <w:p w14:paraId="09C4497B" w14:textId="77777777" w:rsidR="007000C2" w:rsidRDefault="00000000">
      <w:pPr>
        <w:spacing w:after="200" w:line="276" w:lineRule="auto"/>
        <w:jc w:val="both"/>
      </w:pPr>
      <w:r>
        <w:t>Sobre este marco general se sitúa el presente trabajo, centrado en el análisis de señales procedentes de un sistema electromecánico instrumentado con el fin de construir una solución reproducible, trazable y técnicamente defendible para detección de fallos, con potencial de transferencia a contextos de mantenimiento industrial del sector vitivinícola.</w:t>
      </w:r>
    </w:p>
    <w:p w14:paraId="4A439FAB" w14:textId="77777777" w:rsidR="007000C2" w:rsidRDefault="00000000">
      <w:pPr>
        <w:pStyle w:val="Ttulo1"/>
        <w:numPr>
          <w:ilvl w:val="0"/>
          <w:numId w:val="44"/>
        </w:numPr>
        <w:spacing w:before="200"/>
        <w:jc w:val="left"/>
      </w:pPr>
      <w:bookmarkStart w:id="6" w:name="_heading=h.eiksrgyqa89w" w:colFirst="0" w:colLast="0"/>
      <w:bookmarkEnd w:id="6"/>
      <w:r>
        <w:t>Objetivos</w:t>
      </w:r>
    </w:p>
    <w:p w14:paraId="1F512E80" w14:textId="77777777" w:rsidR="007000C2" w:rsidRDefault="00000000">
      <w:pPr>
        <w:spacing w:after="200" w:line="276" w:lineRule="auto"/>
        <w:jc w:val="both"/>
      </w:pPr>
      <w:r>
        <w:t>El objetivo principal de este proyecto es desarrollar un sistema de diagnóstico capaz de identificar estados asociados a fallo en un sistema electromecánico instrumentado, a partir de señales de vibración y magnitudes eléctricas, como base para futuras estrategias de mantenimiento predictivo.</w:t>
      </w:r>
    </w:p>
    <w:p w14:paraId="0871B401" w14:textId="77777777" w:rsidR="007000C2" w:rsidRDefault="00000000">
      <w:pPr>
        <w:spacing w:after="200" w:line="276" w:lineRule="auto"/>
        <w:jc w:val="both"/>
      </w:pPr>
      <w:r>
        <w:lastRenderedPageBreak/>
        <w:t>De forma más concreta, el trabajo se orienta a construir una solución reproducible que permita distinguir entre condiciones saludables y distintos tipos de comportamiento anómalo, preservando la trazabilidad del pipeline completo desde los datos hasta las métricas.</w:t>
      </w:r>
    </w:p>
    <w:p w14:paraId="0D133321" w14:textId="77777777" w:rsidR="007000C2" w:rsidRDefault="00000000">
      <w:pPr>
        <w:spacing w:after="200" w:line="276" w:lineRule="auto"/>
        <w:jc w:val="both"/>
      </w:pPr>
      <w:r>
        <w:t>A partir de esta base, otro de los objetivos del proyecto es desarrollar modelos supervisados que permitan abordar el problema de diagnóstico de forma consistente con la estructura jerárquica del caso analizado: clasificación de familia de fallo y estimación condicionada de severidad.</w:t>
      </w:r>
    </w:p>
    <w:p w14:paraId="349D2546" w14:textId="77777777" w:rsidR="007000C2" w:rsidRDefault="00000000">
      <w:pPr>
        <w:spacing w:after="200" w:line="276" w:lineRule="auto"/>
        <w:jc w:val="both"/>
      </w:pPr>
      <w:r>
        <w:t>Durante el desarrollo se evaluaron modelos tabulares y secuenciales, incluyendo Random Forest, MLP, SVM, SimpleRNN y GRU. Finalmente, se seleccionó un enfoque tabular jerárquico por presentar mayor estabilidad, mejor trazabilidad y un rendimiento más consistente con la estructura del dataset.</w:t>
      </w:r>
    </w:p>
    <w:p w14:paraId="0BABAF52" w14:textId="77777777" w:rsidR="007000C2" w:rsidRDefault="00000000">
      <w:pPr>
        <w:spacing w:after="200" w:line="276" w:lineRule="auto"/>
        <w:jc w:val="both"/>
      </w:pPr>
      <w:r>
        <w:t>Asimismo, se persigue que la evaluación del sistema se realice mediante una estrategia metodológica coherente con la estructura real del dataset, de manera que se reduzca el riesgo de fuga de información entre muestras relacionadas y se obtenga una estimación más fiable de la capacidad de generalización del modelo. En este sentido, no se trata únicamente de alcanzar un buen resultado en una métrica concreta, sino de asegurar que el comportamiento observado pueda interpretarse con suficiente solidez técnica y documental.</w:t>
      </w:r>
    </w:p>
    <w:p w14:paraId="54719BCE" w14:textId="77777777" w:rsidR="007000C2" w:rsidRDefault="00000000">
      <w:pPr>
        <w:spacing w:after="200" w:line="276" w:lineRule="auto"/>
        <w:jc w:val="both"/>
      </w:pPr>
      <w:r>
        <w:t>Por último, el proyecto tiene también como objetivo dejar documentada la solución desarrollada de forma clara, trazable y defendible, recogiendo tanto las decisiones metodológicas adoptadas como el alcance real del sistema y las condiciones bajo las cuales deben interpretarse sus resultados. De este modo, el entregable no se limita a presentar una propuesta de modelado, sino que busca formalizar un proceso técnico reproducible y alineado con una lectura prudente del rendimiento alcanzado y de sus limitaciones, incluyendo su potencial como habilitador de alertas tempranas y de una priorización de mantenimiento más oportuna, sin atribuir todavía un impacto cuantificado sobre vida útil en ausencia de validación operacional longitudinal.</w:t>
      </w:r>
    </w:p>
    <w:p w14:paraId="2572FE76" w14:textId="77777777" w:rsidR="007000C2" w:rsidRDefault="00000000">
      <w:pPr>
        <w:spacing w:after="200" w:line="276" w:lineRule="auto"/>
        <w:jc w:val="both"/>
      </w:pPr>
      <w:r>
        <w:t xml:space="preserve">Aunque el caso de uso del proyecto se formula en términos de una solución basada en DNLS, la implementación finalmente desarrollada se materializa como una arquitectura híbrida. El núcleo productivo del sistema corresponde a un pipeline jerárquico tabular, donde la clasificación de familia se resuelve mediante Random Forest y la estimación de severidad incorpora un componente físicamente guiado en la función de pérdida. En consecuencia, el trabajo debe interpretarse como un </w:t>
      </w:r>
      <w:r>
        <w:lastRenderedPageBreak/>
        <w:t>prototipo híbrido alineado con los principios del enfoque DNLS, y no como un sistema neurosimbólico puro de extremo a extremo.</w:t>
      </w:r>
    </w:p>
    <w:p w14:paraId="4798B96D" w14:textId="77777777" w:rsidR="007000C2" w:rsidRDefault="00000000">
      <w:pPr>
        <w:spacing w:after="200" w:line="276" w:lineRule="auto"/>
        <w:jc w:val="both"/>
      </w:pPr>
      <w:r>
        <w:t>En cuanto a objetivos de rendimiento del modelo, el sistema se evalúa mediante métricas estándar de clasificación, tomando como valores objetivo de referencia una Accuracy y un Macro-F1 en torno a 0,60. Estos valores se interpretan como referencias técnicas aproximadas, y no como umbrales rígidos, debido al desbalance entre clases, el solapamiento parcial entre firmas de fallo, la heterogeneidad experimental y el volumen moderado del dataset. La justificación detallada de estas métricas y de sus valores objetivo se desarrolla en la sección 7.1.</w:t>
      </w:r>
    </w:p>
    <w:p w14:paraId="490E6C27" w14:textId="77777777" w:rsidR="007000C2" w:rsidRDefault="00000000">
      <w:pPr>
        <w:spacing w:after="200" w:line="276" w:lineRule="auto"/>
        <w:jc w:val="both"/>
      </w:pPr>
      <w:r>
        <w:t>El caso de uso CU02, definido en la memoria técnica del proyecto DATAGIA, establece como KPI un incremento del 15% en la vida útil de la maquinaria mediante la aplicación de planes de mantenimiento prescriptivo. Dado que el presente trabajo opera sobre un dataset público de referencia y no sobre activos vitivinícolas en operación real, la vinculación con este KPI se plantea de forma indirecta: un clasificador capaz de identificar familias de fallo con un Macro-F1 próximo a 0,60 y de estimar niveles de severidad proporciona la base técnica necesaria para activar intervenciones preventivas diferenciadas. No obstante, la contribución efectiva de este sistema a la extensión de la vida útil requiere validación operacional posterior en entorno real, con datos longitudinales de maquinaria vitivinícola y seguimiento de las intervenciones de mantenimiento realizadas.</w:t>
      </w:r>
    </w:p>
    <w:p w14:paraId="4958010A" w14:textId="77777777" w:rsidR="007000C2" w:rsidRDefault="00000000">
      <w:pPr>
        <w:pStyle w:val="Ttulo1"/>
        <w:numPr>
          <w:ilvl w:val="0"/>
          <w:numId w:val="44"/>
        </w:numPr>
        <w:spacing w:before="0"/>
        <w:jc w:val="left"/>
      </w:pPr>
      <w:bookmarkStart w:id="7" w:name="_heading=h.6j5cknl9tcxe" w:colFirst="0" w:colLast="0"/>
      <w:bookmarkEnd w:id="7"/>
      <w:r>
        <w:t>Dataset y Pipeline de Datos (ETL)</w:t>
      </w:r>
    </w:p>
    <w:p w14:paraId="502CB38D" w14:textId="77777777" w:rsidR="007000C2" w:rsidRDefault="00000000">
      <w:pPr>
        <w:pStyle w:val="Ttulo2"/>
        <w:numPr>
          <w:ilvl w:val="1"/>
          <w:numId w:val="44"/>
        </w:numPr>
        <w:tabs>
          <w:tab w:val="right" w:pos="12000"/>
        </w:tabs>
        <w:spacing w:before="60" w:after="200"/>
        <w:ind w:hanging="165"/>
      </w:pPr>
      <w:bookmarkStart w:id="8" w:name="_heading=h.7o1m0ekd6wi7" w:colFirst="0" w:colLast="0"/>
      <w:bookmarkEnd w:id="8"/>
      <w:r>
        <w:t>Descripción general</w:t>
      </w:r>
    </w:p>
    <w:p w14:paraId="5DF0F6AC" w14:textId="77777777" w:rsidR="007000C2" w:rsidRDefault="00000000">
      <w:pPr>
        <w:spacing w:after="200" w:line="276" w:lineRule="auto"/>
        <w:jc w:val="both"/>
      </w:pPr>
      <w:r>
        <w:t xml:space="preserve">El sistema desarrollado en este proyecto se ha construido utilizando el dataset público NLN-EMP – Motor Current and Vibration Monitoring Dataset for various Faults in an E-motor-driven Centrifugal Pump, publicado en </w:t>
      </w:r>
      <w:hyperlink r:id="rId11">
        <w:r>
          <w:rPr>
            <w:color w:val="365D5E"/>
            <w:u w:val="single"/>
          </w:rPr>
          <w:t>4TU.ResearchData</w:t>
        </w:r>
      </w:hyperlink>
      <w:r>
        <w:t xml:space="preserve">. La referencia documental utilizada en este entregable corresponde a la versión 4 del recurso, publicada el 5 de agosto de 2024, con DOI versionado 10.4121/2b61183e-c14f-4131-829b-cc4822c369d0.v4. Asimismo, el recurso dispone de un DOI genérico 10.4121/2b61183e-c14f-4131-829b-cc4822c369d0, destinado a resolver a la versión más reciente disponible. El conjunto de datos está disponible en la página oficial de </w:t>
      </w:r>
      <w:hyperlink r:id="rId12">
        <w:r>
          <w:rPr>
            <w:color w:val="365D5E"/>
            <w:u w:val="single"/>
          </w:rPr>
          <w:t>4TU.ResearchData</w:t>
        </w:r>
      </w:hyperlink>
      <w:r>
        <w:t xml:space="preserve"> asociada al recurso NLN-EMP, versión 4. Se distribuye bajo licencia CC0, por lo que su reutilización no queda sujeta a restricciones de copyright derivadas de la propia licencia del recurso, sin perjuicio de su adecuada cita como fuente. Este dataset fue generado en un banco experimental desarrollado en Fieldlab Techport en el marco de una investigación relacionada con monitorización </w:t>
      </w:r>
      <w:r>
        <w:lastRenderedPageBreak/>
        <w:t>de condición para maquinaria rotativa impulsada por motores eléctricos. El banco experimental consiste en un sistema de bomba centrífuga accionada por motor eléctrico, instrumentado con sensores capaces de registrar simultáneamente diferentes señales relevantes para diagnóstico de condición. En particular, estos datos incluyen:</w:t>
      </w:r>
    </w:p>
    <w:p w14:paraId="00340525" w14:textId="77777777" w:rsidR="007000C2" w:rsidRDefault="00000000">
      <w:pPr>
        <w:numPr>
          <w:ilvl w:val="0"/>
          <w:numId w:val="45"/>
        </w:numPr>
        <w:spacing w:after="200" w:line="276" w:lineRule="auto"/>
        <w:jc w:val="both"/>
      </w:pPr>
      <w:r>
        <w:t>Señales de vibración: utilizadas tradicionalmente en análisis de condición de maquinaria rotativa.</w:t>
      </w:r>
    </w:p>
    <w:p w14:paraId="66B61C0E" w14:textId="77777777" w:rsidR="007000C2" w:rsidRDefault="00000000">
      <w:pPr>
        <w:numPr>
          <w:ilvl w:val="0"/>
          <w:numId w:val="45"/>
        </w:numPr>
        <w:spacing w:after="200" w:line="276" w:lineRule="auto"/>
        <w:jc w:val="both"/>
      </w:pPr>
      <w:r>
        <w:t>Señales eléctricas (corriente y voltaje): que permiten aplicar técnicas de análisis de firma eléctrica del motor (Motor Current Signature Analysis).</w:t>
      </w:r>
    </w:p>
    <w:p w14:paraId="735F2717" w14:textId="77777777" w:rsidR="007000C2" w:rsidRDefault="00000000">
      <w:pPr>
        <w:numPr>
          <w:ilvl w:val="0"/>
          <w:numId w:val="45"/>
        </w:numPr>
        <w:spacing w:after="200" w:line="276" w:lineRule="auto"/>
        <w:jc w:val="both"/>
      </w:pPr>
      <w:r>
        <w:t>Información sobre velocidad de operación y condiciones experimentales.</w:t>
      </w:r>
    </w:p>
    <w:p w14:paraId="246B9C10" w14:textId="77777777" w:rsidR="007000C2" w:rsidRDefault="00000000">
      <w:pPr>
        <w:spacing w:after="200" w:line="276" w:lineRule="auto"/>
        <w:jc w:val="both"/>
      </w:pPr>
      <w:r>
        <w:t>El dataset contiene mediciones correspondientes a múltiples condiciones de funcionamiento del sistema, incluyendo tanto operación normal como diversos tipos de fallo artificialmente inducidos en el sistema mecánico y eléctrico. Entre los fallos representados se incluyen defectos como:</w:t>
      </w:r>
    </w:p>
    <w:p w14:paraId="4F4ECB48" w14:textId="77777777" w:rsidR="007000C2" w:rsidRDefault="00000000">
      <w:pPr>
        <w:numPr>
          <w:ilvl w:val="0"/>
          <w:numId w:val="46"/>
        </w:numPr>
        <w:spacing w:after="200" w:line="276" w:lineRule="auto"/>
        <w:jc w:val="both"/>
      </w:pPr>
      <w:r>
        <w:t>Defectos de rodamientos.</w:t>
      </w:r>
    </w:p>
    <w:p w14:paraId="1CD96F36" w14:textId="77777777" w:rsidR="007000C2" w:rsidRDefault="00000000">
      <w:pPr>
        <w:numPr>
          <w:ilvl w:val="0"/>
          <w:numId w:val="46"/>
        </w:numPr>
        <w:spacing w:after="200" w:line="276" w:lineRule="auto"/>
        <w:jc w:val="both"/>
      </w:pPr>
      <w:r>
        <w:t>Desalineaciones.</w:t>
      </w:r>
    </w:p>
    <w:p w14:paraId="5C8C2D3A" w14:textId="77777777" w:rsidR="007000C2" w:rsidRDefault="00000000">
      <w:pPr>
        <w:numPr>
          <w:ilvl w:val="0"/>
          <w:numId w:val="46"/>
        </w:numPr>
        <w:spacing w:after="200" w:line="276" w:lineRule="auto"/>
        <w:jc w:val="both"/>
      </w:pPr>
      <w:r>
        <w:t>Desequilibrios.</w:t>
      </w:r>
    </w:p>
    <w:p w14:paraId="08AFF645" w14:textId="77777777" w:rsidR="007000C2" w:rsidRDefault="00000000">
      <w:pPr>
        <w:numPr>
          <w:ilvl w:val="0"/>
          <w:numId w:val="46"/>
        </w:numPr>
        <w:spacing w:after="200" w:line="276" w:lineRule="auto"/>
        <w:jc w:val="both"/>
      </w:pPr>
      <w:r>
        <w:t>Cavitación.</w:t>
      </w:r>
    </w:p>
    <w:p w14:paraId="618773A1" w14:textId="77777777" w:rsidR="007000C2" w:rsidRDefault="00000000">
      <w:pPr>
        <w:numPr>
          <w:ilvl w:val="0"/>
          <w:numId w:val="46"/>
        </w:numPr>
        <w:spacing w:after="200" w:line="276" w:lineRule="auto"/>
        <w:jc w:val="both"/>
      </w:pPr>
      <w:r>
        <w:t>Defectos en el rotor o en el estator.</w:t>
      </w:r>
    </w:p>
    <w:p w14:paraId="246BDB08" w14:textId="77777777" w:rsidR="007000C2" w:rsidRDefault="00000000">
      <w:pPr>
        <w:numPr>
          <w:ilvl w:val="0"/>
          <w:numId w:val="46"/>
        </w:numPr>
        <w:spacing w:after="200" w:line="276" w:lineRule="auto"/>
        <w:jc w:val="both"/>
      </w:pPr>
      <w:r>
        <w:t>Problemas mecánicos en acoplamientos o estructuras.</w:t>
      </w:r>
    </w:p>
    <w:p w14:paraId="58BE78D4" w14:textId="77777777" w:rsidR="007000C2" w:rsidRDefault="00000000">
      <w:pPr>
        <w:spacing w:after="200" w:line="276" w:lineRule="auto"/>
        <w:jc w:val="both"/>
      </w:pPr>
      <w:r>
        <w:t xml:space="preserve">Muchos de estos fallos fueron implementados en múltiples niveles de severidad, lo que permite estudiar no solo la detección del fallo sino también la estimación de su intensidad o grado de degradación. </w:t>
      </w:r>
    </w:p>
    <w:p w14:paraId="1E2E3C54" w14:textId="77777777" w:rsidR="007000C2" w:rsidRDefault="00000000">
      <w:pPr>
        <w:spacing w:after="200" w:line="276" w:lineRule="auto"/>
        <w:jc w:val="both"/>
      </w:pPr>
      <w:r>
        <w:t xml:space="preserve">Adicionalmente, los experimentos fueron realizados en dos configuraciones de banco experimental diferentes, donde uno de los sistemas fue operado a tres velocidades distintas mientras que el otro se operó a una única velocidad. Esta variabilidad introduce condiciones operativas diversas que resultan útiles para evaluar algoritmos de diagnóstico de fallos en escenarios más cercanos a la realidad industrial. </w:t>
      </w:r>
    </w:p>
    <w:p w14:paraId="6ECD17CA" w14:textId="77777777" w:rsidR="007000C2" w:rsidRDefault="00000000">
      <w:pPr>
        <w:spacing w:after="200" w:line="276" w:lineRule="auto"/>
        <w:jc w:val="both"/>
      </w:pPr>
      <w:r>
        <w:t xml:space="preserve">Aunque el dataset empleado procede de un banco experimental motor-bomba y no de maquinaria vitivinícola en operación real, su uso resulta metodológicamente defendible como demostrador transferible, ya que reproduce elementos </w:t>
      </w:r>
      <w:r>
        <w:lastRenderedPageBreak/>
        <w:t>comunes a múltiples activos industriales rotativos: motor eléctrico, acoplamiento mecánico, bomba, señales de vibración, variables eléctricas y fallos mecánicos inducidos. La literatura sobre mantenimiento basado en condición y diagnóstico de maquinaria rotativa reconoce que las señales de vibración y corriente constituyen fuentes habituales para caracterizar estados de salud, detectar fallos incipientes y apoyar decisiones de mantenimiento (Jardine et al., 2006; Thomson y Fenger, 2001; Randall y Antoni, 2011). En consecuencia, el dataset no valida directamente el sistema sobre activos vitivinícolas, pero sí proporciona un entorno experimental reproducible para evaluar la viabilidad metodológica del pipeline antes de su adaptación a maquinaria de bodega.</w:t>
      </w:r>
    </w:p>
    <w:p w14:paraId="4D167FD7" w14:textId="77777777" w:rsidR="007000C2" w:rsidRDefault="00000000">
      <w:pPr>
        <w:spacing w:after="200" w:line="276" w:lineRule="auto"/>
        <w:jc w:val="both"/>
      </w:pPr>
      <w:r>
        <w:t>El dataset original se distribuye como una colección de ficheros de señal cruda asociados a cada experimento. Sin embargo, trabajar directamente con estos ficheros presenta varios inconvenientes en el contexto de pipelines de aprendizaje automático reproducibles:</w:t>
      </w:r>
    </w:p>
    <w:p w14:paraId="733344D4" w14:textId="77777777" w:rsidR="007000C2" w:rsidRDefault="00000000">
      <w:pPr>
        <w:numPr>
          <w:ilvl w:val="0"/>
          <w:numId w:val="47"/>
        </w:numPr>
        <w:spacing w:after="200" w:line="276" w:lineRule="auto"/>
        <w:jc w:val="both"/>
      </w:pPr>
      <w:r>
        <w:t>Tamaño elevado de los datos.</w:t>
      </w:r>
    </w:p>
    <w:p w14:paraId="10E45E2C" w14:textId="77777777" w:rsidR="007000C2" w:rsidRDefault="00000000">
      <w:pPr>
        <w:numPr>
          <w:ilvl w:val="0"/>
          <w:numId w:val="47"/>
        </w:numPr>
        <w:spacing w:after="200" w:line="276" w:lineRule="auto"/>
        <w:jc w:val="both"/>
      </w:pPr>
      <w:r>
        <w:t>Heterogeneidad en el formato de almacenamiento.</w:t>
      </w:r>
    </w:p>
    <w:p w14:paraId="23FD79DB" w14:textId="77777777" w:rsidR="007000C2" w:rsidRDefault="00000000">
      <w:pPr>
        <w:numPr>
          <w:ilvl w:val="0"/>
          <w:numId w:val="47"/>
        </w:numPr>
        <w:spacing w:after="200" w:line="276" w:lineRule="auto"/>
        <w:jc w:val="both"/>
      </w:pPr>
      <w:r>
        <w:t>Necesidad de procesamiento previo repetido en cada ejecución.</w:t>
      </w:r>
    </w:p>
    <w:p w14:paraId="4E387F0E" w14:textId="77777777" w:rsidR="007000C2" w:rsidRDefault="00000000">
      <w:pPr>
        <w:spacing w:after="200" w:line="276" w:lineRule="auto"/>
        <w:jc w:val="both"/>
      </w:pPr>
      <w:r>
        <w:t>Por este motivo, en este proyecto se ha optado por construir una representación procesada del dataset, que encapsula las características relevantes para el modelado y desacopla el entrenamiento del tratamiento repetitivo de señal cruda. Esta representación constituye el artefacto operativo real del pipeline.</w:t>
      </w:r>
    </w:p>
    <w:p w14:paraId="686F1446" w14:textId="77777777" w:rsidR="007000C2" w:rsidRDefault="00000000">
      <w:pPr>
        <w:spacing w:after="200" w:line="276" w:lineRule="auto"/>
        <w:jc w:val="both"/>
      </w:pPr>
      <w:r>
        <w:t>El dataset raw puede obtenerse desde la fuente pública oficial de 4TU.ResearchData asociada al recurso NLN-EMP:</w:t>
      </w:r>
    </w:p>
    <w:p w14:paraId="0869B99E" w14:textId="77777777" w:rsidR="007000C2" w:rsidRDefault="00000000">
      <w:pPr>
        <w:spacing w:after="200" w:line="276" w:lineRule="auto"/>
        <w:jc w:val="both"/>
      </w:pPr>
      <w:hyperlink r:id="rId13">
        <w:r>
          <w:rPr>
            <w:color w:val="365D5E"/>
            <w:u w:val="single"/>
          </w:rPr>
          <w:t>http://data.4tu.nl/datasets/2b61183e-c14f-4131-829b-cc4822c369d0</w:t>
        </w:r>
      </w:hyperlink>
    </w:p>
    <w:p w14:paraId="5B02A35C" w14:textId="77777777" w:rsidR="007000C2" w:rsidRDefault="00000000">
      <w:pPr>
        <w:spacing w:after="200" w:line="276" w:lineRule="auto"/>
        <w:jc w:val="both"/>
      </w:pPr>
      <w:r>
        <w:t>Adicionalmente, para facilitar la reproducción interna del proyecto se ha depositado una copia del dataset original en un contenedor externo.</w:t>
      </w:r>
    </w:p>
    <w:p w14:paraId="0F41ECC5" w14:textId="77777777" w:rsidR="007000C2" w:rsidRDefault="00000000">
      <w:pPr>
        <w:pStyle w:val="Ttulo2"/>
        <w:numPr>
          <w:ilvl w:val="1"/>
          <w:numId w:val="44"/>
        </w:numPr>
        <w:tabs>
          <w:tab w:val="right" w:pos="12000"/>
        </w:tabs>
        <w:spacing w:before="60" w:after="200"/>
        <w:ind w:hanging="165"/>
      </w:pPr>
      <w:bookmarkStart w:id="9" w:name="_heading=h.1d94kbc79jy0" w:colFirst="0" w:colLast="0"/>
      <w:bookmarkEnd w:id="9"/>
      <w:r>
        <w:t>Variables e Ingeniería de Características</w:t>
      </w:r>
    </w:p>
    <w:p w14:paraId="6F250E11" w14:textId="77777777" w:rsidR="007000C2" w:rsidRDefault="00000000">
      <w:pPr>
        <w:spacing w:after="200" w:line="276" w:lineRule="auto"/>
        <w:jc w:val="both"/>
      </w:pPr>
      <w:r>
        <w:t>El dataset original contiene señales temporales de vibración y corriente. Sin embargo, los algoritmos de aprendizaje automático utilizados en este proyecto operan sobre representaciones vectoriales de características, por lo que fue necesario realizar una fase de ingeniería de variables orientada a extraer información relevante de dichas señales.</w:t>
      </w:r>
    </w:p>
    <w:p w14:paraId="7B998D78" w14:textId="77777777" w:rsidR="007000C2" w:rsidRDefault="00000000">
      <w:pPr>
        <w:spacing w:after="200" w:line="276" w:lineRule="auto"/>
        <w:jc w:val="both"/>
      </w:pPr>
      <w:r>
        <w:lastRenderedPageBreak/>
        <w:t>El procedimiento seguido se basa en una estrategia clásica en diagnóstico de maquinaria rotativa: dividir las señales en ventanas temporales y extraer características representativas de cada ventana. De este modo, cada muestra del dataset final corresponde a una ventana temporal concreta del experimento original. Las características extraídas pueden agruparse en cuatro bloques principales:</w:t>
      </w:r>
    </w:p>
    <w:p w14:paraId="4CD538FE" w14:textId="77777777" w:rsidR="007000C2" w:rsidRDefault="00000000">
      <w:pPr>
        <w:numPr>
          <w:ilvl w:val="0"/>
          <w:numId w:val="7"/>
        </w:numPr>
        <w:pBdr>
          <w:top w:val="nil"/>
          <w:left w:val="nil"/>
          <w:bottom w:val="nil"/>
          <w:right w:val="nil"/>
          <w:between w:val="nil"/>
        </w:pBdr>
        <w:spacing w:after="200" w:line="276" w:lineRule="auto"/>
        <w:jc w:val="both"/>
        <w:rPr>
          <w:b/>
          <w:bCs/>
          <w:color w:val="000000"/>
        </w:rPr>
      </w:pPr>
      <w:r>
        <w:rPr>
          <w:b/>
          <w:bCs/>
          <w:color w:val="000000"/>
        </w:rPr>
        <w:t>Características temporales de vibración</w:t>
      </w:r>
    </w:p>
    <w:p w14:paraId="2AF8409E" w14:textId="77777777" w:rsidR="007000C2" w:rsidRDefault="00000000">
      <w:pPr>
        <w:spacing w:after="200" w:line="276" w:lineRule="auto"/>
        <w:ind w:left="720"/>
        <w:jc w:val="both"/>
      </w:pPr>
      <w:r>
        <w:t>Las características temporales capturan propiedades estadísticas básicas de la señal de vibración dentro de cada ventana temporal. Estas variables permiten describir la amplitud media de la señal, su variabilidad y la presencia de picos o comportamientos anómalos. Entre las variables calculadas se incluyen:</w:t>
      </w:r>
    </w:p>
    <w:p w14:paraId="10D3A6CC" w14:textId="77777777" w:rsidR="007000C2" w:rsidRDefault="00000000">
      <w:pPr>
        <w:numPr>
          <w:ilvl w:val="0"/>
          <w:numId w:val="48"/>
        </w:numPr>
        <w:spacing w:after="200" w:line="276" w:lineRule="auto"/>
        <w:ind w:left="1440"/>
        <w:jc w:val="both"/>
      </w:pPr>
      <w:r>
        <w:t>Media de la señal de vibración.</w:t>
      </w:r>
    </w:p>
    <w:p w14:paraId="22B298D5" w14:textId="77777777" w:rsidR="007000C2" w:rsidRDefault="00000000">
      <w:pPr>
        <w:numPr>
          <w:ilvl w:val="0"/>
          <w:numId w:val="48"/>
        </w:numPr>
        <w:spacing w:after="200" w:line="276" w:lineRule="auto"/>
        <w:ind w:left="1440"/>
        <w:jc w:val="both"/>
      </w:pPr>
      <w:r>
        <w:t>Desviación estándar.</w:t>
      </w:r>
    </w:p>
    <w:p w14:paraId="389DEA1D" w14:textId="77777777" w:rsidR="007000C2" w:rsidRDefault="00000000">
      <w:pPr>
        <w:numPr>
          <w:ilvl w:val="0"/>
          <w:numId w:val="48"/>
        </w:numPr>
        <w:spacing w:after="200" w:line="276" w:lineRule="auto"/>
        <w:ind w:left="1440"/>
        <w:jc w:val="both"/>
      </w:pPr>
      <w:r>
        <w:t>Valor máximo.</w:t>
      </w:r>
    </w:p>
    <w:p w14:paraId="1D2B1FFF" w14:textId="77777777" w:rsidR="007000C2" w:rsidRDefault="00000000">
      <w:pPr>
        <w:numPr>
          <w:ilvl w:val="0"/>
          <w:numId w:val="48"/>
        </w:numPr>
        <w:spacing w:after="200" w:line="276" w:lineRule="auto"/>
        <w:ind w:left="1440"/>
        <w:jc w:val="both"/>
      </w:pPr>
      <w:r>
        <w:t>Valor mínimo,</w:t>
      </w:r>
    </w:p>
    <w:p w14:paraId="1A773BBA" w14:textId="77777777" w:rsidR="007000C2" w:rsidRDefault="00000000">
      <w:pPr>
        <w:numPr>
          <w:ilvl w:val="0"/>
          <w:numId w:val="48"/>
        </w:numPr>
        <w:spacing w:after="200" w:line="276" w:lineRule="auto"/>
        <w:ind w:left="1440"/>
        <w:jc w:val="both"/>
      </w:pPr>
      <w:r>
        <w:t>RMS (root mean square).</w:t>
      </w:r>
    </w:p>
    <w:p w14:paraId="6B3B09FC" w14:textId="77777777" w:rsidR="007000C2" w:rsidRDefault="00000000">
      <w:pPr>
        <w:spacing w:after="200" w:line="276" w:lineRule="auto"/>
        <w:ind w:left="720"/>
        <w:jc w:val="both"/>
      </w:pPr>
      <w:r>
        <w:t>Estas métricas son ampliamente utilizadas en análisis de vibración porque proporcionan indicadores directos del nivel energético y de la variabilidad de la señal.</w:t>
      </w:r>
    </w:p>
    <w:p w14:paraId="52FB0A52" w14:textId="77777777" w:rsidR="007000C2" w:rsidRDefault="00000000">
      <w:pPr>
        <w:numPr>
          <w:ilvl w:val="0"/>
          <w:numId w:val="7"/>
        </w:numPr>
        <w:pBdr>
          <w:top w:val="nil"/>
          <w:left w:val="nil"/>
          <w:bottom w:val="nil"/>
          <w:right w:val="nil"/>
          <w:between w:val="nil"/>
        </w:pBdr>
        <w:spacing w:after="200" w:line="276" w:lineRule="auto"/>
        <w:jc w:val="both"/>
        <w:rPr>
          <w:b/>
          <w:bCs/>
          <w:color w:val="000000"/>
        </w:rPr>
      </w:pPr>
      <w:r>
        <w:rPr>
          <w:b/>
          <w:bCs/>
          <w:color w:val="000000"/>
        </w:rPr>
        <w:t>Características espectrales de vibración</w:t>
      </w:r>
    </w:p>
    <w:p w14:paraId="03C7DCB6" w14:textId="77777777" w:rsidR="007000C2" w:rsidRDefault="00000000">
      <w:pPr>
        <w:spacing w:after="200" w:line="276" w:lineRule="auto"/>
        <w:ind w:left="709"/>
        <w:jc w:val="both"/>
      </w:pPr>
      <w:r>
        <w:t>Además de las características temporales, se han calculado métricas espectrales obtenidas a partir de la transformada de Fourier de la señal. Las características espectrales permiten identificar patrones asociados a frecuencias características del sistema rotativo, que suelen estar directamente relacionados con determinados tipos de fallo. Entre las variables espectrales consideradas se incluyen:</w:t>
      </w:r>
    </w:p>
    <w:p w14:paraId="256ADB54" w14:textId="77777777" w:rsidR="007000C2" w:rsidRDefault="00000000">
      <w:pPr>
        <w:numPr>
          <w:ilvl w:val="0"/>
          <w:numId w:val="2"/>
        </w:numPr>
        <w:spacing w:after="200" w:line="276" w:lineRule="auto"/>
        <w:ind w:left="1418" w:hanging="284"/>
        <w:jc w:val="both"/>
      </w:pPr>
      <w:r>
        <w:t>Energía espectral.</w:t>
      </w:r>
    </w:p>
    <w:p w14:paraId="0F6CFB9D" w14:textId="77777777" w:rsidR="007000C2" w:rsidRDefault="00000000">
      <w:pPr>
        <w:numPr>
          <w:ilvl w:val="0"/>
          <w:numId w:val="2"/>
        </w:numPr>
        <w:spacing w:after="200" w:line="276" w:lineRule="auto"/>
        <w:ind w:left="1418" w:hanging="284"/>
        <w:jc w:val="both"/>
      </w:pPr>
      <w:r>
        <w:t>Centroide espectral.</w:t>
      </w:r>
    </w:p>
    <w:p w14:paraId="62FD5E32" w14:textId="77777777" w:rsidR="007000C2" w:rsidRDefault="00000000">
      <w:pPr>
        <w:spacing w:after="200" w:line="276" w:lineRule="auto"/>
        <w:ind w:left="709"/>
        <w:jc w:val="both"/>
      </w:pPr>
      <w:r>
        <w:t>Estas características permiten resumir la distribución de energía de la señal en el dominio de frecuencias.</w:t>
      </w:r>
    </w:p>
    <w:p w14:paraId="2D138BCB" w14:textId="77777777" w:rsidR="007000C2" w:rsidRDefault="00000000">
      <w:pPr>
        <w:numPr>
          <w:ilvl w:val="0"/>
          <w:numId w:val="7"/>
        </w:numPr>
        <w:pBdr>
          <w:top w:val="nil"/>
          <w:left w:val="nil"/>
          <w:bottom w:val="nil"/>
          <w:right w:val="nil"/>
          <w:between w:val="nil"/>
        </w:pBdr>
        <w:spacing w:after="200" w:line="276" w:lineRule="auto"/>
        <w:jc w:val="both"/>
        <w:rPr>
          <w:b/>
          <w:bCs/>
          <w:color w:val="000000"/>
        </w:rPr>
      </w:pPr>
      <w:r>
        <w:rPr>
          <w:b/>
          <w:bCs/>
          <w:color w:val="000000"/>
        </w:rPr>
        <w:lastRenderedPageBreak/>
        <w:t>Características físicas específicas de vibración</w:t>
      </w:r>
    </w:p>
    <w:p w14:paraId="61E6A63D" w14:textId="77777777" w:rsidR="007000C2" w:rsidRDefault="00000000">
      <w:pPr>
        <w:spacing w:after="200" w:line="276" w:lineRule="auto"/>
        <w:ind w:left="709"/>
        <w:jc w:val="both"/>
      </w:pPr>
      <w:r>
        <w:t>Además de las métricas genéricas, se incorporaron características con interpretación física asociada a la dinámica del sistema rotativo. Para ello se estimó la frecuencia de giro del sistema y se calcularon métricas específicas relacionadas con dicha frecuencia:</w:t>
      </w:r>
    </w:p>
    <w:p w14:paraId="6884548A" w14:textId="77777777" w:rsidR="007000C2" w:rsidRDefault="00000000">
      <w:pPr>
        <w:numPr>
          <w:ilvl w:val="0"/>
          <w:numId w:val="3"/>
        </w:numPr>
        <w:spacing w:after="200" w:line="276" w:lineRule="auto"/>
        <w:ind w:left="1418" w:hanging="284"/>
        <w:jc w:val="both"/>
      </w:pPr>
      <w:r>
        <w:t>Amplitud en la frecuencia fundamental (1X).</w:t>
      </w:r>
    </w:p>
    <w:p w14:paraId="37AC1EEE" w14:textId="77777777" w:rsidR="007000C2" w:rsidRDefault="00000000">
      <w:pPr>
        <w:numPr>
          <w:ilvl w:val="0"/>
          <w:numId w:val="3"/>
        </w:numPr>
        <w:spacing w:after="200" w:line="276" w:lineRule="auto"/>
        <w:ind w:left="709" w:firstLine="425"/>
        <w:jc w:val="both"/>
      </w:pPr>
      <w:r>
        <w:t>Amplitud en el segundo armónico (2X).</w:t>
      </w:r>
    </w:p>
    <w:p w14:paraId="612B6068" w14:textId="77777777" w:rsidR="007000C2" w:rsidRDefault="00000000">
      <w:pPr>
        <w:numPr>
          <w:ilvl w:val="0"/>
          <w:numId w:val="3"/>
        </w:numPr>
        <w:spacing w:after="200" w:line="276" w:lineRule="auto"/>
        <w:ind w:left="709" w:firstLine="425"/>
        <w:jc w:val="both"/>
      </w:pPr>
      <w:r>
        <w:t>Razón entre amplitudes 2X/1X.</w:t>
      </w:r>
    </w:p>
    <w:p w14:paraId="581E6EB7" w14:textId="77777777" w:rsidR="007000C2" w:rsidRDefault="00000000">
      <w:pPr>
        <w:numPr>
          <w:ilvl w:val="0"/>
          <w:numId w:val="3"/>
        </w:numPr>
        <w:spacing w:after="200" w:line="276" w:lineRule="auto"/>
        <w:ind w:left="709" w:firstLine="425"/>
        <w:jc w:val="both"/>
      </w:pPr>
      <w:r>
        <w:t>Energía en diferentes bandas de frecuencia.</w:t>
      </w:r>
    </w:p>
    <w:p w14:paraId="228A42C4" w14:textId="77777777" w:rsidR="007000C2" w:rsidRDefault="00000000">
      <w:pPr>
        <w:spacing w:after="200" w:line="276" w:lineRule="auto"/>
        <w:ind w:left="709"/>
        <w:jc w:val="both"/>
      </w:pPr>
      <w:r>
        <w:t>Estas variables son particularmente relevantes porque diferentes fallos mecánicos tienden a manifestarse en frecuencias concretas relacionadas con la rotación del eje.</w:t>
      </w:r>
    </w:p>
    <w:p w14:paraId="2D301C57" w14:textId="77777777" w:rsidR="007000C2" w:rsidRDefault="00000000">
      <w:pPr>
        <w:numPr>
          <w:ilvl w:val="0"/>
          <w:numId w:val="7"/>
        </w:numPr>
        <w:pBdr>
          <w:top w:val="nil"/>
          <w:left w:val="nil"/>
          <w:bottom w:val="nil"/>
          <w:right w:val="nil"/>
          <w:between w:val="nil"/>
        </w:pBdr>
        <w:spacing w:after="200" w:line="276" w:lineRule="auto"/>
        <w:jc w:val="both"/>
        <w:rPr>
          <w:b/>
          <w:bCs/>
          <w:color w:val="000000"/>
        </w:rPr>
      </w:pPr>
      <w:r>
        <w:rPr>
          <w:b/>
          <w:bCs/>
          <w:color w:val="000000"/>
        </w:rPr>
        <w:t>Características derivadas de la señal eléctrica</w:t>
      </w:r>
    </w:p>
    <w:p w14:paraId="29BC05DB" w14:textId="77777777" w:rsidR="007000C2" w:rsidRDefault="00000000">
      <w:pPr>
        <w:spacing w:after="200" w:line="276" w:lineRule="auto"/>
        <w:ind w:left="709"/>
        <w:jc w:val="both"/>
      </w:pPr>
      <w:r>
        <w:t>El dataset también contiene señales eléctricas del motor. Estas señales se utilizaron para calcular características equivalentes a las extraídas en vibración:</w:t>
      </w:r>
    </w:p>
    <w:p w14:paraId="2D396AA4" w14:textId="77777777" w:rsidR="007000C2" w:rsidRDefault="00000000">
      <w:pPr>
        <w:numPr>
          <w:ilvl w:val="0"/>
          <w:numId w:val="4"/>
        </w:numPr>
        <w:spacing w:after="200" w:line="276" w:lineRule="auto"/>
        <w:ind w:left="1418" w:hanging="284"/>
        <w:jc w:val="both"/>
      </w:pPr>
      <w:r>
        <w:t>Métricas temporales de corriente.</w:t>
      </w:r>
    </w:p>
    <w:p w14:paraId="0EBCE561" w14:textId="77777777" w:rsidR="007000C2" w:rsidRDefault="00000000">
      <w:pPr>
        <w:numPr>
          <w:ilvl w:val="0"/>
          <w:numId w:val="4"/>
        </w:numPr>
        <w:spacing w:after="200" w:line="276" w:lineRule="auto"/>
        <w:ind w:left="1418" w:hanging="284"/>
        <w:jc w:val="both"/>
      </w:pPr>
      <w:r>
        <w:t>Métricas espectrales de corriente.</w:t>
      </w:r>
    </w:p>
    <w:p w14:paraId="7FB87EDE" w14:textId="77777777" w:rsidR="007000C2" w:rsidRDefault="00000000">
      <w:pPr>
        <w:spacing w:after="200" w:line="276" w:lineRule="auto"/>
        <w:ind w:left="709"/>
        <w:jc w:val="both"/>
      </w:pPr>
      <w:r>
        <w:t>El uso conjunto de vibración y corriente permite capturar información complementaria sobre el estado del sistema, lo que resulta especialmente útil en diagnóstico de maquinaria accionada por motores eléctricos.</w:t>
      </w:r>
    </w:p>
    <w:p w14:paraId="63E81989" w14:textId="77777777" w:rsidR="007000C2" w:rsidRDefault="00000000">
      <w:pPr>
        <w:spacing w:after="200" w:line="276" w:lineRule="auto"/>
        <w:jc w:val="both"/>
        <w:rPr>
          <w:b/>
          <w:bCs/>
        </w:rPr>
      </w:pPr>
      <w:r>
        <w:rPr>
          <w:b/>
          <w:bCs/>
        </w:rPr>
        <w:t>Definición operativa de las principales características derivadas</w:t>
      </w:r>
    </w:p>
    <w:p w14:paraId="5A288598" w14:textId="77777777" w:rsidR="007000C2" w:rsidRDefault="00000000">
      <w:pPr>
        <w:spacing w:after="200" w:line="276" w:lineRule="auto"/>
        <w:jc w:val="both"/>
      </w:pPr>
      <w:r>
        <w:t xml:space="preserve">Para garantizar la trazabilidad del proceso de ingeniería de características, las variables derivadas se calculan de forma determinista sobre cada ventana temporal de señal. En términos generales, para una ventana </w:t>
      </w:r>
      <w:r>
        <w:rPr>
          <w:rFonts w:ascii="Courier New" w:eastAsia="Courier New" w:hAnsi="Courier New" w:cs="Courier New"/>
          <w:sz w:val="21"/>
          <w:szCs w:val="21"/>
        </w:rPr>
        <w:t>x = {x1, x2, ..., xN}</w:t>
      </w:r>
      <w:r>
        <w:t>, los atributos temporales se obtienen mediante estadísticos descriptivos estándar, incluyendo media, desviación estándar, valor máximo y mínimo, curtosis, asimetría y valor RMS.</w:t>
      </w:r>
    </w:p>
    <w:p w14:paraId="5F99F67A" w14:textId="77777777" w:rsidR="007000C2" w:rsidRDefault="00000000">
      <w:pPr>
        <w:spacing w:after="200" w:line="276" w:lineRule="auto"/>
        <w:jc w:val="both"/>
      </w:pPr>
      <w:r>
        <w:t>El valor RMS se calcula como:</w:t>
      </w:r>
    </w:p>
    <w:p w14:paraId="3091937E" w14:textId="77777777" w:rsidR="007000C2" w:rsidRPr="0084236C" w:rsidRDefault="00000000">
      <w:pPr>
        <w:spacing w:after="200" w:line="276" w:lineRule="auto"/>
        <w:ind w:left="709"/>
        <w:jc w:val="both"/>
        <w:rPr>
          <w:rFonts w:ascii="Courier New" w:eastAsia="Courier New" w:hAnsi="Courier New" w:cs="Courier New"/>
          <w:sz w:val="21"/>
          <w:szCs w:val="21"/>
          <w:lang w:val="en-GB"/>
        </w:rPr>
      </w:pPr>
      <w:r w:rsidRPr="0084236C">
        <w:rPr>
          <w:rFonts w:ascii="Courier New" w:eastAsia="Courier New" w:hAnsi="Courier New" w:cs="Courier New"/>
          <w:sz w:val="21"/>
          <w:szCs w:val="21"/>
          <w:lang w:val="en-GB"/>
        </w:rPr>
        <w:t xml:space="preserve">RMS = sqrt((1/N) · </w:t>
      </w:r>
      <w:r>
        <w:rPr>
          <w:rFonts w:ascii="Courier New" w:eastAsia="Courier New" w:hAnsi="Courier New" w:cs="Courier New"/>
          <w:sz w:val="21"/>
          <w:szCs w:val="21"/>
        </w:rPr>
        <w:t>Σ</w:t>
      </w:r>
      <w:r w:rsidRPr="0084236C">
        <w:rPr>
          <w:rFonts w:ascii="Courier New" w:eastAsia="Courier New" w:hAnsi="Courier New" w:cs="Courier New"/>
          <w:sz w:val="21"/>
          <w:szCs w:val="21"/>
          <w:lang w:val="en-GB"/>
        </w:rPr>
        <w:t xml:space="preserve"> xi²)</w:t>
      </w:r>
    </w:p>
    <w:p w14:paraId="5BD41533" w14:textId="77777777" w:rsidR="007000C2" w:rsidRDefault="00000000">
      <w:pPr>
        <w:spacing w:after="200" w:line="276" w:lineRule="auto"/>
        <w:jc w:val="both"/>
      </w:pPr>
      <w:r>
        <w:lastRenderedPageBreak/>
        <w:t>donde xi representa cada muestra de la señal dentro de la ventana considerada.</w:t>
      </w:r>
    </w:p>
    <w:p w14:paraId="723E29DB" w14:textId="77777777" w:rsidR="007000C2" w:rsidRDefault="00000000">
      <w:pPr>
        <w:spacing w:after="200" w:line="276" w:lineRule="auto"/>
        <w:jc w:val="both"/>
      </w:pPr>
      <w:r>
        <w:t>Las características espectrales se obtienen mediante la transformada rápida de Fourier (FFT). La energía espectral se calcula a partir de la magnitud de los coeficientes en frecuencia, mientras que el centroide espectral resume la posición media ponderada de la energía en el dominio frecuencial.</w:t>
      </w:r>
    </w:p>
    <w:p w14:paraId="55D898B7" w14:textId="77777777" w:rsidR="007000C2" w:rsidRDefault="00000000">
      <w:pPr>
        <w:spacing w:after="200" w:line="276" w:lineRule="auto"/>
        <w:jc w:val="both"/>
      </w:pPr>
      <w:r>
        <w:t>Las variables de energía por bandas, vib_band_low, vib_band_mid y vib_band_high, se calculan acumulando la energía espectral en rangos de frecuencia predefinidos. Estas variables permiten distinguir componentes de baja, media y alta frecuencia asociadas a distintos comportamientos dinámicos del sistema.</w:t>
      </w:r>
    </w:p>
    <w:p w14:paraId="71677C85" w14:textId="77777777" w:rsidR="007000C2" w:rsidRDefault="00000000">
      <w:pPr>
        <w:spacing w:after="200" w:line="276" w:lineRule="auto"/>
        <w:jc w:val="both"/>
      </w:pPr>
      <w:r>
        <w:t>Los atributos vib_amp_1x y vib_amp_2x representan la amplitud de la señal en la frecuencia fundamental de giro y en su segundo armónico, respectivamente. A partir de ambas amplitudes se calcula vib_ratio_2x_1x como el cociente entre la amplitud 2X y la amplitud 1X, utilizando un término de estabilización cuando la amplitud 1X es nula o muy pequeña.</w:t>
      </w:r>
    </w:p>
    <w:p w14:paraId="2A20E491" w14:textId="77777777" w:rsidR="007000C2" w:rsidRDefault="00000000">
      <w:pPr>
        <w:spacing w:after="200" w:line="276" w:lineRule="auto"/>
        <w:jc w:val="both"/>
      </w:pPr>
      <w:r>
        <w:t>De forma análoga, las características eléctricas se calculan sobre las ventanas de corriente mediante estadísticos temporales y descriptores espectrales equivalentes a los empleados en vibración. Todas estas transformaciones se aplican antes del entrenamiento y generan el vector tabular final utilizado por los modelos supervisados.</w:t>
      </w:r>
    </w:p>
    <w:tbl>
      <w:tblPr>
        <w:tblStyle w:val="a2"/>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2214"/>
        <w:gridCol w:w="2292"/>
        <w:gridCol w:w="2731"/>
        <w:gridCol w:w="1257"/>
      </w:tblGrid>
      <w:tr w:rsidR="007000C2" w14:paraId="517AA949" w14:textId="77777777">
        <w:trPr>
          <w:trHeight w:val="344"/>
        </w:trPr>
        <w:tc>
          <w:tcPr>
            <w:tcW w:w="2214" w:type="dxa"/>
            <w:vAlign w:val="center"/>
          </w:tcPr>
          <w:p w14:paraId="4AED5808"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Bloque de variables</w:t>
            </w:r>
          </w:p>
        </w:tc>
        <w:tc>
          <w:tcPr>
            <w:tcW w:w="2292" w:type="dxa"/>
            <w:vAlign w:val="center"/>
          </w:tcPr>
          <w:p w14:paraId="0E56FE14"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Tipo de información</w:t>
            </w:r>
          </w:p>
        </w:tc>
        <w:tc>
          <w:tcPr>
            <w:tcW w:w="2731" w:type="dxa"/>
            <w:vAlign w:val="center"/>
          </w:tcPr>
          <w:p w14:paraId="3A5E1092"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Variables incluidas</w:t>
            </w:r>
          </w:p>
        </w:tc>
        <w:tc>
          <w:tcPr>
            <w:tcW w:w="1257" w:type="dxa"/>
            <w:vAlign w:val="center"/>
          </w:tcPr>
          <w:p w14:paraId="45AE7992"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Fuente / canal</w:t>
            </w:r>
          </w:p>
        </w:tc>
      </w:tr>
      <w:tr w:rsidR="007000C2" w14:paraId="2DE1048A" w14:textId="77777777">
        <w:tc>
          <w:tcPr>
            <w:tcW w:w="2214" w:type="dxa"/>
          </w:tcPr>
          <w:p w14:paraId="69BD27CA"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Vibración – estadísticos temporales</w:t>
            </w:r>
          </w:p>
        </w:tc>
        <w:tc>
          <w:tcPr>
            <w:tcW w:w="2292" w:type="dxa"/>
          </w:tcPr>
          <w:p w14:paraId="18AC5B29"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Descriptores de tendencia y dispersión</w:t>
            </w:r>
          </w:p>
        </w:tc>
        <w:tc>
          <w:tcPr>
            <w:tcW w:w="2731" w:type="dxa"/>
          </w:tcPr>
          <w:p w14:paraId="2731E127" w14:textId="77777777" w:rsidR="007000C2" w:rsidRPr="0084236C" w:rsidRDefault="00000000">
            <w:pPr>
              <w:spacing w:line="276" w:lineRule="auto"/>
              <w:rPr>
                <w:rFonts w:ascii="Liberation sans narrow" w:eastAsia="Liberation sans narrow" w:hAnsi="Liberation sans narrow" w:cs="Liberation sans narrow"/>
                <w:color w:val="203441"/>
                <w:sz w:val="22"/>
                <w:szCs w:val="22"/>
                <w:lang w:val="en-GB"/>
              </w:rPr>
            </w:pPr>
            <w:r w:rsidRPr="0084236C">
              <w:rPr>
                <w:rFonts w:ascii="Liberation sans narrow" w:eastAsia="Liberation sans narrow" w:hAnsi="Liberation sans narrow" w:cs="Liberation sans narrow"/>
                <w:color w:val="203441"/>
                <w:sz w:val="22"/>
                <w:szCs w:val="22"/>
                <w:lang w:val="en-GB"/>
              </w:rPr>
              <w:t>vib_mean, vib_std, vib_max, vib_min, vib_rms</w:t>
            </w:r>
          </w:p>
        </w:tc>
        <w:tc>
          <w:tcPr>
            <w:tcW w:w="1257" w:type="dxa"/>
          </w:tcPr>
          <w:p w14:paraId="3F9763EB"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Señal de vibración</w:t>
            </w:r>
          </w:p>
        </w:tc>
      </w:tr>
      <w:tr w:rsidR="007000C2" w14:paraId="07D96896" w14:textId="77777777">
        <w:tc>
          <w:tcPr>
            <w:tcW w:w="2214" w:type="dxa"/>
          </w:tcPr>
          <w:p w14:paraId="2C77F7A1"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Vibración – descriptores de forma</w:t>
            </w:r>
          </w:p>
        </w:tc>
        <w:tc>
          <w:tcPr>
            <w:tcW w:w="2292" w:type="dxa"/>
          </w:tcPr>
          <w:p w14:paraId="116398A2"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Caracterización de la distribución</w:t>
            </w:r>
          </w:p>
        </w:tc>
        <w:tc>
          <w:tcPr>
            <w:tcW w:w="2731" w:type="dxa"/>
          </w:tcPr>
          <w:p w14:paraId="34E33AB8"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vib_kurtosis, vib_skewness</w:t>
            </w:r>
          </w:p>
        </w:tc>
        <w:tc>
          <w:tcPr>
            <w:tcW w:w="1257" w:type="dxa"/>
          </w:tcPr>
          <w:p w14:paraId="0C5083B5"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Señal de vibración</w:t>
            </w:r>
          </w:p>
        </w:tc>
      </w:tr>
      <w:tr w:rsidR="007000C2" w14:paraId="41FCA16D" w14:textId="77777777">
        <w:tc>
          <w:tcPr>
            <w:tcW w:w="2214" w:type="dxa"/>
          </w:tcPr>
          <w:p w14:paraId="3A8DEDF4"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Vibración – descriptores espectrales</w:t>
            </w:r>
          </w:p>
        </w:tc>
        <w:tc>
          <w:tcPr>
            <w:tcW w:w="2292" w:type="dxa"/>
          </w:tcPr>
          <w:p w14:paraId="71EE6A9A"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Información global en frecuencia</w:t>
            </w:r>
          </w:p>
        </w:tc>
        <w:tc>
          <w:tcPr>
            <w:tcW w:w="2731" w:type="dxa"/>
          </w:tcPr>
          <w:p w14:paraId="627C824A" w14:textId="77777777" w:rsidR="007000C2" w:rsidRPr="0084236C" w:rsidRDefault="00000000">
            <w:pPr>
              <w:spacing w:line="276" w:lineRule="auto"/>
              <w:rPr>
                <w:rFonts w:ascii="Liberation sans narrow" w:eastAsia="Liberation sans narrow" w:hAnsi="Liberation sans narrow" w:cs="Liberation sans narrow"/>
                <w:color w:val="203441"/>
                <w:sz w:val="22"/>
                <w:szCs w:val="22"/>
                <w:lang w:val="en-GB"/>
              </w:rPr>
            </w:pPr>
            <w:r w:rsidRPr="0084236C">
              <w:rPr>
                <w:rFonts w:ascii="Liberation sans narrow" w:eastAsia="Liberation sans narrow" w:hAnsi="Liberation sans narrow" w:cs="Liberation sans narrow"/>
                <w:color w:val="203441"/>
                <w:sz w:val="22"/>
                <w:szCs w:val="22"/>
                <w:lang w:val="en-GB"/>
              </w:rPr>
              <w:t>vib_spectral_energy, vib_spectral_centroid</w:t>
            </w:r>
          </w:p>
        </w:tc>
        <w:tc>
          <w:tcPr>
            <w:tcW w:w="1257" w:type="dxa"/>
          </w:tcPr>
          <w:p w14:paraId="5D9F43E5"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Señal de vibración</w:t>
            </w:r>
          </w:p>
        </w:tc>
      </w:tr>
      <w:tr w:rsidR="007000C2" w14:paraId="4C6DB836" w14:textId="77777777">
        <w:tc>
          <w:tcPr>
            <w:tcW w:w="2214" w:type="dxa"/>
          </w:tcPr>
          <w:p w14:paraId="13C9A865"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Vibración – bandas de frecuencia</w:t>
            </w:r>
          </w:p>
        </w:tc>
        <w:tc>
          <w:tcPr>
            <w:tcW w:w="2292" w:type="dxa"/>
          </w:tcPr>
          <w:p w14:paraId="3A4DDD58"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Energía por rangos espectrales</w:t>
            </w:r>
          </w:p>
        </w:tc>
        <w:tc>
          <w:tcPr>
            <w:tcW w:w="2731" w:type="dxa"/>
          </w:tcPr>
          <w:p w14:paraId="58314AB7" w14:textId="77777777" w:rsidR="007000C2" w:rsidRPr="0084236C" w:rsidRDefault="00000000">
            <w:pPr>
              <w:spacing w:line="276" w:lineRule="auto"/>
              <w:rPr>
                <w:rFonts w:ascii="Liberation sans narrow" w:eastAsia="Liberation sans narrow" w:hAnsi="Liberation sans narrow" w:cs="Liberation sans narrow"/>
                <w:color w:val="203441"/>
                <w:sz w:val="22"/>
                <w:szCs w:val="22"/>
                <w:lang w:val="en-GB"/>
              </w:rPr>
            </w:pPr>
            <w:r w:rsidRPr="0084236C">
              <w:rPr>
                <w:rFonts w:ascii="Liberation sans narrow" w:eastAsia="Liberation sans narrow" w:hAnsi="Liberation sans narrow" w:cs="Liberation sans narrow"/>
                <w:color w:val="203441"/>
                <w:sz w:val="22"/>
                <w:szCs w:val="22"/>
                <w:lang w:val="en-GB"/>
              </w:rPr>
              <w:t>vib_band_low, vib_band_mid, vib_band_high</w:t>
            </w:r>
          </w:p>
        </w:tc>
        <w:tc>
          <w:tcPr>
            <w:tcW w:w="1257" w:type="dxa"/>
          </w:tcPr>
          <w:p w14:paraId="760C2ED6"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Señal de vibración</w:t>
            </w:r>
          </w:p>
        </w:tc>
      </w:tr>
      <w:tr w:rsidR="007000C2" w14:paraId="390DBD36" w14:textId="77777777">
        <w:tc>
          <w:tcPr>
            <w:tcW w:w="2214" w:type="dxa"/>
          </w:tcPr>
          <w:p w14:paraId="2840BBD2"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Vibración – armónicos mecánicos</w:t>
            </w:r>
          </w:p>
        </w:tc>
        <w:tc>
          <w:tcPr>
            <w:tcW w:w="2292" w:type="dxa"/>
          </w:tcPr>
          <w:p w14:paraId="567236B6"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Indicadores ligados a componentes rotacionales</w:t>
            </w:r>
          </w:p>
        </w:tc>
        <w:tc>
          <w:tcPr>
            <w:tcW w:w="2731" w:type="dxa"/>
          </w:tcPr>
          <w:p w14:paraId="76A9D2A2" w14:textId="77777777" w:rsidR="007000C2" w:rsidRPr="0084236C" w:rsidRDefault="00000000">
            <w:pPr>
              <w:spacing w:line="276" w:lineRule="auto"/>
              <w:rPr>
                <w:rFonts w:ascii="Liberation sans narrow" w:eastAsia="Liberation sans narrow" w:hAnsi="Liberation sans narrow" w:cs="Liberation sans narrow"/>
                <w:color w:val="203441"/>
                <w:sz w:val="22"/>
                <w:szCs w:val="22"/>
                <w:lang w:val="en-GB"/>
              </w:rPr>
            </w:pPr>
            <w:r w:rsidRPr="0084236C">
              <w:rPr>
                <w:rFonts w:ascii="Liberation sans narrow" w:eastAsia="Liberation sans narrow" w:hAnsi="Liberation sans narrow" w:cs="Liberation sans narrow"/>
                <w:color w:val="203441"/>
                <w:sz w:val="22"/>
                <w:szCs w:val="22"/>
                <w:lang w:val="en-GB"/>
              </w:rPr>
              <w:t>vib_amp_1x, vib_amp_2x, vib_ratio_2x_1x</w:t>
            </w:r>
          </w:p>
        </w:tc>
        <w:tc>
          <w:tcPr>
            <w:tcW w:w="1257" w:type="dxa"/>
          </w:tcPr>
          <w:p w14:paraId="6C028DFB"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Señal de vibración</w:t>
            </w:r>
          </w:p>
        </w:tc>
      </w:tr>
      <w:tr w:rsidR="007000C2" w14:paraId="33520955" w14:textId="77777777">
        <w:tc>
          <w:tcPr>
            <w:tcW w:w="2214" w:type="dxa"/>
          </w:tcPr>
          <w:p w14:paraId="5F20912A"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 xml:space="preserve">Magnitudes eléctricas – </w:t>
            </w:r>
            <w:r>
              <w:rPr>
                <w:rFonts w:ascii="Liberation sans narrow" w:eastAsia="Liberation sans narrow" w:hAnsi="Liberation sans narrow" w:cs="Liberation sans narrow"/>
                <w:color w:val="203441"/>
                <w:sz w:val="22"/>
                <w:szCs w:val="22"/>
              </w:rPr>
              <w:lastRenderedPageBreak/>
              <w:t>estadísticos temporales</w:t>
            </w:r>
          </w:p>
        </w:tc>
        <w:tc>
          <w:tcPr>
            <w:tcW w:w="2292" w:type="dxa"/>
          </w:tcPr>
          <w:p w14:paraId="7F6DDC35"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lastRenderedPageBreak/>
              <w:t>Descriptores de tendencia y dispersión</w:t>
            </w:r>
          </w:p>
        </w:tc>
        <w:tc>
          <w:tcPr>
            <w:tcW w:w="2731" w:type="dxa"/>
          </w:tcPr>
          <w:p w14:paraId="34A5E94C"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ele_mean, ele_std, ele_max, ele_min, ele_rms</w:t>
            </w:r>
          </w:p>
        </w:tc>
        <w:tc>
          <w:tcPr>
            <w:tcW w:w="1257" w:type="dxa"/>
          </w:tcPr>
          <w:p w14:paraId="5BF3CED1"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Señal eléctrica</w:t>
            </w:r>
          </w:p>
        </w:tc>
      </w:tr>
      <w:tr w:rsidR="007000C2" w14:paraId="7DB0C0C9" w14:textId="77777777">
        <w:tc>
          <w:tcPr>
            <w:tcW w:w="2214" w:type="dxa"/>
          </w:tcPr>
          <w:p w14:paraId="6D3CE0D0"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Magnitudes eléctricas – descriptores de forma</w:t>
            </w:r>
          </w:p>
        </w:tc>
        <w:tc>
          <w:tcPr>
            <w:tcW w:w="2292" w:type="dxa"/>
          </w:tcPr>
          <w:p w14:paraId="53896AB8"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Caracterización de la distribución</w:t>
            </w:r>
          </w:p>
        </w:tc>
        <w:tc>
          <w:tcPr>
            <w:tcW w:w="2731" w:type="dxa"/>
          </w:tcPr>
          <w:p w14:paraId="59D0090E"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ele_kurtosis, ele_skewness</w:t>
            </w:r>
          </w:p>
        </w:tc>
        <w:tc>
          <w:tcPr>
            <w:tcW w:w="1257" w:type="dxa"/>
          </w:tcPr>
          <w:p w14:paraId="1CF853BA"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Señal eléctrica</w:t>
            </w:r>
          </w:p>
        </w:tc>
      </w:tr>
      <w:tr w:rsidR="007000C2" w14:paraId="46BDC774" w14:textId="77777777">
        <w:tc>
          <w:tcPr>
            <w:tcW w:w="2214" w:type="dxa"/>
          </w:tcPr>
          <w:p w14:paraId="00E0E465" w14:textId="77777777" w:rsidR="007000C2" w:rsidRDefault="007000C2">
            <w:pPr>
              <w:widowControl w:val="0"/>
              <w:pBdr>
                <w:top w:val="nil"/>
                <w:left w:val="nil"/>
                <w:bottom w:val="nil"/>
                <w:right w:val="nil"/>
                <w:between w:val="nil"/>
              </w:pBdr>
              <w:spacing w:line="276" w:lineRule="auto"/>
              <w:rPr>
                <w:rFonts w:ascii="Liberation sans narrow" w:eastAsia="Liberation sans narrow" w:hAnsi="Liberation sans narrow" w:cs="Liberation sans narrow"/>
                <w:color w:val="203441"/>
                <w:sz w:val="22"/>
                <w:szCs w:val="22"/>
              </w:rPr>
            </w:pPr>
          </w:p>
          <w:tbl>
            <w:tblPr>
              <w:tblStyle w:val="a3"/>
              <w:tblW w:w="1998" w:type="dxa"/>
              <w:tblInd w:w="0" w:type="dxa"/>
              <w:tblLayout w:type="fixed"/>
              <w:tblLook w:val="0400" w:firstRow="0" w:lastRow="0" w:firstColumn="0" w:lastColumn="0" w:noHBand="0" w:noVBand="1"/>
            </w:tblPr>
            <w:tblGrid>
              <w:gridCol w:w="1998"/>
            </w:tblGrid>
            <w:tr w:rsidR="007000C2" w14:paraId="6CB27015" w14:textId="77777777">
              <w:tc>
                <w:tcPr>
                  <w:tcW w:w="1998" w:type="dxa"/>
                  <w:vAlign w:val="center"/>
                </w:tcPr>
                <w:p w14:paraId="4EA6B674" w14:textId="77777777" w:rsidR="007000C2" w:rsidRDefault="00000000">
                  <w:r>
                    <w:t>Magnitudes eléctricas – descriptores espectrales</w:t>
                  </w:r>
                </w:p>
              </w:tc>
            </w:tr>
          </w:tbl>
          <w:p w14:paraId="1482C92C" w14:textId="77777777" w:rsidR="007000C2" w:rsidRDefault="007000C2">
            <w:pPr>
              <w:spacing w:line="276" w:lineRule="auto"/>
              <w:rPr>
                <w:rFonts w:ascii="Liberation sans narrow" w:eastAsia="Liberation sans narrow" w:hAnsi="Liberation sans narrow" w:cs="Liberation sans narrow"/>
                <w:color w:val="203441"/>
                <w:sz w:val="22"/>
                <w:szCs w:val="22"/>
              </w:rPr>
            </w:pPr>
          </w:p>
        </w:tc>
        <w:tc>
          <w:tcPr>
            <w:tcW w:w="2292" w:type="dxa"/>
          </w:tcPr>
          <w:p w14:paraId="786C540E"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Información global en frecuencia</w:t>
            </w:r>
          </w:p>
        </w:tc>
        <w:tc>
          <w:tcPr>
            <w:tcW w:w="2731" w:type="dxa"/>
          </w:tcPr>
          <w:p w14:paraId="6EE18A54"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ele_spectral_energy, ele_spectral_centroid</w:t>
            </w:r>
          </w:p>
        </w:tc>
        <w:tc>
          <w:tcPr>
            <w:tcW w:w="1257" w:type="dxa"/>
          </w:tcPr>
          <w:p w14:paraId="5D84B26C" w14:textId="77777777" w:rsidR="007000C2" w:rsidRDefault="00000000">
            <w:pPr>
              <w:spacing w:line="276" w:lineRule="auto"/>
              <w:rPr>
                <w:rFonts w:ascii="Liberation sans narrow" w:eastAsia="Liberation sans narrow" w:hAnsi="Liberation sans narrow" w:cs="Liberation sans narrow"/>
                <w:color w:val="203441"/>
                <w:sz w:val="22"/>
                <w:szCs w:val="22"/>
              </w:rPr>
            </w:pPr>
            <w:r>
              <w:rPr>
                <w:rFonts w:ascii="Liberation sans narrow" w:eastAsia="Liberation sans narrow" w:hAnsi="Liberation sans narrow" w:cs="Liberation sans narrow"/>
                <w:color w:val="203441"/>
                <w:sz w:val="22"/>
                <w:szCs w:val="22"/>
              </w:rPr>
              <w:t>Señal eléctrica</w:t>
            </w:r>
          </w:p>
        </w:tc>
      </w:tr>
    </w:tbl>
    <w:p w14:paraId="79998E65" w14:textId="77777777" w:rsidR="007000C2" w:rsidRDefault="00000000">
      <w:pPr>
        <w:pStyle w:val="Ttulo3"/>
        <w:spacing w:line="276" w:lineRule="auto"/>
        <w:jc w:val="both"/>
      </w:pPr>
      <w:bookmarkStart w:id="10" w:name="_heading=h.yyyg3byeovcp" w:colFirst="0" w:colLast="0"/>
      <w:bookmarkEnd w:id="10"/>
      <w:r>
        <w:t>Tabla 2 Variables de entrada utilizadas por la solución</w:t>
      </w:r>
    </w:p>
    <w:p w14:paraId="12F8B00E" w14:textId="77777777" w:rsidR="007000C2" w:rsidRDefault="00000000">
      <w:pPr>
        <w:spacing w:after="200" w:line="276" w:lineRule="auto"/>
        <w:jc w:val="both"/>
        <w:rPr>
          <w:b/>
          <w:bCs/>
        </w:rPr>
      </w:pPr>
      <w:r>
        <w:rPr>
          <w:b/>
          <w:bCs/>
        </w:rPr>
        <w:t>Vector final de características</w:t>
      </w:r>
    </w:p>
    <w:p w14:paraId="6986CA32" w14:textId="77777777" w:rsidR="007000C2" w:rsidRDefault="00000000">
      <w:pPr>
        <w:spacing w:after="200" w:line="276" w:lineRule="auto"/>
        <w:jc w:val="both"/>
      </w:pPr>
      <w:r>
        <w:t>Una vez calculadas todas las variables, se concatenaron en un único vector de características por ventana. El dataset procesado final incluye:</w:t>
      </w:r>
    </w:p>
    <w:p w14:paraId="7307DA72" w14:textId="77777777" w:rsidR="007000C2" w:rsidRDefault="00000000">
      <w:pPr>
        <w:numPr>
          <w:ilvl w:val="0"/>
          <w:numId w:val="5"/>
        </w:numPr>
        <w:spacing w:after="200" w:line="276" w:lineRule="auto"/>
        <w:jc w:val="both"/>
      </w:pPr>
      <w:r>
        <w:rPr>
          <w:b/>
          <w:bCs/>
        </w:rPr>
        <w:t>24 características numéricas</w:t>
      </w:r>
      <w:r>
        <w:t xml:space="preserve"> (derivadas de vibración y corriente).</w:t>
      </w:r>
    </w:p>
    <w:p w14:paraId="0F54320A" w14:textId="77777777" w:rsidR="007000C2" w:rsidRDefault="00000000">
      <w:pPr>
        <w:numPr>
          <w:ilvl w:val="0"/>
          <w:numId w:val="5"/>
        </w:numPr>
        <w:spacing w:after="200" w:line="276" w:lineRule="auto"/>
        <w:jc w:val="both"/>
      </w:pPr>
      <w:r>
        <w:rPr>
          <w:b/>
          <w:bCs/>
        </w:rPr>
        <w:t>3 columnas de metadatos</w:t>
      </w:r>
      <w:r>
        <w:t>:</w:t>
      </w:r>
    </w:p>
    <w:p w14:paraId="2C106F65" w14:textId="77777777" w:rsidR="007000C2" w:rsidRDefault="00000000">
      <w:pPr>
        <w:numPr>
          <w:ilvl w:val="1"/>
          <w:numId w:val="5"/>
        </w:numPr>
        <w:spacing w:after="200" w:line="276" w:lineRule="auto"/>
        <w:jc w:val="both"/>
      </w:pPr>
      <w:r>
        <w:t>Family (familia de fallo).</w:t>
      </w:r>
    </w:p>
    <w:p w14:paraId="0D8E2D4B" w14:textId="77777777" w:rsidR="007000C2" w:rsidRDefault="00000000">
      <w:pPr>
        <w:numPr>
          <w:ilvl w:val="1"/>
          <w:numId w:val="5"/>
        </w:numPr>
        <w:spacing w:after="200" w:line="276" w:lineRule="auto"/>
        <w:jc w:val="both"/>
      </w:pPr>
      <w:r>
        <w:t>Severity (nivel de severidad).</w:t>
      </w:r>
    </w:p>
    <w:p w14:paraId="226C412F" w14:textId="77777777" w:rsidR="007000C2" w:rsidRDefault="00000000">
      <w:pPr>
        <w:numPr>
          <w:ilvl w:val="1"/>
          <w:numId w:val="5"/>
        </w:numPr>
        <w:spacing w:after="200" w:line="276" w:lineRule="auto"/>
        <w:jc w:val="both"/>
      </w:pPr>
      <w:r>
        <w:t>Group_id (identificador del experimento).</w:t>
      </w:r>
    </w:p>
    <w:p w14:paraId="2E0D5EA0" w14:textId="77777777" w:rsidR="007000C2" w:rsidRDefault="00000000">
      <w:pPr>
        <w:spacing w:after="200" w:line="276" w:lineRule="auto"/>
        <w:jc w:val="both"/>
      </w:pPr>
      <w:r>
        <w:t>En total, el dataset procesado utilizado en el pipeline contiene 27 columnas.</w:t>
      </w:r>
    </w:p>
    <w:p w14:paraId="51F3DC97" w14:textId="77777777" w:rsidR="007000C2" w:rsidRDefault="00000000">
      <w:pPr>
        <w:pStyle w:val="Ttulo2"/>
        <w:numPr>
          <w:ilvl w:val="1"/>
          <w:numId w:val="44"/>
        </w:numPr>
        <w:tabs>
          <w:tab w:val="right" w:pos="12000"/>
        </w:tabs>
        <w:spacing w:before="60" w:after="200"/>
        <w:ind w:hanging="165"/>
      </w:pPr>
      <w:bookmarkStart w:id="11" w:name="_heading=h.n53hfpgtuxzf" w:colFirst="0" w:colLast="0"/>
      <w:bookmarkEnd w:id="11"/>
      <w:r>
        <w:t>Análisis Exploratorio de Datos</w:t>
      </w:r>
    </w:p>
    <w:p w14:paraId="13627D1A" w14:textId="77777777" w:rsidR="007000C2" w:rsidRDefault="00000000">
      <w:pPr>
        <w:tabs>
          <w:tab w:val="right" w:pos="12000"/>
        </w:tabs>
        <w:spacing w:after="200" w:line="276" w:lineRule="auto"/>
        <w:jc w:val="both"/>
      </w:pPr>
      <w:r>
        <w:t>Antes de proceder al entrenamiento de los modelos, se realizó un análisis exploratorio de datos (EDA) con el objetivo de comprender la estructura del dataset, identificar posibles problemas de calidad de datos y evaluar la distribución de las variables relevantes.</w:t>
      </w:r>
    </w:p>
    <w:p w14:paraId="446605AB" w14:textId="77777777" w:rsidR="007000C2" w:rsidRDefault="00000000">
      <w:pPr>
        <w:tabs>
          <w:tab w:val="right" w:pos="12000"/>
        </w:tabs>
        <w:spacing w:after="200" w:line="276" w:lineRule="auto"/>
        <w:jc w:val="both"/>
      </w:pPr>
      <w:r>
        <w:t>El análisis exploratorio se centró en tres aspectos principales:</w:t>
      </w:r>
    </w:p>
    <w:p w14:paraId="18F445F1" w14:textId="77777777" w:rsidR="007000C2" w:rsidRDefault="00000000">
      <w:pPr>
        <w:numPr>
          <w:ilvl w:val="0"/>
          <w:numId w:val="8"/>
        </w:numPr>
        <w:pBdr>
          <w:top w:val="nil"/>
          <w:left w:val="nil"/>
          <w:bottom w:val="nil"/>
          <w:right w:val="nil"/>
          <w:between w:val="nil"/>
        </w:pBdr>
        <w:spacing w:after="200" w:line="276" w:lineRule="auto"/>
        <w:jc w:val="both"/>
        <w:rPr>
          <w:b/>
          <w:bCs/>
          <w:color w:val="000000"/>
        </w:rPr>
      </w:pPr>
      <w:r>
        <w:rPr>
          <w:b/>
          <w:bCs/>
          <w:color w:val="000000"/>
        </w:rPr>
        <w:t>Distribución de familias de fallo</w:t>
      </w:r>
    </w:p>
    <w:p w14:paraId="6E2BF9B4" w14:textId="77777777" w:rsidR="007000C2" w:rsidRDefault="00000000">
      <w:pPr>
        <w:tabs>
          <w:tab w:val="right" w:pos="12000"/>
        </w:tabs>
        <w:spacing w:after="200" w:line="276" w:lineRule="auto"/>
        <w:ind w:left="709"/>
        <w:jc w:val="both"/>
      </w:pPr>
      <w:r>
        <w:t>El primer análisis realizado consistió en examinar la distribución de la variable family, que representa el tipo de fallo o condición de operación del sistema.</w:t>
      </w:r>
    </w:p>
    <w:p w14:paraId="28174F5A" w14:textId="77777777" w:rsidR="007000C2" w:rsidRDefault="00000000">
      <w:pPr>
        <w:tabs>
          <w:tab w:val="right" w:pos="12000"/>
        </w:tabs>
        <w:spacing w:after="200" w:line="276" w:lineRule="auto"/>
        <w:ind w:left="709"/>
        <w:jc w:val="both"/>
      </w:pPr>
      <w:r>
        <w:t>Las principales categorías consideradas en el proyecto son:</w:t>
      </w:r>
    </w:p>
    <w:p w14:paraId="214BE4F9" w14:textId="77777777" w:rsidR="007000C2" w:rsidRDefault="00000000">
      <w:pPr>
        <w:numPr>
          <w:ilvl w:val="0"/>
          <w:numId w:val="6"/>
        </w:numPr>
        <w:tabs>
          <w:tab w:val="right" w:pos="12000"/>
        </w:tabs>
        <w:spacing w:after="200" w:line="276" w:lineRule="auto"/>
        <w:ind w:left="1418" w:hanging="284"/>
        <w:jc w:val="both"/>
      </w:pPr>
      <w:r>
        <w:lastRenderedPageBreak/>
        <w:t>Healthy.</w:t>
      </w:r>
    </w:p>
    <w:p w14:paraId="779BDD8D" w14:textId="77777777" w:rsidR="007000C2" w:rsidRDefault="00000000">
      <w:pPr>
        <w:numPr>
          <w:ilvl w:val="0"/>
          <w:numId w:val="6"/>
        </w:numPr>
        <w:tabs>
          <w:tab w:val="right" w:pos="12000"/>
        </w:tabs>
        <w:spacing w:after="200" w:line="276" w:lineRule="auto"/>
        <w:ind w:left="1418" w:hanging="284"/>
        <w:jc w:val="both"/>
      </w:pPr>
      <w:r>
        <w:t>Bearing.</w:t>
      </w:r>
    </w:p>
    <w:p w14:paraId="318F53CC" w14:textId="77777777" w:rsidR="007000C2" w:rsidRDefault="00000000">
      <w:pPr>
        <w:numPr>
          <w:ilvl w:val="0"/>
          <w:numId w:val="6"/>
        </w:numPr>
        <w:tabs>
          <w:tab w:val="right" w:pos="12000"/>
        </w:tabs>
        <w:spacing w:after="200" w:line="276" w:lineRule="auto"/>
        <w:ind w:left="1418" w:hanging="284"/>
        <w:jc w:val="both"/>
      </w:pPr>
      <w:r>
        <w:t>Alignment.</w:t>
      </w:r>
    </w:p>
    <w:p w14:paraId="628E9066" w14:textId="77777777" w:rsidR="007000C2" w:rsidRDefault="00000000">
      <w:pPr>
        <w:numPr>
          <w:ilvl w:val="0"/>
          <w:numId w:val="6"/>
        </w:numPr>
        <w:tabs>
          <w:tab w:val="right" w:pos="12000"/>
        </w:tabs>
        <w:spacing w:after="200" w:line="276" w:lineRule="auto"/>
        <w:ind w:left="1418" w:hanging="284"/>
        <w:jc w:val="both"/>
      </w:pPr>
      <w:r>
        <w:t>Cavitation.</w:t>
      </w:r>
    </w:p>
    <w:p w14:paraId="12468A59" w14:textId="77777777" w:rsidR="007000C2" w:rsidRDefault="00000000">
      <w:pPr>
        <w:numPr>
          <w:ilvl w:val="0"/>
          <w:numId w:val="6"/>
        </w:numPr>
        <w:tabs>
          <w:tab w:val="right" w:pos="12000"/>
        </w:tabs>
        <w:spacing w:after="200" w:line="276" w:lineRule="auto"/>
        <w:ind w:left="1418" w:hanging="284"/>
        <w:jc w:val="both"/>
      </w:pPr>
      <w:r>
        <w:t>Unbalance.</w:t>
      </w:r>
    </w:p>
    <w:p w14:paraId="37364463" w14:textId="77777777" w:rsidR="007000C2" w:rsidRDefault="00000000">
      <w:pPr>
        <w:numPr>
          <w:ilvl w:val="0"/>
          <w:numId w:val="6"/>
        </w:numPr>
        <w:tabs>
          <w:tab w:val="right" w:pos="12000"/>
        </w:tabs>
        <w:spacing w:after="200" w:line="276" w:lineRule="auto"/>
        <w:ind w:left="1418" w:hanging="284"/>
        <w:jc w:val="both"/>
      </w:pPr>
      <w:r>
        <w:t>Electrical.</w:t>
      </w:r>
    </w:p>
    <w:p w14:paraId="37EA4B74" w14:textId="77777777" w:rsidR="007000C2" w:rsidRDefault="00000000">
      <w:pPr>
        <w:numPr>
          <w:ilvl w:val="0"/>
          <w:numId w:val="6"/>
        </w:numPr>
        <w:tabs>
          <w:tab w:val="right" w:pos="12000"/>
        </w:tabs>
        <w:spacing w:after="200" w:line="276" w:lineRule="auto"/>
        <w:ind w:left="1418" w:hanging="284"/>
        <w:jc w:val="both"/>
      </w:pPr>
      <w:r>
        <w:t>Mechanical_other.</w:t>
      </w:r>
    </w:p>
    <w:p w14:paraId="325D718A" w14:textId="77777777" w:rsidR="007000C2" w:rsidRDefault="00000000">
      <w:pPr>
        <w:tabs>
          <w:tab w:val="right" w:pos="12000"/>
        </w:tabs>
        <w:spacing w:after="200" w:line="276" w:lineRule="auto"/>
        <w:ind w:left="709"/>
        <w:jc w:val="both"/>
      </w:pPr>
      <w:r>
        <w:t>El análisis reveló que el dataset presenta</w:t>
      </w:r>
      <w:r>
        <w:rPr>
          <w:b/>
          <w:bCs/>
        </w:rPr>
        <w:t xml:space="preserve"> </w:t>
      </w:r>
      <w:r>
        <w:t>desbalance entre clases, con algunas familias representadas por un número considerablemente mayor de muestras que otras. Este fenómeno es habitual en datasets de mantenimiento predictivo, donde ciertas condiciones de fallo son más frecuentes o fáciles de reproducir experimentalmente.</w:t>
      </w:r>
    </w:p>
    <w:p w14:paraId="45D99127" w14:textId="77777777" w:rsidR="007000C2" w:rsidRDefault="00000000">
      <w:pPr>
        <w:tabs>
          <w:tab w:val="right" w:pos="12000"/>
        </w:tabs>
        <w:spacing w:after="200" w:line="276" w:lineRule="auto"/>
        <w:ind w:left="709"/>
        <w:jc w:val="both"/>
      </w:pPr>
      <w:r>
        <w:t>Debido a este desbalance, en el entrenamiento del clasificador de familia se incorporó el parámetro class_weight="balanced" en el modelo Random Forest.</w:t>
      </w:r>
    </w:p>
    <w:p w14:paraId="46A24CB9" w14:textId="77777777" w:rsidR="007000C2" w:rsidRDefault="00000000">
      <w:pPr>
        <w:numPr>
          <w:ilvl w:val="0"/>
          <w:numId w:val="8"/>
        </w:numPr>
        <w:pBdr>
          <w:top w:val="nil"/>
          <w:left w:val="nil"/>
          <w:bottom w:val="nil"/>
          <w:right w:val="nil"/>
          <w:between w:val="nil"/>
        </w:pBdr>
        <w:spacing w:after="200" w:line="276" w:lineRule="auto"/>
        <w:jc w:val="both"/>
        <w:rPr>
          <w:b/>
          <w:bCs/>
          <w:color w:val="000000"/>
        </w:rPr>
      </w:pPr>
      <w:r>
        <w:rPr>
          <w:b/>
          <w:bCs/>
          <w:color w:val="000000"/>
        </w:rPr>
        <w:t>Distribución de severidad</w:t>
      </w:r>
    </w:p>
    <w:p w14:paraId="5B6640F4" w14:textId="77777777" w:rsidR="007000C2" w:rsidRDefault="00000000">
      <w:pPr>
        <w:tabs>
          <w:tab w:val="right" w:pos="12000"/>
        </w:tabs>
        <w:spacing w:after="200" w:line="276" w:lineRule="auto"/>
        <w:ind w:left="709"/>
        <w:jc w:val="both"/>
      </w:pPr>
      <w:r>
        <w:t>La variable severity representa el nivel de severidad del fallo. En el dataset original, algunos fallos se registran con múltiples niveles de severidad, mientras que en otros casos no existe información explícita sobre este atributo.</w:t>
      </w:r>
    </w:p>
    <w:p w14:paraId="7CD6B21E" w14:textId="77777777" w:rsidR="007000C2" w:rsidRDefault="00000000">
      <w:pPr>
        <w:tabs>
          <w:tab w:val="right" w:pos="12000"/>
        </w:tabs>
        <w:spacing w:after="200" w:line="276" w:lineRule="auto"/>
        <w:ind w:left="709"/>
        <w:jc w:val="both"/>
      </w:pPr>
      <w:r>
        <w:t>En el dataset procesado, las muestras sin severidad definida se etiquetan con el valor -1, que indica que la severidad no está disponible o no es aplicable (por ejemplo, en el caso de muestras healthy). Durante el modelado de severidad se filtran automáticamente estas muestras para evitar introducir ruido en el entrenamiento.</w:t>
      </w:r>
    </w:p>
    <w:p w14:paraId="537C352A" w14:textId="77777777" w:rsidR="007000C2" w:rsidRDefault="00000000">
      <w:pPr>
        <w:tabs>
          <w:tab w:val="right" w:pos="12000"/>
        </w:tabs>
        <w:spacing w:after="200" w:line="276" w:lineRule="auto"/>
        <w:ind w:left="709"/>
        <w:jc w:val="both"/>
      </w:pPr>
      <w:r>
        <w:t>No se han identificado valores faltantes en las variables numéricas del dataset procesado; la única ausencia relevante corresponde a la variable severity en determinadas muestras, representada explícitamente mediante el valor -1. Esta propiedad ha sido verificada empíricamente durante la fase de validación del dataset.</w:t>
      </w:r>
    </w:p>
    <w:tbl>
      <w:tblPr>
        <w:tblStyle w:val="a4"/>
        <w:tblW w:w="8408"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2256"/>
        <w:gridCol w:w="2471"/>
        <w:gridCol w:w="1958"/>
        <w:gridCol w:w="1723"/>
      </w:tblGrid>
      <w:tr w:rsidR="007000C2" w14:paraId="67792E03" w14:textId="77777777">
        <w:trPr>
          <w:trHeight w:val="344"/>
        </w:trPr>
        <w:tc>
          <w:tcPr>
            <w:tcW w:w="2257" w:type="dxa"/>
            <w:vAlign w:val="center"/>
          </w:tcPr>
          <w:p w14:paraId="5F10674B"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Familia</w:t>
            </w:r>
          </w:p>
        </w:tc>
        <w:tc>
          <w:tcPr>
            <w:tcW w:w="2471" w:type="dxa"/>
          </w:tcPr>
          <w:p w14:paraId="13579CB0"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Niveles observados</w:t>
            </w:r>
          </w:p>
        </w:tc>
        <w:tc>
          <w:tcPr>
            <w:tcW w:w="1958" w:type="dxa"/>
          </w:tcPr>
          <w:p w14:paraId="2322C9C1"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Nº de muestras</w:t>
            </w:r>
          </w:p>
        </w:tc>
        <w:tc>
          <w:tcPr>
            <w:tcW w:w="1723" w:type="dxa"/>
          </w:tcPr>
          <w:p w14:paraId="08A2C556"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sobre total</w:t>
            </w:r>
          </w:p>
        </w:tc>
      </w:tr>
      <w:tr w:rsidR="007000C2" w14:paraId="1A4ECE91" w14:textId="77777777">
        <w:tc>
          <w:tcPr>
            <w:tcW w:w="2257" w:type="dxa"/>
          </w:tcPr>
          <w:p w14:paraId="2EE704A7"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lastRenderedPageBreak/>
              <w:t>healthy</w:t>
            </w:r>
          </w:p>
        </w:tc>
        <w:tc>
          <w:tcPr>
            <w:tcW w:w="2471" w:type="dxa"/>
          </w:tcPr>
          <w:p w14:paraId="6FAA5328"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-1, 1, 2, 3</w:t>
            </w:r>
          </w:p>
        </w:tc>
        <w:tc>
          <w:tcPr>
            <w:tcW w:w="1958" w:type="dxa"/>
          </w:tcPr>
          <w:p w14:paraId="74451339"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393</w:t>
            </w:r>
          </w:p>
        </w:tc>
        <w:tc>
          <w:tcPr>
            <w:tcW w:w="1723" w:type="dxa"/>
          </w:tcPr>
          <w:p w14:paraId="18FF6EEA"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44,81%</w:t>
            </w:r>
          </w:p>
        </w:tc>
      </w:tr>
      <w:tr w:rsidR="007000C2" w14:paraId="1087B4BB" w14:textId="77777777">
        <w:tc>
          <w:tcPr>
            <w:tcW w:w="2257" w:type="dxa"/>
          </w:tcPr>
          <w:p w14:paraId="5C57560F"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bearing</w:t>
            </w:r>
          </w:p>
        </w:tc>
        <w:tc>
          <w:tcPr>
            <w:tcW w:w="2471" w:type="dxa"/>
          </w:tcPr>
          <w:p w14:paraId="1D8D5EEF"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-1, 1, 2, 3</w:t>
            </w:r>
          </w:p>
        </w:tc>
        <w:tc>
          <w:tcPr>
            <w:tcW w:w="1958" w:type="dxa"/>
          </w:tcPr>
          <w:p w14:paraId="537FB65D"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180</w:t>
            </w:r>
          </w:p>
        </w:tc>
        <w:tc>
          <w:tcPr>
            <w:tcW w:w="1723" w:type="dxa"/>
          </w:tcPr>
          <w:p w14:paraId="6583E8D2"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20,52%</w:t>
            </w:r>
          </w:p>
        </w:tc>
      </w:tr>
      <w:tr w:rsidR="007000C2" w14:paraId="49558936" w14:textId="77777777">
        <w:tc>
          <w:tcPr>
            <w:tcW w:w="2257" w:type="dxa"/>
          </w:tcPr>
          <w:p w14:paraId="412D27C0"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alignment</w:t>
            </w:r>
          </w:p>
        </w:tc>
        <w:tc>
          <w:tcPr>
            <w:tcW w:w="2471" w:type="dxa"/>
          </w:tcPr>
          <w:p w14:paraId="7C5AC4F7"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1, 2, 3, 4, 5</w:t>
            </w:r>
          </w:p>
        </w:tc>
        <w:tc>
          <w:tcPr>
            <w:tcW w:w="1958" w:type="dxa"/>
          </w:tcPr>
          <w:p w14:paraId="41433E3A"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67</w:t>
            </w:r>
          </w:p>
        </w:tc>
        <w:tc>
          <w:tcPr>
            <w:tcW w:w="1723" w:type="dxa"/>
          </w:tcPr>
          <w:p w14:paraId="4BB712B5"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7,64%</w:t>
            </w:r>
          </w:p>
        </w:tc>
      </w:tr>
      <w:tr w:rsidR="007000C2" w14:paraId="4D700E35" w14:textId="77777777">
        <w:tc>
          <w:tcPr>
            <w:tcW w:w="2257" w:type="dxa"/>
          </w:tcPr>
          <w:p w14:paraId="717DC630"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cavitation</w:t>
            </w:r>
          </w:p>
        </w:tc>
        <w:tc>
          <w:tcPr>
            <w:tcW w:w="2471" w:type="dxa"/>
          </w:tcPr>
          <w:p w14:paraId="01291D05"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1, 2, 3, 4, 5</w:t>
            </w:r>
          </w:p>
        </w:tc>
        <w:tc>
          <w:tcPr>
            <w:tcW w:w="1958" w:type="dxa"/>
          </w:tcPr>
          <w:p w14:paraId="214B0CC7"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40</w:t>
            </w:r>
          </w:p>
        </w:tc>
        <w:tc>
          <w:tcPr>
            <w:tcW w:w="1723" w:type="dxa"/>
          </w:tcPr>
          <w:p w14:paraId="5735FE77"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4,56%</w:t>
            </w:r>
          </w:p>
        </w:tc>
      </w:tr>
      <w:tr w:rsidR="007000C2" w14:paraId="4F8C4077" w14:textId="77777777">
        <w:tc>
          <w:tcPr>
            <w:tcW w:w="2257" w:type="dxa"/>
          </w:tcPr>
          <w:p w14:paraId="5EDDE9DC"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unbalance</w:t>
            </w:r>
          </w:p>
        </w:tc>
        <w:tc>
          <w:tcPr>
            <w:tcW w:w="2471" w:type="dxa"/>
          </w:tcPr>
          <w:p w14:paraId="02617843"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1, 2, 3, 4, 5, 6</w:t>
            </w:r>
          </w:p>
        </w:tc>
        <w:tc>
          <w:tcPr>
            <w:tcW w:w="1958" w:type="dxa"/>
          </w:tcPr>
          <w:p w14:paraId="704F65EC"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45</w:t>
            </w:r>
          </w:p>
        </w:tc>
        <w:tc>
          <w:tcPr>
            <w:tcW w:w="1723" w:type="dxa"/>
          </w:tcPr>
          <w:p w14:paraId="310608CC"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5,13%</w:t>
            </w:r>
          </w:p>
        </w:tc>
      </w:tr>
      <w:tr w:rsidR="007000C2" w14:paraId="4A3A2D4B" w14:textId="77777777">
        <w:tc>
          <w:tcPr>
            <w:tcW w:w="2257" w:type="dxa"/>
          </w:tcPr>
          <w:p w14:paraId="52920493"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electrical</w:t>
            </w:r>
          </w:p>
        </w:tc>
        <w:tc>
          <w:tcPr>
            <w:tcW w:w="2471" w:type="dxa"/>
          </w:tcPr>
          <w:p w14:paraId="46C65218"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-1, 1, 2</w:t>
            </w:r>
          </w:p>
        </w:tc>
        <w:tc>
          <w:tcPr>
            <w:tcW w:w="1958" w:type="dxa"/>
          </w:tcPr>
          <w:p w14:paraId="414842A1"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40</w:t>
            </w:r>
          </w:p>
        </w:tc>
        <w:tc>
          <w:tcPr>
            <w:tcW w:w="1723" w:type="dxa"/>
          </w:tcPr>
          <w:p w14:paraId="0C30E126"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4,56%</w:t>
            </w:r>
          </w:p>
        </w:tc>
      </w:tr>
      <w:tr w:rsidR="007000C2" w14:paraId="6E02FCE8" w14:textId="77777777">
        <w:tc>
          <w:tcPr>
            <w:tcW w:w="2257" w:type="dxa"/>
          </w:tcPr>
          <w:p w14:paraId="34E882D1"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mechanical_other</w:t>
            </w:r>
          </w:p>
        </w:tc>
        <w:tc>
          <w:tcPr>
            <w:tcW w:w="2471" w:type="dxa"/>
          </w:tcPr>
          <w:p w14:paraId="56EF6D55"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-1, 1, 2, 3</w:t>
            </w:r>
          </w:p>
        </w:tc>
        <w:tc>
          <w:tcPr>
            <w:tcW w:w="1958" w:type="dxa"/>
          </w:tcPr>
          <w:p w14:paraId="3A4234D0"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112</w:t>
            </w:r>
          </w:p>
        </w:tc>
        <w:tc>
          <w:tcPr>
            <w:tcW w:w="1723" w:type="dxa"/>
          </w:tcPr>
          <w:p w14:paraId="18F0EEB9"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12,77%</w:t>
            </w:r>
          </w:p>
        </w:tc>
      </w:tr>
      <w:tr w:rsidR="007000C2" w14:paraId="5241CE45" w14:textId="77777777">
        <w:tc>
          <w:tcPr>
            <w:tcW w:w="2257" w:type="dxa"/>
          </w:tcPr>
          <w:p w14:paraId="03AD37FC"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total</w:t>
            </w:r>
          </w:p>
        </w:tc>
        <w:tc>
          <w:tcPr>
            <w:tcW w:w="2471" w:type="dxa"/>
          </w:tcPr>
          <w:p w14:paraId="27498103"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 xml:space="preserve">--- </w:t>
            </w:r>
          </w:p>
        </w:tc>
        <w:tc>
          <w:tcPr>
            <w:tcW w:w="1958" w:type="dxa"/>
          </w:tcPr>
          <w:p w14:paraId="49E707FC"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877</w:t>
            </w:r>
          </w:p>
        </w:tc>
        <w:tc>
          <w:tcPr>
            <w:tcW w:w="1723" w:type="dxa"/>
          </w:tcPr>
          <w:p w14:paraId="3F2A3BB8"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100,00%</w:t>
            </w:r>
          </w:p>
        </w:tc>
      </w:tr>
    </w:tbl>
    <w:p w14:paraId="41931165" w14:textId="77777777" w:rsidR="007000C2" w:rsidRDefault="00000000">
      <w:pPr>
        <w:pStyle w:val="Ttulo3"/>
        <w:spacing w:line="276" w:lineRule="auto"/>
        <w:jc w:val="both"/>
      </w:pPr>
      <w:bookmarkStart w:id="12" w:name="_heading=h.afi848wgkfwi" w:colFirst="0" w:colLast="0"/>
      <w:bookmarkEnd w:id="12"/>
      <w:r>
        <w:t>Tabla 3 Familias de fallo y niveles de severidad en el dataset</w:t>
      </w:r>
    </w:p>
    <w:p w14:paraId="420F31D9" w14:textId="77777777" w:rsidR="007000C2" w:rsidRDefault="00000000">
      <w:pPr>
        <w:tabs>
          <w:tab w:val="right" w:pos="12000"/>
        </w:tabs>
        <w:spacing w:after="200" w:line="276" w:lineRule="auto"/>
        <w:ind w:left="709"/>
        <w:jc w:val="both"/>
      </w:pPr>
      <w:r>
        <w:t>Como puede observarse, la información de severidad no está definida de forma homogénea para todas las familias de fallo. Mientras que algunas categorías presentan una escala explícita de niveles, otras incorporan muestras sin severidad válida o con cobertura parcial. Por este motivo, la severidad no se modela como un problema multiclase global, sino como una tarea binaria condicionada a la familia y restringida a muestras con etiqueta utilizable.</w:t>
      </w:r>
    </w:p>
    <w:p w14:paraId="5BF829B9" w14:textId="77777777" w:rsidR="007000C2" w:rsidRDefault="00000000">
      <w:pPr>
        <w:numPr>
          <w:ilvl w:val="0"/>
          <w:numId w:val="8"/>
        </w:numPr>
        <w:pBdr>
          <w:top w:val="nil"/>
          <w:left w:val="nil"/>
          <w:bottom w:val="nil"/>
          <w:right w:val="nil"/>
          <w:between w:val="nil"/>
        </w:pBdr>
        <w:spacing w:after="200" w:line="276" w:lineRule="auto"/>
        <w:jc w:val="both"/>
        <w:rPr>
          <w:b/>
          <w:bCs/>
          <w:color w:val="000000"/>
        </w:rPr>
      </w:pPr>
      <w:r>
        <w:rPr>
          <w:b/>
          <w:bCs/>
          <w:color w:val="000000"/>
        </w:rPr>
        <w:t>Estructura de grupos experimentales</w:t>
      </w:r>
    </w:p>
    <w:p w14:paraId="5A657A84" w14:textId="77777777" w:rsidR="007000C2" w:rsidRDefault="00000000">
      <w:pPr>
        <w:tabs>
          <w:tab w:val="right" w:pos="12000"/>
        </w:tabs>
        <w:spacing w:after="200" w:line="276" w:lineRule="auto"/>
        <w:ind w:left="709"/>
        <w:jc w:val="both"/>
      </w:pPr>
      <w:r>
        <w:t>Uno de los aspectos más relevantes del dataset es que múltiples ventanas temporales proceden del mismo experimento original. Esto implica que diferentes muestras pueden estar altamente correlacionadas entre sí si proceden de la misma condición experimental.</w:t>
      </w:r>
    </w:p>
    <w:p w14:paraId="021A11C4" w14:textId="77777777" w:rsidR="007000C2" w:rsidRDefault="00000000">
      <w:pPr>
        <w:tabs>
          <w:tab w:val="right" w:pos="12000"/>
        </w:tabs>
        <w:spacing w:after="200" w:line="276" w:lineRule="auto"/>
        <w:ind w:left="709"/>
        <w:jc w:val="both"/>
      </w:pPr>
      <w:r>
        <w:t>Para evitar fugas de información entre entrenamiento y validación, se introdujo la variable group_id, que identifica el experimento de origen. Esta variable se utiliza posteriormente en los esquemas de validación cruzada mediante GroupKFold, asegurando que todas las ventanas de un mismo experimento se asignen al mismo fold. Este mecanismo evita que el modelo vea durante entrenamiento muestras casi idénticas a las que aparecen en validación, lo que podría inflar artificialmente las métricas.</w:t>
      </w:r>
    </w:p>
    <w:p w14:paraId="3D2850B0" w14:textId="77777777" w:rsidR="007000C2" w:rsidRDefault="00000000">
      <w:pPr>
        <w:pStyle w:val="Ttulo2"/>
        <w:numPr>
          <w:ilvl w:val="1"/>
          <w:numId w:val="44"/>
        </w:numPr>
        <w:tabs>
          <w:tab w:val="right" w:pos="12000"/>
        </w:tabs>
        <w:spacing w:before="60" w:after="200"/>
        <w:ind w:hanging="165"/>
      </w:pPr>
      <w:bookmarkStart w:id="13" w:name="_heading=h.mai1o65zztfe" w:colFirst="0" w:colLast="0"/>
      <w:bookmarkEnd w:id="13"/>
      <w:r>
        <w:t>Pipeline de ETL</w:t>
      </w:r>
    </w:p>
    <w:tbl>
      <w:tblPr>
        <w:tblStyle w:val="a5"/>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764"/>
        <w:gridCol w:w="2593"/>
        <w:gridCol w:w="5137"/>
      </w:tblGrid>
      <w:tr w:rsidR="007000C2" w14:paraId="7B9F42F2" w14:textId="77777777">
        <w:trPr>
          <w:trHeight w:val="344"/>
        </w:trPr>
        <w:tc>
          <w:tcPr>
            <w:tcW w:w="764" w:type="dxa"/>
          </w:tcPr>
          <w:p w14:paraId="4EAC4A87" w14:textId="77777777" w:rsidR="007000C2" w:rsidRDefault="00000000">
            <w:pPr>
              <w:spacing w:line="276" w:lineRule="auto"/>
              <w:jc w:val="both"/>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Fase</w:t>
            </w:r>
          </w:p>
        </w:tc>
        <w:tc>
          <w:tcPr>
            <w:tcW w:w="2593" w:type="dxa"/>
          </w:tcPr>
          <w:p w14:paraId="42B3FEAD" w14:textId="77777777" w:rsidR="007000C2" w:rsidRDefault="00000000">
            <w:pPr>
              <w:spacing w:line="276" w:lineRule="auto"/>
              <w:jc w:val="both"/>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Paso</w:t>
            </w:r>
          </w:p>
        </w:tc>
        <w:tc>
          <w:tcPr>
            <w:tcW w:w="5137" w:type="dxa"/>
          </w:tcPr>
          <w:p w14:paraId="0E3E0054" w14:textId="77777777" w:rsidR="007000C2" w:rsidRDefault="00000000">
            <w:pPr>
              <w:spacing w:line="276" w:lineRule="auto"/>
              <w:jc w:val="both"/>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Descripción </w:t>
            </w:r>
          </w:p>
        </w:tc>
      </w:tr>
      <w:tr w:rsidR="007000C2" w14:paraId="43D5D461" w14:textId="77777777">
        <w:tc>
          <w:tcPr>
            <w:tcW w:w="764" w:type="dxa"/>
          </w:tcPr>
          <w:p w14:paraId="27D8331B"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1</w:t>
            </w:r>
          </w:p>
        </w:tc>
        <w:tc>
          <w:tcPr>
            <w:tcW w:w="2593" w:type="dxa"/>
          </w:tcPr>
          <w:p w14:paraId="2C2D4995" w14:textId="77777777" w:rsidR="007000C2" w:rsidRDefault="00000000">
            <w:pPr>
              <w:spacing w:line="276" w:lineRule="auto"/>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Carga de datos brutos</w:t>
            </w:r>
          </w:p>
        </w:tc>
        <w:tc>
          <w:tcPr>
            <w:tcW w:w="5137" w:type="dxa"/>
          </w:tcPr>
          <w:p w14:paraId="606CAA80" w14:textId="77777777" w:rsidR="007000C2" w:rsidRDefault="00000000">
            <w:pPr>
              <w:rPr>
                <w:color w:val="000000"/>
              </w:rPr>
            </w:pPr>
            <w:r>
              <w:rPr>
                <w:color w:val="000000"/>
              </w:rPr>
              <w:t>Los datos originales del dataset se cargan desde la estructura de carpetas disponible para vibración y corriente.</w:t>
            </w:r>
          </w:p>
        </w:tc>
      </w:tr>
      <w:tr w:rsidR="007000C2" w14:paraId="1CDB1C0B" w14:textId="77777777">
        <w:tc>
          <w:tcPr>
            <w:tcW w:w="764" w:type="dxa"/>
          </w:tcPr>
          <w:p w14:paraId="7D416BF2"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2</w:t>
            </w:r>
          </w:p>
        </w:tc>
        <w:tc>
          <w:tcPr>
            <w:tcW w:w="2593" w:type="dxa"/>
          </w:tcPr>
          <w:p w14:paraId="51D71388" w14:textId="77777777" w:rsidR="007000C2" w:rsidRDefault="00000000">
            <w:pPr>
              <w:rPr>
                <w:color w:val="000000"/>
              </w:rPr>
            </w:pPr>
            <w:r>
              <w:rPr>
                <w:color w:val="000000"/>
              </w:rPr>
              <w:t>Emparejamiento de condiciones</w:t>
            </w:r>
          </w:p>
        </w:tc>
        <w:tc>
          <w:tcPr>
            <w:tcW w:w="5137" w:type="dxa"/>
          </w:tcPr>
          <w:p w14:paraId="4315228C" w14:textId="77777777" w:rsidR="007000C2" w:rsidRDefault="00000000">
            <w:pPr>
              <w:rPr>
                <w:color w:val="000000"/>
              </w:rPr>
            </w:pPr>
            <w:r>
              <w:rPr>
                <w:color w:val="000000"/>
              </w:rPr>
              <w:t xml:space="preserve">Se identifican las condiciones experimentales comunes entre ambos canales y se seleccionan </w:t>
            </w:r>
            <w:r>
              <w:rPr>
                <w:color w:val="000000"/>
              </w:rPr>
              <w:lastRenderedPageBreak/>
              <w:t>los ficheros disponibles para cada combinación motor-velocidad-fallo.</w:t>
            </w:r>
          </w:p>
        </w:tc>
      </w:tr>
      <w:tr w:rsidR="007000C2" w14:paraId="647DF8F4" w14:textId="77777777">
        <w:tc>
          <w:tcPr>
            <w:tcW w:w="764" w:type="dxa"/>
          </w:tcPr>
          <w:p w14:paraId="1CCF9AE7"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lastRenderedPageBreak/>
              <w:t>3</w:t>
            </w:r>
          </w:p>
        </w:tc>
        <w:tc>
          <w:tcPr>
            <w:tcW w:w="2593" w:type="dxa"/>
          </w:tcPr>
          <w:p w14:paraId="63765FA4" w14:textId="77777777" w:rsidR="007000C2" w:rsidRDefault="00000000">
            <w:pPr>
              <w:rPr>
                <w:color w:val="000000"/>
              </w:rPr>
            </w:pPr>
            <w:r>
              <w:rPr>
                <w:color w:val="000000"/>
              </w:rPr>
              <w:t>Construcción de muestras a partir de ventanas</w:t>
            </w:r>
          </w:p>
        </w:tc>
        <w:tc>
          <w:tcPr>
            <w:tcW w:w="5137" w:type="dxa"/>
          </w:tcPr>
          <w:p w14:paraId="4F3FFA9B" w14:textId="77777777" w:rsidR="007000C2" w:rsidRDefault="00000000">
            <w:pPr>
              <w:rPr>
                <w:color w:val="000000"/>
              </w:rPr>
            </w:pPr>
            <w:r>
              <w:rPr>
                <w:color w:val="000000"/>
              </w:rPr>
              <w:t>A partir de los ficheros seleccionados, se recorren las ventanas ya estructuradas en las series fuente y se alinean por condición experimental.</w:t>
            </w:r>
          </w:p>
        </w:tc>
      </w:tr>
      <w:tr w:rsidR="007000C2" w14:paraId="3A29A757" w14:textId="77777777">
        <w:tc>
          <w:tcPr>
            <w:tcW w:w="764" w:type="dxa"/>
          </w:tcPr>
          <w:p w14:paraId="4FC49104"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4</w:t>
            </w:r>
          </w:p>
        </w:tc>
        <w:tc>
          <w:tcPr>
            <w:tcW w:w="2593" w:type="dxa"/>
          </w:tcPr>
          <w:p w14:paraId="42FC2144" w14:textId="77777777" w:rsidR="007000C2" w:rsidRDefault="00000000">
            <w:pPr>
              <w:spacing w:line="276" w:lineRule="auto"/>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Extracción de características </w:t>
            </w:r>
          </w:p>
        </w:tc>
        <w:tc>
          <w:tcPr>
            <w:tcW w:w="5137" w:type="dxa"/>
          </w:tcPr>
          <w:p w14:paraId="5D950D3C" w14:textId="77777777" w:rsidR="007000C2" w:rsidRDefault="00000000">
            <w:pPr>
              <w:rPr>
                <w:color w:val="000000"/>
              </w:rPr>
            </w:pPr>
            <w:r>
              <w:rPr>
                <w:color w:val="000000"/>
              </w:rPr>
              <w:t>Para cada muestra se calculan características temporales, espectrales y físicas sobre vibración, así como características temporales y espectrales sobre corriente.</w:t>
            </w:r>
          </w:p>
        </w:tc>
      </w:tr>
      <w:tr w:rsidR="007000C2" w14:paraId="5BB3E194" w14:textId="77777777">
        <w:tc>
          <w:tcPr>
            <w:tcW w:w="764" w:type="dxa"/>
          </w:tcPr>
          <w:p w14:paraId="6B0587B3"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5</w:t>
            </w:r>
          </w:p>
        </w:tc>
        <w:tc>
          <w:tcPr>
            <w:tcW w:w="2593" w:type="dxa"/>
          </w:tcPr>
          <w:p w14:paraId="4E33C8BA" w14:textId="77777777" w:rsidR="007000C2" w:rsidRDefault="00000000">
            <w:pPr>
              <w:spacing w:line="276" w:lineRule="auto"/>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Generación de etiquetas</w:t>
            </w:r>
          </w:p>
        </w:tc>
        <w:tc>
          <w:tcPr>
            <w:tcW w:w="5137" w:type="dxa"/>
          </w:tcPr>
          <w:p w14:paraId="33A85439" w14:textId="77777777" w:rsidR="007000C2" w:rsidRDefault="00000000">
            <w:pPr>
              <w:rPr>
                <w:color w:val="000000"/>
              </w:rPr>
            </w:pPr>
            <w:r>
              <w:rPr>
                <w:color w:val="000000"/>
              </w:rPr>
              <w:t>A cada muestra se le asignan las etiquetas family, severity y el identificador group_id correspondiente al ensayo.</w:t>
            </w:r>
          </w:p>
        </w:tc>
      </w:tr>
      <w:tr w:rsidR="007000C2" w14:paraId="6FD73FAD" w14:textId="77777777">
        <w:tc>
          <w:tcPr>
            <w:tcW w:w="764" w:type="dxa"/>
          </w:tcPr>
          <w:p w14:paraId="1EE1C090"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6</w:t>
            </w:r>
          </w:p>
        </w:tc>
        <w:tc>
          <w:tcPr>
            <w:tcW w:w="2593" w:type="dxa"/>
          </w:tcPr>
          <w:p w14:paraId="55A506F7" w14:textId="77777777" w:rsidR="007000C2" w:rsidRDefault="00000000">
            <w:pPr>
              <w:spacing w:line="276" w:lineRule="auto"/>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Construcción del dataset de procesado</w:t>
            </w:r>
          </w:p>
        </w:tc>
        <w:tc>
          <w:tcPr>
            <w:tcW w:w="5137" w:type="dxa"/>
          </w:tcPr>
          <w:p w14:paraId="3709037A" w14:textId="77777777" w:rsidR="007000C2" w:rsidRDefault="00000000">
            <w:pPr>
              <w:rPr>
                <w:color w:val="000000"/>
              </w:rPr>
            </w:pPr>
            <w:r>
              <w:rPr>
                <w:color w:val="000000"/>
              </w:rPr>
              <w:t>Todas las muestras generadas se almacenan en un dataset tabular procesado en formato parquet, que constituye la entrada operativa del pipeline.</w:t>
            </w:r>
          </w:p>
        </w:tc>
      </w:tr>
      <w:tr w:rsidR="007000C2" w14:paraId="4799132A" w14:textId="77777777">
        <w:tc>
          <w:tcPr>
            <w:tcW w:w="764" w:type="dxa"/>
          </w:tcPr>
          <w:p w14:paraId="2FB2C051"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7</w:t>
            </w:r>
          </w:p>
        </w:tc>
        <w:tc>
          <w:tcPr>
            <w:tcW w:w="2593" w:type="dxa"/>
          </w:tcPr>
          <w:p w14:paraId="7788AFA0" w14:textId="77777777" w:rsidR="007000C2" w:rsidRDefault="00000000">
            <w:pPr>
              <w:spacing w:line="276" w:lineRule="auto"/>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Integración con el pipeline de entrenamiento</w:t>
            </w:r>
          </w:p>
        </w:tc>
        <w:tc>
          <w:tcPr>
            <w:tcW w:w="5137" w:type="dxa"/>
          </w:tcPr>
          <w:p w14:paraId="51C682E9" w14:textId="77777777" w:rsidR="007000C2" w:rsidRDefault="00000000">
            <w:pPr>
              <w:rPr>
                <w:color w:val="000000"/>
              </w:rPr>
            </w:pPr>
            <w:r>
              <w:rPr>
                <w:color w:val="000000"/>
              </w:rPr>
              <w:t>El dataset generado constituye el artefacto de entrada principal para entrenamiento, inferencia y evaluación OOF.</w:t>
            </w:r>
          </w:p>
        </w:tc>
      </w:tr>
    </w:tbl>
    <w:p w14:paraId="56810906" w14:textId="77777777" w:rsidR="007000C2" w:rsidRDefault="00000000">
      <w:pPr>
        <w:pStyle w:val="Ttulo3"/>
        <w:spacing w:line="276" w:lineRule="auto"/>
        <w:jc w:val="both"/>
      </w:pPr>
      <w:bookmarkStart w:id="14" w:name="_heading=h.j68q2r1q8830" w:colFirst="0" w:colLast="0"/>
      <w:bookmarkEnd w:id="14"/>
      <w:r>
        <w:t>Tabla 4 Pipeline de ETL</w:t>
      </w:r>
    </w:p>
    <w:p w14:paraId="2F44120F" w14:textId="77777777" w:rsidR="007000C2" w:rsidRDefault="007000C2">
      <w:pPr>
        <w:spacing w:before="240" w:line="276" w:lineRule="auto"/>
        <w:jc w:val="both"/>
      </w:pPr>
    </w:p>
    <w:p w14:paraId="61758BFC" w14:textId="77777777" w:rsidR="007000C2" w:rsidRDefault="00000000">
      <w:pPr>
        <w:spacing w:before="240" w:line="276" w:lineRule="auto"/>
        <w:jc w:val="both"/>
      </w:pPr>
      <w:r>
        <w:t>Como criterio operativo de reconstrucción desde datos crudos, el pipeline establece una correspondencia determinista entre cada condición experimental y los ficheros de señal disponibles para vibración y corriente. En la estructura utilizada para la construcción del dataset procesado, esta correspondencia permite generar de forma reproducible el parquet de entrada del modelo. Si en una misma condición experimental existieran varios ficheros candidatos, el ETL selecciona de forma determinista el primer fichero resultante tras ordenar la lista de candidatos, evitando selecciones aleatorias entre capturas y manteniendo estable la reconstrucción del dataset. Como mejora de trazabilidad, el ETL genera además data/processed/input_manifest.csv, que vincula cada muestra procesada con sus ficheros fuente de vibración y corriente.</w:t>
      </w:r>
    </w:p>
    <w:p w14:paraId="758827C6" w14:textId="77777777" w:rsidR="007000C2" w:rsidRDefault="00000000">
      <w:pPr>
        <w:spacing w:before="240" w:line="276" w:lineRule="auto"/>
        <w:jc w:val="both"/>
      </w:pPr>
      <w:r>
        <w:t>Este criterio resulta adecuado para la estructura empleada en la versión actual del proyecto, pero no constituye una estrategia de agregación exhaustiva de múltiples adquisiciones equivalentes por condición. En caso de aplicar el pipeline a nuevas versiones del dataset, a reorganizaciones de `data/raw` o a otros conjuntos de datos con varias capturas válidas por ensayo, la extensión del ETL para recorrer, validar o agregar todos los ficheros disponibles se identifica como una mejora recomendable del pipeline de datos.</w:t>
      </w:r>
    </w:p>
    <w:p w14:paraId="036ABFFC" w14:textId="77777777" w:rsidR="007000C2" w:rsidRDefault="00000000">
      <w:pPr>
        <w:spacing w:before="240" w:line="276" w:lineRule="auto"/>
        <w:jc w:val="both"/>
      </w:pPr>
      <w:r>
        <w:lastRenderedPageBreak/>
        <w:t>La implementación del pipeline de ETL se encuentra integrada en el script `scripts.train` del repositorio, que gestiona tanto la carga de datos en bruto (data/raw) como la extracción de características y la generación del dataset procesado (data/processed/feature_dataset.parquet). Este diseño permite ejecutar de forma reproducible todo el flujo de transformación de datos a partir de una única entrada de ejecución.</w:t>
      </w:r>
    </w:p>
    <w:p w14:paraId="3153CD23" w14:textId="77777777" w:rsidR="007000C2" w:rsidRDefault="00000000">
      <w:pPr>
        <w:pStyle w:val="Ttulo1"/>
        <w:numPr>
          <w:ilvl w:val="0"/>
          <w:numId w:val="44"/>
        </w:numPr>
        <w:spacing w:after="0"/>
      </w:pPr>
      <w:bookmarkStart w:id="15" w:name="_heading=h.v84etrziekz" w:colFirst="0" w:colLast="0"/>
      <w:bookmarkEnd w:id="15"/>
      <w:r>
        <w:t>Especificaciones Técnicas</w:t>
      </w:r>
    </w:p>
    <w:p w14:paraId="76F18018" w14:textId="77777777" w:rsidR="007000C2" w:rsidRDefault="00000000">
      <w:pPr>
        <w:pStyle w:val="Ttulo2"/>
        <w:numPr>
          <w:ilvl w:val="1"/>
          <w:numId w:val="44"/>
        </w:numPr>
        <w:spacing w:before="0"/>
        <w:ind w:hanging="165"/>
      </w:pPr>
      <w:bookmarkStart w:id="16" w:name="_heading=h.wi3swd6etjdp" w:colFirst="0" w:colLast="0"/>
      <w:bookmarkEnd w:id="16"/>
      <w:r>
        <w:t>Arquitectura general</w:t>
      </w:r>
    </w:p>
    <w:p w14:paraId="29CC0464" w14:textId="77777777" w:rsidR="007000C2" w:rsidRDefault="00000000">
      <w:pPr>
        <w:spacing w:before="240" w:line="276" w:lineRule="auto"/>
        <w:jc w:val="both"/>
      </w:pPr>
      <w:r>
        <w:t>El sistema propuesto se basa en una arquitectura jerárquica de clasificación supervisada, diseñada para identificar la familia de fallo en muestras procedentes de un sistema electromecánico instrumentado y estimar posteriormente una severidad binaria cuando la familia predicha dispone de modelo específico. La arquitectura se organiza en dos niveles funcionales que constituyen el núcleo del sistema de predicción:</w:t>
      </w:r>
    </w:p>
    <w:p w14:paraId="12D14AEB" w14:textId="77777777" w:rsidR="007000C2" w:rsidRDefault="00000000">
      <w:pPr>
        <w:numPr>
          <w:ilvl w:val="0"/>
          <w:numId w:val="9"/>
        </w:numPr>
        <w:spacing w:before="240" w:line="276" w:lineRule="auto"/>
        <w:jc w:val="both"/>
      </w:pPr>
      <w:r>
        <w:rPr>
          <w:b/>
          <w:bCs/>
        </w:rPr>
        <w:t>Clasificación de la familia de fallo.</w:t>
      </w:r>
    </w:p>
    <w:p w14:paraId="0233E401" w14:textId="77777777" w:rsidR="007000C2" w:rsidRDefault="00000000">
      <w:pPr>
        <w:numPr>
          <w:ilvl w:val="0"/>
          <w:numId w:val="9"/>
        </w:numPr>
        <w:spacing w:before="240" w:line="276" w:lineRule="auto"/>
        <w:jc w:val="both"/>
      </w:pPr>
      <w:r>
        <w:rPr>
          <w:b/>
          <w:bCs/>
        </w:rPr>
        <w:t>Estimación de severidad condicionada a la familia.</w:t>
      </w:r>
    </w:p>
    <w:p w14:paraId="1BBEAA8B" w14:textId="77777777" w:rsidR="007000C2" w:rsidRDefault="00000000">
      <w:pPr>
        <w:spacing w:before="240" w:line="276" w:lineRule="auto"/>
        <w:jc w:val="both"/>
      </w:pPr>
      <w:r>
        <w:t>Ambos componentes operan sobre un dataset tabular previamente procesado, donde cada muestra representa una ventana temporal de señal caracterizada mediante variables estadísticas, espectrales y físicas derivadas de vibración y corriente.</w:t>
      </w:r>
    </w:p>
    <w:p w14:paraId="7CA16877" w14:textId="77777777" w:rsidR="007000C2" w:rsidRDefault="00000000">
      <w:pPr>
        <w:spacing w:before="240" w:line="276" w:lineRule="auto"/>
        <w:jc w:val="both"/>
      </w:pPr>
      <w:r>
        <w:t>El clasificador de familia se implementa mediante un Random Forest, seleccionado por su buen comportamiento en datasets tabulares con ingeniería de características, su robustez frente al desbalance y su estabilidad en validación agrupada. Durante la fase de entrenamiento, el modelo se evalúa mediante validación cruzada agrupada (GroupKFold) utilizando el identificador de experimento como criterio de partición, con el fin de evitar fugas de información entre ventanas derivadas de un mismo ensayo.</w:t>
      </w:r>
    </w:p>
    <w:p w14:paraId="5731A97F" w14:textId="77777777" w:rsidR="007000C2" w:rsidRDefault="00000000">
      <w:pPr>
        <w:spacing w:before="240" w:line="276" w:lineRule="auto"/>
        <w:jc w:val="both"/>
      </w:pPr>
      <w:r>
        <w:t xml:space="preserve">La estimación de severidad se aborda mediante modelos independientes por familia de fallo, implementados como redes neuronales multicapa (MLP) utilizando TensorFlow/Keras. Cada modelo se entrena exclusivamente con muestras de su familia correspondiente, excluyendo aquellas sin información válida de severidad. En este marco, la severidad se reformula como una clasificación binaria condicionada, donde el nivel 1 se interpreta como severidad baja y los niveles </w:t>
      </w:r>
      <w:r>
        <w:lastRenderedPageBreak/>
        <w:t>superiores se agrupan como severidad significativa. Esta decisión responde a criterios de estabilidad estadística, coherencia operativa y disponibilidad muestral.</w:t>
      </w:r>
    </w:p>
    <w:p w14:paraId="2740482D" w14:textId="77777777" w:rsidR="007000C2" w:rsidRDefault="00000000">
      <w:pPr>
        <w:spacing w:before="240" w:line="276" w:lineRule="auto"/>
        <w:jc w:val="both"/>
      </w:pPr>
      <w:r>
        <w:t>La arquitectura de los modelos de severidad incluye capas densas con activación ReLU, regularización mediante dropout y una capa de salida lineal que produce un logit, transformado posteriormente mediante función sigmoide para obtener la probabilidad de severidad significativa. El entrenamiento se realiza con optimizador Adam, normalización previa de variables mediante StandardScaler y una función de pérdida binaria calculada sobre logits.</w:t>
      </w:r>
    </w:p>
    <w:p w14:paraId="681DB46C" w14:textId="77777777" w:rsidR="007000C2" w:rsidRDefault="00000000">
      <w:pPr>
        <w:spacing w:before="240" w:line="276" w:lineRule="auto"/>
        <w:jc w:val="both"/>
      </w:pPr>
      <w:r>
        <w:t>Un elemento diferencial del sistema es la incorporación de un componente físicamente guiado en la función de pérdida, basado en la energía espectral de vibración en banda baja (`vib_band_low`). Este término no convierte al sistema en un modelo neurosimbólico completo, pero sí introduce una restricción inductiva coherente con componentes rotacionales y variaciones dinámicas relevantes del sistema.</w:t>
      </w:r>
    </w:p>
    <w:p w14:paraId="569F776A" w14:textId="77777777" w:rsidR="007000C2" w:rsidRDefault="00000000">
      <w:pPr>
        <w:spacing w:before="240" w:line="276" w:lineRule="auto"/>
        <w:jc w:val="both"/>
      </w:pPr>
      <w:sdt>
        <w:sdtPr>
          <w:tag w:val="goog_rdk_0"/>
          <w:id w:val="209870190"/>
        </w:sdtPr>
        <w:sdtContent>
          <w:r>
            <w:rPr>
              <w:rFonts w:ascii="Arial" w:eastAsia="Arial" w:hAnsi="Arial" w:cs="Arial"/>
            </w:rPr>
            <w:t>Operativamente, el modelo de severidad se entrena minimizando una pérdida compuesta por dos términos: la pérdida binaria estándar y una penalización física auxiliar. Para una muestra i, si zi representa el logit de salida del modelo, σ(zi) la probabilidad predicha de severidad significativa y b̃i el valor normalizado de `vib_band_low`, la pérdida puede expresarse como:</w:t>
          </w:r>
        </w:sdtContent>
      </w:sdt>
    </w:p>
    <w:p w14:paraId="3EB4F1BA" w14:textId="77777777" w:rsidR="007000C2" w:rsidRPr="0084236C" w:rsidRDefault="00000000">
      <w:pPr>
        <w:spacing w:after="200" w:line="276" w:lineRule="auto"/>
        <w:ind w:left="709"/>
        <w:jc w:val="both"/>
        <w:rPr>
          <w:rFonts w:ascii="Courier New" w:eastAsia="Courier New" w:hAnsi="Courier New" w:cs="Courier New"/>
          <w:sz w:val="21"/>
          <w:szCs w:val="21"/>
          <w:lang w:val="en-GB"/>
        </w:rPr>
      </w:pPr>
      <w:sdt>
        <w:sdtPr>
          <w:tag w:val="goog_rdk_1"/>
          <w:id w:val="-116107636"/>
        </w:sdtPr>
        <w:sdtContent>
          <w:r w:rsidRPr="0084236C">
            <w:rPr>
              <w:rFonts w:ascii="Cousine" w:eastAsia="Cousine" w:hAnsi="Cousine" w:cs="Cousine"/>
              <w:sz w:val="21"/>
              <w:szCs w:val="21"/>
              <w:lang w:val="en-GB"/>
            </w:rPr>
            <w:t xml:space="preserve">L = BCE(y, z) + </w:t>
          </w:r>
          <w:r>
            <w:rPr>
              <w:rFonts w:ascii="Cousine" w:eastAsia="Cousine" w:hAnsi="Cousine" w:cs="Cousine"/>
              <w:sz w:val="21"/>
              <w:szCs w:val="21"/>
            </w:rPr>
            <w:t>λ</w:t>
          </w:r>
          <w:r w:rsidRPr="0084236C">
            <w:rPr>
              <w:rFonts w:ascii="Cousine" w:eastAsia="Cousine" w:hAnsi="Cousine" w:cs="Cousine"/>
              <w:sz w:val="21"/>
              <w:szCs w:val="21"/>
              <w:lang w:val="en-GB"/>
            </w:rPr>
            <w:t xml:space="preserve">phys · mean(max(0, b̃ - </w:t>
          </w:r>
          <w:r>
            <w:rPr>
              <w:rFonts w:ascii="Cousine" w:eastAsia="Cousine" w:hAnsi="Cousine" w:cs="Cousine"/>
              <w:sz w:val="21"/>
              <w:szCs w:val="21"/>
            </w:rPr>
            <w:t>σ</w:t>
          </w:r>
          <w:r w:rsidRPr="0084236C">
            <w:rPr>
              <w:rFonts w:ascii="Cousine" w:eastAsia="Cousine" w:hAnsi="Cousine" w:cs="Cousine"/>
              <w:sz w:val="21"/>
              <w:szCs w:val="21"/>
              <w:lang w:val="en-GB"/>
            </w:rPr>
            <w:t>(z)))</w:t>
          </w:r>
        </w:sdtContent>
      </w:sdt>
    </w:p>
    <w:p w14:paraId="3EAA4CB4" w14:textId="77777777" w:rsidR="007000C2" w:rsidRDefault="00000000">
      <w:pPr>
        <w:spacing w:before="240" w:line="276" w:lineRule="auto"/>
        <w:jc w:val="both"/>
      </w:pPr>
      <w:sdt>
        <w:sdtPr>
          <w:tag w:val="goog_rdk_2"/>
          <w:id w:val="1536024061"/>
        </w:sdtPr>
        <w:sdtContent>
          <w:r>
            <w:rPr>
              <w:rFonts w:ascii="Arial" w:eastAsia="Arial" w:hAnsi="Arial" w:cs="Arial"/>
            </w:rPr>
            <w:t>donde BCE corresponde a la entropía cruzada binaria calculada sobre los logits del modelo, σ(z) transforma dichos logits en probabilidades, b̃ es la variable física auxiliar normalizada a partir de `vib_band_low` y λphys controla el peso del término físicamente guiado. En la implementación final se utiliza λphys = 0,3. Este penalizador se activa cuando la energía normalizada en banda baja es superior a la probabilidad predicha de severidad significativa, penalizando predicciones excesivamente bajas en presencia de una señal física compatible con mayor actividad dinámica.</w:t>
          </w:r>
        </w:sdtContent>
      </w:sdt>
    </w:p>
    <w:p w14:paraId="264D70F4" w14:textId="77777777" w:rsidR="007000C2" w:rsidRDefault="00000000">
      <w:pPr>
        <w:spacing w:before="240" w:line="276" w:lineRule="auto"/>
        <w:jc w:val="both"/>
      </w:pPr>
      <w:r>
        <w:t>En fases previas del proyecto se exploraron alternativas basadas en modelos de deep learning sobre señal cruda, incluyendo arquitecturas recurrentes. Sin embargo, dada la naturaleza del dataset y el objetivo de construir un sistema reproducible y robusto, la arquitectura final prioriza modelos tabulares con ingeniería de características en la etapa principal de clasificación y reserva el componente neurosimbólico para la estimación de severidad.</w:t>
      </w:r>
    </w:p>
    <w:p w14:paraId="03F31923" w14:textId="77777777" w:rsidR="007000C2" w:rsidRDefault="00000000">
      <w:pPr>
        <w:spacing w:before="240" w:line="276" w:lineRule="auto"/>
        <w:jc w:val="both"/>
      </w:pPr>
      <w:r>
        <w:t>El flujo de inferencia sigue una lógica jerárquica:</w:t>
      </w:r>
    </w:p>
    <w:p w14:paraId="2017F4B0" w14:textId="77777777" w:rsidR="007000C2" w:rsidRDefault="00000000">
      <w:pPr>
        <w:numPr>
          <w:ilvl w:val="0"/>
          <w:numId w:val="10"/>
        </w:numPr>
        <w:spacing w:before="240" w:line="276" w:lineRule="auto"/>
        <w:jc w:val="both"/>
      </w:pPr>
      <w:r>
        <w:t>Se obtiene el vector de características de la muestra.</w:t>
      </w:r>
    </w:p>
    <w:p w14:paraId="5212B46A" w14:textId="77777777" w:rsidR="007000C2" w:rsidRDefault="00000000">
      <w:pPr>
        <w:numPr>
          <w:ilvl w:val="0"/>
          <w:numId w:val="10"/>
        </w:numPr>
        <w:spacing w:before="240" w:line="276" w:lineRule="auto"/>
        <w:jc w:val="both"/>
      </w:pPr>
      <w:r>
        <w:lastRenderedPageBreak/>
        <w:t>El modelo predice la familia de fallo.</w:t>
      </w:r>
    </w:p>
    <w:p w14:paraId="32A0345B" w14:textId="77777777" w:rsidR="007000C2" w:rsidRDefault="00000000">
      <w:pPr>
        <w:numPr>
          <w:ilvl w:val="0"/>
          <w:numId w:val="10"/>
        </w:numPr>
        <w:spacing w:before="240" w:line="276" w:lineRule="auto"/>
        <w:jc w:val="both"/>
      </w:pPr>
      <w:r>
        <w:t xml:space="preserve">Si la familia es </w:t>
      </w:r>
      <w:r>
        <w:rPr>
          <w:i/>
          <w:iCs/>
        </w:rPr>
        <w:t>healthy</w:t>
      </w:r>
      <w:r>
        <w:t>, no se estima severidad.</w:t>
      </w:r>
    </w:p>
    <w:p w14:paraId="47054579" w14:textId="77777777" w:rsidR="007000C2" w:rsidRDefault="00000000">
      <w:pPr>
        <w:numPr>
          <w:ilvl w:val="0"/>
          <w:numId w:val="10"/>
        </w:numPr>
        <w:spacing w:before="240" w:line="276" w:lineRule="auto"/>
        <w:jc w:val="both"/>
      </w:pPr>
      <w:r>
        <w:t>Si existe modelo de severidad para la familia, se aplica.</w:t>
      </w:r>
    </w:p>
    <w:p w14:paraId="30471890" w14:textId="77777777" w:rsidR="007000C2" w:rsidRDefault="00000000">
      <w:pPr>
        <w:numPr>
          <w:ilvl w:val="0"/>
          <w:numId w:val="10"/>
        </w:numPr>
        <w:spacing w:before="240" w:line="276" w:lineRule="auto"/>
        <w:jc w:val="both"/>
      </w:pPr>
      <w:r>
        <w:t>Se devuelve la predicción final de familia y, cuando procede, severidad.</w:t>
      </w:r>
    </w:p>
    <w:p w14:paraId="32860B7A" w14:textId="77777777" w:rsidR="007000C2" w:rsidRDefault="00000000">
      <w:pPr>
        <w:pStyle w:val="Ttulo2"/>
        <w:numPr>
          <w:ilvl w:val="1"/>
          <w:numId w:val="44"/>
        </w:numPr>
        <w:ind w:hanging="165"/>
      </w:pPr>
      <w:bookmarkStart w:id="17" w:name="_heading=h.x7oeglhi2map" w:colFirst="0" w:colLast="0"/>
      <w:bookmarkEnd w:id="17"/>
      <w:r>
        <w:t>Entradas y Salidas</w:t>
      </w:r>
    </w:p>
    <w:p w14:paraId="5B7325E1" w14:textId="77777777" w:rsidR="007000C2" w:rsidRDefault="00000000">
      <w:r>
        <w:t>El pipeline desarrollado opera sobre un conjunto bien definido de entradas y genera varios artefactos como salida.</w:t>
      </w:r>
    </w:p>
    <w:p w14:paraId="6B810B6B" w14:textId="77777777" w:rsidR="007000C2" w:rsidRDefault="00000000">
      <w:pPr>
        <w:spacing w:line="276" w:lineRule="auto"/>
        <w:jc w:val="both"/>
        <w:rPr>
          <w:b/>
          <w:bCs/>
        </w:rPr>
      </w:pPr>
      <w:r>
        <w:rPr>
          <w:b/>
          <w:bCs/>
        </w:rPr>
        <w:t>Entradas:</w:t>
      </w:r>
    </w:p>
    <w:p w14:paraId="509FEA2D" w14:textId="77777777" w:rsidR="007000C2" w:rsidRDefault="00000000">
      <w:pPr>
        <w:numPr>
          <w:ilvl w:val="0"/>
          <w:numId w:val="11"/>
        </w:numPr>
        <w:spacing w:after="0" w:line="276" w:lineRule="auto"/>
        <w:jc w:val="both"/>
      </w:pPr>
      <w:r>
        <w:t>Tipo de datos: datos tabulares derivados de señales de vibración y corriente.</w:t>
      </w:r>
    </w:p>
    <w:p w14:paraId="21E7A62D" w14:textId="77777777" w:rsidR="007000C2" w:rsidRDefault="00000000">
      <w:pPr>
        <w:numPr>
          <w:ilvl w:val="0"/>
          <w:numId w:val="11"/>
        </w:numPr>
        <w:spacing w:after="0" w:line="276" w:lineRule="auto"/>
        <w:jc w:val="both"/>
      </w:pPr>
      <w:r>
        <w:t>Formato físico: archivo parquet.</w:t>
      </w:r>
    </w:p>
    <w:p w14:paraId="4EDEE06B" w14:textId="77777777" w:rsidR="007000C2" w:rsidRDefault="00000000">
      <w:pPr>
        <w:numPr>
          <w:ilvl w:val="0"/>
          <w:numId w:val="11"/>
        </w:numPr>
        <w:spacing w:after="0" w:line="276" w:lineRule="auto"/>
        <w:jc w:val="both"/>
      </w:pPr>
      <w:r>
        <w:t>Estructura esperada:</w:t>
      </w:r>
    </w:p>
    <w:p w14:paraId="57543B11" w14:textId="77777777" w:rsidR="007000C2" w:rsidRDefault="00000000">
      <w:pPr>
        <w:numPr>
          <w:ilvl w:val="1"/>
          <w:numId w:val="11"/>
        </w:numPr>
        <w:spacing w:after="0" w:line="276" w:lineRule="auto"/>
        <w:jc w:val="both"/>
      </w:pPr>
      <w:r>
        <w:t>Cada fila representa una ventana temporal de señal.</w:t>
      </w:r>
    </w:p>
    <w:p w14:paraId="556ADEFB" w14:textId="77777777" w:rsidR="007000C2" w:rsidRDefault="00000000">
      <w:pPr>
        <w:numPr>
          <w:ilvl w:val="1"/>
          <w:numId w:val="11"/>
        </w:numPr>
        <w:spacing w:after="0" w:line="276" w:lineRule="auto"/>
        <w:jc w:val="both"/>
      </w:pPr>
      <w:r>
        <w:t>Variables numéricas (features) derivadas de vibración y corriente</w:t>
      </w:r>
    </w:p>
    <w:p w14:paraId="7FF91AEC" w14:textId="77777777" w:rsidR="007000C2" w:rsidRDefault="00000000">
      <w:pPr>
        <w:numPr>
          <w:ilvl w:val="1"/>
          <w:numId w:val="11"/>
        </w:numPr>
        <w:spacing w:after="0" w:line="276" w:lineRule="auto"/>
        <w:jc w:val="both"/>
      </w:pPr>
      <w:r>
        <w:t>Columnas adicionales:</w:t>
      </w:r>
    </w:p>
    <w:p w14:paraId="128AC47A" w14:textId="77777777" w:rsidR="007000C2" w:rsidRDefault="00000000">
      <w:pPr>
        <w:numPr>
          <w:ilvl w:val="2"/>
          <w:numId w:val="11"/>
        </w:numPr>
        <w:spacing w:after="0" w:line="276" w:lineRule="auto"/>
        <w:jc w:val="both"/>
      </w:pPr>
      <w:r>
        <w:t>family: etiqueta de familia de fallo.</w:t>
      </w:r>
    </w:p>
    <w:p w14:paraId="70A02FCB" w14:textId="77777777" w:rsidR="007000C2" w:rsidRDefault="00000000">
      <w:pPr>
        <w:numPr>
          <w:ilvl w:val="2"/>
          <w:numId w:val="11"/>
        </w:numPr>
        <w:spacing w:after="0" w:line="276" w:lineRule="auto"/>
        <w:jc w:val="both"/>
      </w:pPr>
      <w:r>
        <w:t>severity: nivel de severidad (o -1 si no disponible).</w:t>
      </w:r>
    </w:p>
    <w:p w14:paraId="4C5676C8" w14:textId="77777777" w:rsidR="007000C2" w:rsidRDefault="00000000">
      <w:pPr>
        <w:numPr>
          <w:ilvl w:val="2"/>
          <w:numId w:val="11"/>
        </w:numPr>
        <w:spacing w:after="0" w:line="276" w:lineRule="auto"/>
        <w:jc w:val="both"/>
      </w:pPr>
      <w:r>
        <w:t>group_id: identificador de experimento.</w:t>
      </w:r>
    </w:p>
    <w:p w14:paraId="2C17B032" w14:textId="77777777" w:rsidR="007000C2" w:rsidRDefault="00000000">
      <w:pPr>
        <w:numPr>
          <w:ilvl w:val="0"/>
          <w:numId w:val="11"/>
        </w:numPr>
        <w:spacing w:after="0" w:line="276" w:lineRule="auto"/>
        <w:jc w:val="both"/>
      </w:pPr>
      <w:r>
        <w:t>Dimensionalidad:</w:t>
      </w:r>
    </w:p>
    <w:p w14:paraId="23CF4A54" w14:textId="77777777" w:rsidR="007000C2" w:rsidRDefault="00000000">
      <w:pPr>
        <w:numPr>
          <w:ilvl w:val="1"/>
          <w:numId w:val="11"/>
        </w:numPr>
        <w:spacing w:after="0" w:line="276" w:lineRule="auto"/>
        <w:jc w:val="both"/>
      </w:pPr>
      <w:r>
        <w:t>24 variables de entrada (features)</w:t>
      </w:r>
    </w:p>
    <w:p w14:paraId="62633C06" w14:textId="77777777" w:rsidR="007000C2" w:rsidRDefault="00000000">
      <w:pPr>
        <w:numPr>
          <w:ilvl w:val="1"/>
          <w:numId w:val="11"/>
        </w:numPr>
        <w:spacing w:after="0" w:line="276" w:lineRule="auto"/>
        <w:jc w:val="both"/>
      </w:pPr>
      <w:r>
        <w:t>3 variables de metadatos</w:t>
      </w:r>
    </w:p>
    <w:p w14:paraId="1402A546" w14:textId="77777777" w:rsidR="007000C2" w:rsidRDefault="00000000">
      <w:pPr>
        <w:spacing w:after="0" w:line="276" w:lineRule="auto"/>
        <w:jc w:val="both"/>
      </w:pPr>
      <w:r>
        <w:t>El sistema opera exclusivamente sobre este dataset procesado, lo que permite desacoplar completamente el pipeline de aprendizaje automático del tratamiento directo de señal cruda dentro de la fase de producción. La conexión con el caso de uso vitivinícola debe entenderse, por tanto, como una línea de transferencia metodológica y no como una validación ya realizada sobre maquinaria de bodega.</w:t>
      </w:r>
    </w:p>
    <w:p w14:paraId="448B21E8" w14:textId="77777777" w:rsidR="007000C2" w:rsidRDefault="007000C2">
      <w:pPr>
        <w:spacing w:after="0" w:line="276" w:lineRule="auto"/>
        <w:jc w:val="both"/>
      </w:pPr>
    </w:p>
    <w:p w14:paraId="28A092F4" w14:textId="77777777" w:rsidR="007000C2" w:rsidRDefault="00000000">
      <w:pPr>
        <w:spacing w:line="276" w:lineRule="auto"/>
        <w:jc w:val="both"/>
        <w:rPr>
          <w:b/>
          <w:bCs/>
        </w:rPr>
      </w:pPr>
      <w:r>
        <w:rPr>
          <w:b/>
          <w:bCs/>
        </w:rPr>
        <w:t>Salidas:</w:t>
      </w:r>
    </w:p>
    <w:p w14:paraId="33327408" w14:textId="77777777" w:rsidR="007000C2" w:rsidRDefault="00000000">
      <w:pPr>
        <w:numPr>
          <w:ilvl w:val="0"/>
          <w:numId w:val="13"/>
        </w:numPr>
        <w:spacing w:line="276" w:lineRule="auto"/>
        <w:jc w:val="both"/>
      </w:pPr>
      <w:r>
        <w:t>Tipo de salida: predicciones de clasificación jerárquica</w:t>
      </w:r>
    </w:p>
    <w:p w14:paraId="319A2522" w14:textId="77777777" w:rsidR="007000C2" w:rsidRDefault="00000000">
      <w:pPr>
        <w:numPr>
          <w:ilvl w:val="1"/>
          <w:numId w:val="13"/>
        </w:numPr>
        <w:spacing w:line="276" w:lineRule="auto"/>
        <w:jc w:val="both"/>
      </w:pPr>
      <w:r>
        <w:t>familia de fallo (multiclase).</w:t>
      </w:r>
    </w:p>
    <w:p w14:paraId="018F551C" w14:textId="77777777" w:rsidR="007000C2" w:rsidRDefault="00000000">
      <w:pPr>
        <w:numPr>
          <w:ilvl w:val="1"/>
          <w:numId w:val="13"/>
        </w:numPr>
        <w:spacing w:line="276" w:lineRule="auto"/>
        <w:jc w:val="both"/>
      </w:pPr>
      <w:r>
        <w:t>severidad (binaria, cuando es aplicable).</w:t>
      </w:r>
    </w:p>
    <w:p w14:paraId="72C0B8C8" w14:textId="77777777" w:rsidR="007000C2" w:rsidRDefault="00000000">
      <w:pPr>
        <w:numPr>
          <w:ilvl w:val="0"/>
          <w:numId w:val="13"/>
        </w:numPr>
        <w:spacing w:line="276" w:lineRule="auto"/>
        <w:jc w:val="both"/>
      </w:pPr>
      <w:r>
        <w:t>Formato físico: archivo CSV</w:t>
      </w:r>
    </w:p>
    <w:p w14:paraId="667DD7E7" w14:textId="77777777" w:rsidR="007000C2" w:rsidRDefault="00000000">
      <w:pPr>
        <w:numPr>
          <w:ilvl w:val="0"/>
          <w:numId w:val="13"/>
        </w:numPr>
        <w:spacing w:line="276" w:lineRule="auto"/>
        <w:jc w:val="both"/>
      </w:pPr>
      <w:r>
        <w:t>Estructura de salida:</w:t>
      </w:r>
    </w:p>
    <w:p w14:paraId="04D0990E" w14:textId="77777777" w:rsidR="007000C2" w:rsidRDefault="00000000">
      <w:pPr>
        <w:numPr>
          <w:ilvl w:val="1"/>
          <w:numId w:val="13"/>
        </w:numPr>
        <w:spacing w:line="276" w:lineRule="auto"/>
        <w:jc w:val="both"/>
      </w:pPr>
      <w:r>
        <w:lastRenderedPageBreak/>
        <w:t>identificador de muestra</w:t>
      </w:r>
    </w:p>
    <w:p w14:paraId="518C6349" w14:textId="77777777" w:rsidR="007000C2" w:rsidRDefault="00000000">
      <w:pPr>
        <w:numPr>
          <w:ilvl w:val="1"/>
          <w:numId w:val="13"/>
        </w:numPr>
        <w:spacing w:line="276" w:lineRule="auto"/>
        <w:jc w:val="both"/>
      </w:pPr>
      <w:r>
        <w:t>true_family (si disponible)</w:t>
      </w:r>
    </w:p>
    <w:p w14:paraId="11C9C003" w14:textId="77777777" w:rsidR="007000C2" w:rsidRDefault="00000000">
      <w:pPr>
        <w:numPr>
          <w:ilvl w:val="1"/>
          <w:numId w:val="13"/>
        </w:numPr>
        <w:spacing w:line="276" w:lineRule="auto"/>
        <w:jc w:val="both"/>
      </w:pPr>
      <w:r>
        <w:t>pred_family</w:t>
      </w:r>
    </w:p>
    <w:p w14:paraId="03D7FA6D" w14:textId="77777777" w:rsidR="007000C2" w:rsidRDefault="00000000">
      <w:pPr>
        <w:numPr>
          <w:ilvl w:val="1"/>
          <w:numId w:val="13"/>
        </w:numPr>
        <w:spacing w:line="276" w:lineRule="auto"/>
        <w:jc w:val="both"/>
      </w:pPr>
      <w:r>
        <w:t>true_severity (si disponible)</w:t>
      </w:r>
    </w:p>
    <w:p w14:paraId="0FAED814" w14:textId="77777777" w:rsidR="007000C2" w:rsidRDefault="00000000">
      <w:pPr>
        <w:numPr>
          <w:ilvl w:val="1"/>
          <w:numId w:val="13"/>
        </w:numPr>
        <w:spacing w:line="276" w:lineRule="auto"/>
        <w:jc w:val="both"/>
      </w:pPr>
      <w:r>
        <w:t>pred_severity</w:t>
      </w:r>
    </w:p>
    <w:p w14:paraId="41A43EBF" w14:textId="77777777" w:rsidR="007000C2" w:rsidRDefault="00000000">
      <w:pPr>
        <w:numPr>
          <w:ilvl w:val="1"/>
          <w:numId w:val="13"/>
        </w:numPr>
        <w:spacing w:line="276" w:lineRule="auto"/>
        <w:jc w:val="both"/>
      </w:pPr>
      <w:r>
        <w:t>probabilidades asociadas a la predicción.</w:t>
      </w:r>
    </w:p>
    <w:p w14:paraId="55080A2A" w14:textId="77777777" w:rsidR="007000C2" w:rsidRDefault="00000000">
      <w:pPr>
        <w:spacing w:line="276" w:lineRule="auto"/>
        <w:jc w:val="both"/>
      </w:pPr>
      <w:r>
        <w:t>Adicionalmente, el sistema genera:</w:t>
      </w:r>
    </w:p>
    <w:p w14:paraId="307AD2DD" w14:textId="77777777" w:rsidR="007000C2" w:rsidRDefault="00000000">
      <w:pPr>
        <w:numPr>
          <w:ilvl w:val="0"/>
          <w:numId w:val="14"/>
        </w:numPr>
        <w:spacing w:line="276" w:lineRule="auto"/>
        <w:jc w:val="both"/>
      </w:pPr>
      <w:r>
        <w:t>Modelos entrenados serializados (familia y severidad).</w:t>
      </w:r>
    </w:p>
    <w:p w14:paraId="72F82772" w14:textId="77777777" w:rsidR="007000C2" w:rsidRDefault="00000000">
      <w:pPr>
        <w:numPr>
          <w:ilvl w:val="0"/>
          <w:numId w:val="14"/>
        </w:numPr>
        <w:spacing w:line="276" w:lineRule="auto"/>
        <w:jc w:val="both"/>
      </w:pPr>
      <w:r>
        <w:t>Métricas de entrenamiento en formato JSON.</w:t>
      </w:r>
    </w:p>
    <w:p w14:paraId="350E4556" w14:textId="77777777" w:rsidR="007000C2" w:rsidRDefault="00000000">
      <w:pPr>
        <w:numPr>
          <w:ilvl w:val="0"/>
          <w:numId w:val="14"/>
        </w:numPr>
        <w:spacing w:line="276" w:lineRule="auto"/>
        <w:jc w:val="both"/>
      </w:pPr>
      <w:r>
        <w:t>Classification reports y matrices de confusión.</w:t>
      </w:r>
    </w:p>
    <w:p w14:paraId="7F86D712" w14:textId="77777777" w:rsidR="007000C2" w:rsidRDefault="00000000">
      <w:pPr>
        <w:numPr>
          <w:ilvl w:val="0"/>
          <w:numId w:val="14"/>
        </w:numPr>
        <w:spacing w:line="276" w:lineRule="auto"/>
        <w:jc w:val="both"/>
      </w:pPr>
      <w:r>
        <w:t>Predicciones out-of-fold (OOF), donde cada muestra es evaluada por un modelo que no ha sido entrenado con ella</w:t>
      </w:r>
    </w:p>
    <w:p w14:paraId="72F5BDC7" w14:textId="77777777" w:rsidR="007000C2" w:rsidRDefault="00000000">
      <w:pPr>
        <w:spacing w:line="276" w:lineRule="auto"/>
        <w:jc w:val="both"/>
      </w:pPr>
      <w:r>
        <w:t>Las predicciones OOF permiten estimar de forma más realista la capacidad de generalización del sistema frente a la inferencia estándar sobre el mismo dataset. No deben interpretarse como equivalente a un ensayo final sobre un conjunto externo independiente ni como sustituto de una validación en entorno operativo.</w:t>
      </w:r>
    </w:p>
    <w:p w14:paraId="587E7F64" w14:textId="77777777" w:rsidR="007000C2" w:rsidRDefault="00000000">
      <w:pPr>
        <w:pStyle w:val="Ttulo2"/>
        <w:numPr>
          <w:ilvl w:val="1"/>
          <w:numId w:val="44"/>
        </w:numPr>
        <w:spacing w:before="0"/>
        <w:ind w:hanging="165"/>
      </w:pPr>
      <w:bookmarkStart w:id="18" w:name="_heading=h.lyoyapoizfo4" w:colFirst="0" w:colLast="0"/>
      <w:bookmarkEnd w:id="18"/>
      <w:r>
        <w:t>Requisitos de hardware y entorno</w:t>
      </w:r>
    </w:p>
    <w:p w14:paraId="07EA022A" w14:textId="77777777" w:rsidR="007000C2" w:rsidRDefault="00000000">
      <w:pPr>
        <w:spacing w:before="120" w:after="120" w:line="276" w:lineRule="auto"/>
        <w:jc w:val="both"/>
      </w:pPr>
      <w:r>
        <w:t>El desarrollo, entrenamiento y evaluación del sistema se han realizado en un entorno basado en Python 3.10, configurado para el tratamiento de datos tabulares y el entrenamiento de modelos de machine learning. El uso de un entorno virtual junto con un fichero de dependencias permite reproducir completamente el pipeline.</w:t>
      </w:r>
    </w:p>
    <w:p w14:paraId="3761A8C6" w14:textId="77777777" w:rsidR="007000C2" w:rsidRDefault="00000000">
      <w:pPr>
        <w:spacing w:before="120" w:after="120" w:line="276" w:lineRule="auto"/>
        <w:jc w:val="both"/>
        <w:rPr>
          <w:b/>
          <w:bCs/>
        </w:rPr>
      </w:pPr>
      <w:r>
        <w:rPr>
          <w:b/>
          <w:bCs/>
        </w:rPr>
        <w:t>Hardware</w:t>
      </w:r>
    </w:p>
    <w:p w14:paraId="38949184" w14:textId="77777777" w:rsidR="007000C2" w:rsidRDefault="00000000">
      <w:pPr>
        <w:numPr>
          <w:ilvl w:val="0"/>
          <w:numId w:val="15"/>
        </w:numPr>
        <w:spacing w:before="120" w:after="120" w:line="276" w:lineRule="auto"/>
        <w:jc w:val="both"/>
      </w:pPr>
      <w:r>
        <w:t>CPU: procesador x86-64 multinúcleo (mínimo 2–4 núcleos)</w:t>
      </w:r>
    </w:p>
    <w:p w14:paraId="369F49C6" w14:textId="77777777" w:rsidR="007000C2" w:rsidRDefault="00000000">
      <w:pPr>
        <w:numPr>
          <w:ilvl w:val="0"/>
          <w:numId w:val="15"/>
        </w:numPr>
        <w:spacing w:before="120" w:after="120" w:line="276" w:lineRule="auto"/>
        <w:jc w:val="both"/>
      </w:pPr>
      <w:r>
        <w:t>Memoria RAM: al menos 8 GB</w:t>
      </w:r>
    </w:p>
    <w:p w14:paraId="17DDFC16" w14:textId="77777777" w:rsidR="007000C2" w:rsidRDefault="00000000">
      <w:pPr>
        <w:numPr>
          <w:ilvl w:val="0"/>
          <w:numId w:val="15"/>
        </w:numPr>
        <w:spacing w:before="120" w:after="120" w:line="276" w:lineRule="auto"/>
        <w:jc w:val="both"/>
      </w:pPr>
      <w:r>
        <w:t>GPU: no requerida para el flujo de producción</w:t>
      </w:r>
    </w:p>
    <w:p w14:paraId="3A1C9296" w14:textId="77777777" w:rsidR="007000C2" w:rsidRDefault="00000000">
      <w:pPr>
        <w:numPr>
          <w:ilvl w:val="0"/>
          <w:numId w:val="15"/>
        </w:numPr>
        <w:spacing w:before="120" w:after="120" w:line="276" w:lineRule="auto"/>
        <w:jc w:val="both"/>
      </w:pPr>
      <w:r>
        <w:t>Almacenamiento: entre 1 GB y 2 GB para código, dataset procesado y artefactos</w:t>
      </w:r>
    </w:p>
    <w:p w14:paraId="75305FFA" w14:textId="77777777" w:rsidR="007000C2" w:rsidRDefault="00000000">
      <w:pPr>
        <w:spacing w:before="120" w:after="120" w:line="276" w:lineRule="auto"/>
        <w:jc w:val="both"/>
      </w:pPr>
      <w:r>
        <w:t>Estos requisitos son suficientes para el tamaño actual del dataset. En escenarios de mayor escala podría ser necesario incrementar recursos.</w:t>
      </w:r>
    </w:p>
    <w:p w14:paraId="5BDEF1B4" w14:textId="77777777" w:rsidR="007000C2" w:rsidRDefault="00000000">
      <w:pPr>
        <w:spacing w:before="120" w:after="120" w:line="276" w:lineRule="auto"/>
        <w:jc w:val="both"/>
        <w:rPr>
          <w:b/>
          <w:bCs/>
        </w:rPr>
      </w:pPr>
      <w:r>
        <w:rPr>
          <w:b/>
          <w:bCs/>
        </w:rPr>
        <w:lastRenderedPageBreak/>
        <w:t>Tiempos de ejecución</w:t>
      </w:r>
    </w:p>
    <w:p w14:paraId="12EB7836" w14:textId="77777777" w:rsidR="007000C2" w:rsidRDefault="00000000">
      <w:pPr>
        <w:spacing w:before="120" w:after="120" w:line="276" w:lineRule="auto"/>
        <w:jc w:val="both"/>
      </w:pPr>
      <w:r>
        <w:t>Con el objetivo de caracterizar el comportamiento computacional del sistema, se han medido los tiempos de ejecución de los principales procesos del pipeline, considerando la ejecución completa de cada script, incluyendo carga de datos, entrenamiento de modelos y generación de artefactos.</w:t>
      </w:r>
    </w:p>
    <w:p w14:paraId="6E6F5FB8" w14:textId="77777777" w:rsidR="007000C2" w:rsidRDefault="00000000">
      <w:pPr>
        <w:spacing w:before="120" w:after="120" w:line="276" w:lineRule="auto"/>
        <w:jc w:val="both"/>
      </w:pPr>
      <w:r>
        <w:t>Los tiempos reportados se han obtenido como la media de varias ejecuciones independientes, con el fin de reducir la variabilidad asociada a condiciones del sistema, como la inicialización de librerías o el uso de memoria.</w:t>
      </w:r>
    </w:p>
    <w:tbl>
      <w:tblPr>
        <w:tblStyle w:val="a6"/>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2971"/>
        <w:gridCol w:w="1633"/>
        <w:gridCol w:w="3890"/>
      </w:tblGrid>
      <w:tr w:rsidR="007000C2" w14:paraId="0D236B95" w14:textId="77777777">
        <w:trPr>
          <w:trHeight w:val="344"/>
        </w:trPr>
        <w:tc>
          <w:tcPr>
            <w:tcW w:w="2971" w:type="dxa"/>
          </w:tcPr>
          <w:p w14:paraId="41B80736"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Proceso</w:t>
            </w:r>
          </w:p>
        </w:tc>
        <w:tc>
          <w:tcPr>
            <w:tcW w:w="1633" w:type="dxa"/>
            <w:vAlign w:val="center"/>
          </w:tcPr>
          <w:p w14:paraId="4BF975B6"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Duración medida (s)</w:t>
            </w:r>
          </w:p>
        </w:tc>
        <w:tc>
          <w:tcPr>
            <w:tcW w:w="3890" w:type="dxa"/>
            <w:vAlign w:val="center"/>
          </w:tcPr>
          <w:p w14:paraId="3C25B1D1"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Hardware (CPU · GPU · RAM)</w:t>
            </w:r>
          </w:p>
        </w:tc>
      </w:tr>
      <w:tr w:rsidR="007000C2" w14:paraId="6BCCB1C5" w14:textId="77777777">
        <w:tc>
          <w:tcPr>
            <w:tcW w:w="2971" w:type="dxa"/>
          </w:tcPr>
          <w:p w14:paraId="22E2DFA3"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Entrenamiento completo (familia + severidad)</w:t>
            </w:r>
          </w:p>
        </w:tc>
        <w:tc>
          <w:tcPr>
            <w:tcW w:w="1633" w:type="dxa"/>
            <w:vAlign w:val="center"/>
          </w:tcPr>
          <w:p w14:paraId="74AA4601"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72,04</w:t>
            </w:r>
          </w:p>
        </w:tc>
        <w:tc>
          <w:tcPr>
            <w:tcW w:w="3890" w:type="dxa"/>
            <w:vAlign w:val="center"/>
          </w:tcPr>
          <w:p w14:paraId="434C93B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Intel Core i7-9700 · Sin uso de GPU · 32 GB RAM</w:t>
            </w:r>
          </w:p>
        </w:tc>
      </w:tr>
      <w:tr w:rsidR="007000C2" w14:paraId="7411EF0D" w14:textId="77777777">
        <w:tc>
          <w:tcPr>
            <w:tcW w:w="2971" w:type="dxa"/>
          </w:tcPr>
          <w:p w14:paraId="26CCB2ED"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Inferencia sobre dataset completo</w:t>
            </w:r>
          </w:p>
        </w:tc>
        <w:tc>
          <w:tcPr>
            <w:tcW w:w="1633" w:type="dxa"/>
            <w:vAlign w:val="center"/>
          </w:tcPr>
          <w:p w14:paraId="15F8F85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8,84</w:t>
            </w:r>
          </w:p>
        </w:tc>
        <w:tc>
          <w:tcPr>
            <w:tcW w:w="3890" w:type="dxa"/>
            <w:vAlign w:val="center"/>
          </w:tcPr>
          <w:p w14:paraId="0B5C6EC3"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Intel Core i7-9700 · Sin uso de GPU · 32 GB RAM</w:t>
            </w:r>
          </w:p>
        </w:tc>
      </w:tr>
      <w:tr w:rsidR="007000C2" w14:paraId="066E8E6E" w14:textId="77777777">
        <w:tc>
          <w:tcPr>
            <w:tcW w:w="2971" w:type="dxa"/>
          </w:tcPr>
          <w:p w14:paraId="6F0CB91C"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Generación de predicciones OOF</w:t>
            </w:r>
          </w:p>
        </w:tc>
        <w:tc>
          <w:tcPr>
            <w:tcW w:w="1633" w:type="dxa"/>
            <w:vAlign w:val="center"/>
          </w:tcPr>
          <w:p w14:paraId="56265CE2"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255,17</w:t>
            </w:r>
          </w:p>
        </w:tc>
        <w:tc>
          <w:tcPr>
            <w:tcW w:w="3890" w:type="dxa"/>
            <w:vAlign w:val="center"/>
          </w:tcPr>
          <w:p w14:paraId="18C631B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Intel Core i7-9700 · Sin uso de GPU · 32 GB RAM</w:t>
            </w:r>
          </w:p>
        </w:tc>
      </w:tr>
    </w:tbl>
    <w:p w14:paraId="5A5ACDFA" w14:textId="77777777" w:rsidR="007000C2" w:rsidRDefault="00000000">
      <w:pPr>
        <w:pStyle w:val="Ttulo3"/>
        <w:spacing w:line="276" w:lineRule="auto"/>
        <w:jc w:val="both"/>
      </w:pPr>
      <w:bookmarkStart w:id="19" w:name="_heading=h.d53bgvnrx2jb" w:colFirst="0" w:colLast="0"/>
      <w:bookmarkEnd w:id="19"/>
      <w:r>
        <w:t>Tabla 5 Tiempos de entrenamiento e inferencia con hardware de referencia</w:t>
      </w:r>
    </w:p>
    <w:p w14:paraId="689CDC9D" w14:textId="77777777" w:rsidR="007000C2" w:rsidRDefault="00000000">
      <w:pPr>
        <w:spacing w:before="120" w:after="120" w:line="276" w:lineRule="auto"/>
        <w:jc w:val="both"/>
      </w:pPr>
      <w:r>
        <w:t>De forma general, se observa el siguiente comportamiento:</w:t>
      </w:r>
    </w:p>
    <w:p w14:paraId="64C86958" w14:textId="77777777" w:rsidR="007000C2" w:rsidRDefault="00000000">
      <w:pPr>
        <w:numPr>
          <w:ilvl w:val="0"/>
          <w:numId w:val="17"/>
        </w:numPr>
        <w:spacing w:before="120" w:after="120" w:line="276" w:lineRule="auto"/>
        <w:jc w:val="both"/>
      </w:pPr>
      <w:r>
        <w:t>El entrenamiento completo del pipeline (clasificador de familia y modelos de severidad) presenta un coste moderado, situándose en el rango de decenas de segundos sobre el hardware de referencia.</w:t>
      </w:r>
    </w:p>
    <w:p w14:paraId="777E4DE6" w14:textId="77777777" w:rsidR="007000C2" w:rsidRDefault="00000000">
      <w:pPr>
        <w:numPr>
          <w:ilvl w:val="0"/>
          <w:numId w:val="17"/>
        </w:numPr>
        <w:spacing w:before="120" w:after="120" w:line="276" w:lineRule="auto"/>
        <w:jc w:val="both"/>
      </w:pPr>
      <w:r>
        <w:t>La inferencia sobre el dataset completo es significativamente más rápida, del orden de pocos segundos, lo que resulta adecuado para escenarios de evaluación o despliegue.</w:t>
      </w:r>
    </w:p>
    <w:p w14:paraId="437F7733" w14:textId="77777777" w:rsidR="007000C2" w:rsidRDefault="00000000">
      <w:pPr>
        <w:numPr>
          <w:ilvl w:val="0"/>
          <w:numId w:val="17"/>
        </w:numPr>
        <w:spacing w:before="120" w:after="120" w:line="276" w:lineRule="auto"/>
        <w:jc w:val="both"/>
      </w:pPr>
      <w:r>
        <w:t>La generación de predicciones out-of-fold (OOF) presenta el mayor coste computacional, debido al entrenamiento repetido de modelos en cada partición de validación cruzada.</w:t>
      </w:r>
    </w:p>
    <w:p w14:paraId="0C0CC91B" w14:textId="77777777" w:rsidR="007000C2" w:rsidRDefault="00000000">
      <w:pPr>
        <w:spacing w:before="120" w:after="120" w:line="276" w:lineRule="auto"/>
        <w:jc w:val="both"/>
      </w:pPr>
      <w:r>
        <w:t>Este incremento en el tiempo de ejecución en el caso de OOF es inherente al propio método de evaluación, ya que cada muestra es predicha por un modelo que no ha sido entrenado con ella. A pesar de este coste adicional, el proceso sigue siendo asumible en CPU para el tamaño actual del dataset y proporciona una estimación más robusta de la capacidad de generalización del sistema.</w:t>
      </w:r>
    </w:p>
    <w:p w14:paraId="618BC1A9" w14:textId="77777777" w:rsidR="007000C2" w:rsidRDefault="00000000">
      <w:pPr>
        <w:spacing w:before="120" w:after="120" w:line="276" w:lineRule="auto"/>
        <w:jc w:val="both"/>
      </w:pPr>
      <w:r>
        <w:t>Adicionalmente, se ha verificado que todo el pipeline puede ejecutarse íntegramente en CPU, sin necesidad de aceleración por GPU, lo que simplifica los requisitos de despliegue y facilita su reproducibilidad en entornos estándar.</w:t>
      </w:r>
    </w:p>
    <w:p w14:paraId="49915AB8" w14:textId="77777777" w:rsidR="007000C2" w:rsidRDefault="00000000">
      <w:pPr>
        <w:spacing w:before="120" w:after="120" w:line="276" w:lineRule="auto"/>
        <w:jc w:val="both"/>
        <w:rPr>
          <w:b/>
          <w:bCs/>
        </w:rPr>
      </w:pPr>
      <w:r>
        <w:rPr>
          <w:b/>
          <w:bCs/>
        </w:rPr>
        <w:lastRenderedPageBreak/>
        <w:t>Librerías y herramientas principales</w:t>
      </w:r>
    </w:p>
    <w:p w14:paraId="68521504" w14:textId="77777777" w:rsidR="007000C2" w:rsidRDefault="00000000">
      <w:pPr>
        <w:numPr>
          <w:ilvl w:val="0"/>
          <w:numId w:val="16"/>
        </w:numPr>
        <w:spacing w:before="120" w:after="120" w:line="276" w:lineRule="auto"/>
        <w:jc w:val="both"/>
      </w:pPr>
      <w:r>
        <w:rPr>
          <w:b/>
          <w:bCs/>
        </w:rPr>
        <w:t>Librerías núcleo (producción)</w:t>
      </w:r>
      <w:r>
        <w:t>:</w:t>
      </w:r>
    </w:p>
    <w:p w14:paraId="2FFD21EE" w14:textId="77777777" w:rsidR="007000C2" w:rsidRDefault="00000000">
      <w:pPr>
        <w:numPr>
          <w:ilvl w:val="1"/>
          <w:numId w:val="16"/>
        </w:numPr>
        <w:spacing w:before="120" w:after="120" w:line="276" w:lineRule="auto"/>
        <w:jc w:val="both"/>
      </w:pPr>
      <w:r>
        <w:t>pandas: manipulación y transformación de datos tabulares.</w:t>
      </w:r>
    </w:p>
    <w:p w14:paraId="1D0B7B62" w14:textId="77777777" w:rsidR="007000C2" w:rsidRDefault="00000000">
      <w:pPr>
        <w:numPr>
          <w:ilvl w:val="1"/>
          <w:numId w:val="16"/>
        </w:numPr>
        <w:spacing w:before="120" w:after="120" w:line="276" w:lineRule="auto"/>
        <w:jc w:val="both"/>
      </w:pPr>
      <w:r>
        <w:t>numpy: cálculo numérico y operaciones vectorizadas.</w:t>
      </w:r>
    </w:p>
    <w:p w14:paraId="5C8922DC" w14:textId="77777777" w:rsidR="007000C2" w:rsidRDefault="00000000">
      <w:pPr>
        <w:numPr>
          <w:ilvl w:val="1"/>
          <w:numId w:val="16"/>
        </w:numPr>
        <w:spacing w:before="120" w:after="120" w:line="276" w:lineRule="auto"/>
        <w:jc w:val="both"/>
      </w:pPr>
      <w:r>
        <w:t>scikit-learn: modelos de clasificación, validación cruzada y métricas.</w:t>
      </w:r>
    </w:p>
    <w:p w14:paraId="140B3DF9" w14:textId="77777777" w:rsidR="007000C2" w:rsidRDefault="00000000">
      <w:pPr>
        <w:numPr>
          <w:ilvl w:val="1"/>
          <w:numId w:val="16"/>
        </w:numPr>
        <w:spacing w:before="120" w:after="120" w:line="276" w:lineRule="auto"/>
        <w:jc w:val="both"/>
      </w:pPr>
      <w:r>
        <w:t>tensorflow / keras: implementación de modelos de redes neuronales (MLP).</w:t>
      </w:r>
    </w:p>
    <w:p w14:paraId="0E552A17" w14:textId="77777777" w:rsidR="007000C2" w:rsidRDefault="00000000">
      <w:pPr>
        <w:numPr>
          <w:ilvl w:val="1"/>
          <w:numId w:val="16"/>
        </w:numPr>
        <w:spacing w:before="120" w:after="120" w:line="276" w:lineRule="auto"/>
        <w:jc w:val="both"/>
      </w:pPr>
      <w:r>
        <w:t>joblib: serialización de modelos y escaladores.</w:t>
      </w:r>
    </w:p>
    <w:p w14:paraId="743C6368" w14:textId="77777777" w:rsidR="007000C2" w:rsidRDefault="00000000">
      <w:pPr>
        <w:numPr>
          <w:ilvl w:val="1"/>
          <w:numId w:val="16"/>
        </w:numPr>
        <w:spacing w:before="120" w:after="120" w:line="276" w:lineRule="auto"/>
        <w:jc w:val="both"/>
      </w:pPr>
      <w:r>
        <w:t>pyyaml: gestión de configuración del pipeline.</w:t>
      </w:r>
    </w:p>
    <w:p w14:paraId="4BBE8FAE" w14:textId="77777777" w:rsidR="007000C2" w:rsidRDefault="00000000">
      <w:pPr>
        <w:numPr>
          <w:ilvl w:val="1"/>
          <w:numId w:val="16"/>
        </w:numPr>
        <w:spacing w:before="120" w:after="120" w:line="276" w:lineRule="auto"/>
        <w:jc w:val="both"/>
      </w:pPr>
      <w:r>
        <w:t>scipy: cálculo de características estadísticas avanzadas de las señales, así como para análisis exploratorio y contraste estadístico entre variables y niveles de severidad.</w:t>
      </w:r>
    </w:p>
    <w:p w14:paraId="689AECA3" w14:textId="77777777" w:rsidR="007000C2" w:rsidRDefault="00000000">
      <w:pPr>
        <w:numPr>
          <w:ilvl w:val="0"/>
          <w:numId w:val="16"/>
        </w:numPr>
        <w:spacing w:before="120" w:after="120" w:line="276" w:lineRule="auto"/>
        <w:jc w:val="both"/>
      </w:pPr>
      <w:r>
        <w:rPr>
          <w:b/>
          <w:bCs/>
        </w:rPr>
        <w:t>Librerías para análisis y visualización</w:t>
      </w:r>
      <w:r>
        <w:t>:</w:t>
      </w:r>
    </w:p>
    <w:p w14:paraId="1A750EAC" w14:textId="77777777" w:rsidR="007000C2" w:rsidRDefault="00000000">
      <w:pPr>
        <w:numPr>
          <w:ilvl w:val="1"/>
          <w:numId w:val="16"/>
        </w:numPr>
        <w:spacing w:before="120" w:after="120" w:line="276" w:lineRule="auto"/>
        <w:jc w:val="both"/>
      </w:pPr>
      <w:r>
        <w:t>matplotlib: visualización de resultados y distribuciones.</w:t>
      </w:r>
    </w:p>
    <w:p w14:paraId="17C08DB7" w14:textId="77777777" w:rsidR="007000C2" w:rsidRDefault="00000000">
      <w:pPr>
        <w:numPr>
          <w:ilvl w:val="1"/>
          <w:numId w:val="16"/>
        </w:numPr>
        <w:spacing w:before="120" w:after="120" w:line="276" w:lineRule="auto"/>
        <w:jc w:val="both"/>
      </w:pPr>
      <w:r>
        <w:t>seaborn: visualización estadística avanzada.</w:t>
      </w:r>
    </w:p>
    <w:p w14:paraId="510965EB" w14:textId="77777777" w:rsidR="007000C2" w:rsidRDefault="00000000">
      <w:pPr>
        <w:numPr>
          <w:ilvl w:val="0"/>
          <w:numId w:val="16"/>
        </w:numPr>
        <w:spacing w:before="120" w:after="120" w:line="276" w:lineRule="auto"/>
        <w:jc w:val="both"/>
      </w:pPr>
      <w:r>
        <w:rPr>
          <w:b/>
          <w:bCs/>
        </w:rPr>
        <w:t>Librerías auxiliares</w:t>
      </w:r>
      <w:r>
        <w:t>:</w:t>
      </w:r>
    </w:p>
    <w:p w14:paraId="7097CA4D" w14:textId="77777777" w:rsidR="007000C2" w:rsidRDefault="00000000">
      <w:pPr>
        <w:numPr>
          <w:ilvl w:val="1"/>
          <w:numId w:val="16"/>
        </w:numPr>
        <w:spacing w:before="120" w:after="120" w:line="276" w:lineRule="auto"/>
        <w:jc w:val="both"/>
      </w:pPr>
      <w:r>
        <w:t>os y pathlib: gestión de rutas y sistema de archivos.</w:t>
      </w:r>
    </w:p>
    <w:p w14:paraId="0A38D553" w14:textId="77777777" w:rsidR="007000C2" w:rsidRDefault="00000000">
      <w:pPr>
        <w:spacing w:before="120" w:after="120" w:line="276" w:lineRule="auto"/>
        <w:jc w:val="both"/>
      </w:pPr>
      <w:r>
        <w:t>Estas herramientas cubren todas las fases del pipeline: procesamiento de datos, entrenamiento de modelos, evaluación y generación de resultados.</w:t>
      </w:r>
    </w:p>
    <w:p w14:paraId="415C939D" w14:textId="77777777" w:rsidR="007000C2" w:rsidRDefault="00000000">
      <w:pPr>
        <w:pStyle w:val="Ttulo1"/>
        <w:numPr>
          <w:ilvl w:val="0"/>
          <w:numId w:val="44"/>
        </w:numPr>
        <w:spacing w:after="0"/>
        <w:jc w:val="left"/>
      </w:pPr>
      <w:bookmarkStart w:id="20" w:name="_heading=h.fyesdk6r5s2k" w:colFirst="0" w:colLast="0"/>
      <w:bookmarkEnd w:id="20"/>
      <w:r>
        <w:t>Análisis Preliminar y Selección de Modelos</w:t>
      </w:r>
    </w:p>
    <w:p w14:paraId="1797CC4C" w14:textId="77777777" w:rsidR="007000C2" w:rsidRDefault="00000000">
      <w:pPr>
        <w:spacing w:before="120" w:after="120" w:line="276" w:lineRule="auto"/>
        <w:jc w:val="both"/>
      </w:pPr>
      <w:r>
        <w:t>Antes de definir la arquitectura final para producción, se llevó a cabo un proceso de exploración y evaluación comparativa de múltiples enfoques de modelado bajo un protocolo consistente de validación basado en grupos experimentales. A diferencia de problemas clásicos de series temporales, el caso de uso abordado se centra en el diagnóstico de fallos en maquinaria rotativa a partir de señales sensóricas, lo que introduce particularidades tanto en la representación de los datos como en la estrategia de evaluación.</w:t>
      </w:r>
    </w:p>
    <w:p w14:paraId="3585466B" w14:textId="77777777" w:rsidR="007000C2" w:rsidRDefault="00000000">
      <w:pPr>
        <w:spacing w:before="120" w:after="120" w:line="276" w:lineRule="auto"/>
        <w:jc w:val="both"/>
      </w:pPr>
      <w:r>
        <w:t xml:space="preserve">Durante esta fase no solo se evaluaron distintos modelos, sino también diferentes formas de estructurar el problema y representar los datos. En una primera aproximación, se trabajó a nivel de experimento completo, utilizando cada </w:t>
      </w:r>
      <w:r>
        <w:lastRenderedPageBreak/>
        <w:t>condición como unidad de análisis. Sin embargo, esta estrategia resultó limitada debido al reducido número de muestras disponibles, lo que dificultaba el entrenamiento de modelos con capacidad de generalización. Para superar esta limitación, se adoptó un enfoque basado en representación tabular por ventanas y extracción de características, donde cada señal se resume mediante descriptores estadísticos, espectrales y físicamente interpretables.</w:t>
      </w:r>
    </w:p>
    <w:p w14:paraId="54EB434C" w14:textId="77777777" w:rsidR="007000C2" w:rsidRDefault="00000000">
      <w:pPr>
        <w:spacing w:before="120" w:after="120" w:line="276" w:lineRule="auto"/>
        <w:jc w:val="both"/>
      </w:pPr>
      <w:r>
        <w:t>En cuanto a las variables de entrada, las primeras pruebas se realizaron utilizando únicamente señales de vibración, dada su relevancia tradicional en diagnóstico de maquinaria. Posteriormente, se incorporaron señales eléctricas (corriente), lo que permitió enriquecer la representación del sistema mediante información complementaria y mejorar la capacidad discriminativa del modelo. Los resultados obtenidos confirmaron que la vibración constituye la principal fuente de información, mientras que la señal eléctrica actúa como complemento útil en un enfoque multimodal.</w:t>
      </w:r>
    </w:p>
    <w:p w14:paraId="60819EF0" w14:textId="77777777" w:rsidR="007000C2" w:rsidRDefault="00000000">
      <w:pPr>
        <w:spacing w:before="120" w:after="120" w:line="276" w:lineRule="auto"/>
        <w:jc w:val="both"/>
      </w:pPr>
      <w:r>
        <w:t>También se exploraron distintas formulaciones del problema. Inicialmente, se abordó como una clasificación detallada por tipo específico de fallo, lo que generaba un elevado número de clases y una fuerte fragmentación del dataset. Esta formulación se revisó posteriormente agrupando los fallos en familias, lo que permitió mejorar la robustez del modelo, reducir el impacto del desbalance entre clases y facilitar la capacidad de generalización.</w:t>
      </w:r>
    </w:p>
    <w:p w14:paraId="67BB3F57" w14:textId="77777777" w:rsidR="007000C2" w:rsidRDefault="00000000">
      <w:pPr>
        <w:spacing w:before="120" w:after="120" w:line="276" w:lineRule="auto"/>
        <w:jc w:val="both"/>
      </w:pPr>
      <w:r>
        <w:t>En paralelo, se evaluaron distintas aproximaciones de modelado. En fases iniciales se probaron modelos basados en señal temporal, incluyendo arquitecturas tipo SimpleRNN y GRU, con el objetivo de capturar la dinámica temporal de las señales sin depender de ingeniería manual de características. No obstante, estos modelos mostraron un comportamiento inestable y una limitada capacidad de generalización debido al tamaño del dataset y a la variabilidad entre condiciones experimentales. En particular, aunque se observaron valores elevados de accuracy medio, el macro-F1 resultó significativamente inferior y se registró una alta variabilidad entre folds (desviaciones estándar superiores a 0,30), evidenciando problemas de sobreajuste y dependencia de condiciones específicas de entrenamiento.</w:t>
      </w:r>
    </w:p>
    <w:p w14:paraId="1579EADD" w14:textId="77777777" w:rsidR="007000C2" w:rsidRDefault="00000000">
      <w:pPr>
        <w:spacing w:before="120" w:after="120" w:line="276" w:lineRule="auto"/>
        <w:jc w:val="both"/>
      </w:pPr>
      <w:r>
        <w:t>A medida que se obtenían resultados preliminares, el pipeline fue evolucionando mediante la incorporación progresiva de mejoras, incluyendo el refinamiento de la ingeniería de características, la integración de múltiples fuentes sensóricas y la transición hacia modelos tabulares más estables. Asimismo, se introdujo un enfoque jerárquico del problema, separando la clasificación de la familia de fallo de la estimación de severidad, lo que permitió adaptar el modelado a la naturaleza condicionada de esta última.</w:t>
      </w:r>
    </w:p>
    <w:p w14:paraId="0133D63D" w14:textId="77777777" w:rsidR="007000C2" w:rsidRDefault="00000000">
      <w:pPr>
        <w:spacing w:before="120" w:after="120" w:line="276" w:lineRule="auto"/>
        <w:jc w:val="both"/>
      </w:pPr>
      <w:r>
        <w:lastRenderedPageBreak/>
        <w:t>Durante esta fase se exploraron distintas aproximaciones en términos de modelos, representación de entrada y formulación del problema, incluyendo modelos tabulares, arquitecturas recurrentes y esquemas jerárquicos e híbridos.</w:t>
      </w:r>
    </w:p>
    <w:p w14:paraId="3CAE8D3F" w14:textId="77777777" w:rsidR="007000C2" w:rsidRDefault="00000000">
      <w:pPr>
        <w:spacing w:before="120" w:after="120" w:line="276" w:lineRule="auto"/>
        <w:jc w:val="both"/>
      </w:pPr>
      <w:r>
        <w:t>El objetivo fue identificar la aproximación que ofreciera el mejor compromiso entre capacidad predictiva, robustez frente a la variabilidad del dataset, estabilidad entre particiones de validación y coherencia con el problema físico subyacente.</w:t>
      </w:r>
    </w:p>
    <w:p w14:paraId="0F6D6E60" w14:textId="77777777" w:rsidR="007000C2" w:rsidRDefault="00000000">
      <w:pPr>
        <w:spacing w:before="120" w:after="120" w:line="276" w:lineRule="auto"/>
        <w:jc w:val="both"/>
      </w:pPr>
      <w:r>
        <w:t>Todos los modelos fueron entrenados sobre un mismo dataset procesado, construido a partir de señales de vibración y corriente mediante segmentación en ventanas temporales y extracción de características. Estas características incluyen variables estadísticas (media, desviación, RMS), espectrales (energía, centroide) y físicas (amplitudes en 1X y 2X, energía en bandas de frecuencia), proporcionando una representación compacta pero informativa del estado del sistema.</w:t>
      </w:r>
    </w:p>
    <w:p w14:paraId="74301890" w14:textId="77777777" w:rsidR="007000C2" w:rsidRDefault="00000000">
      <w:pPr>
        <w:spacing w:before="120" w:after="120" w:line="276" w:lineRule="auto"/>
        <w:jc w:val="both"/>
      </w:pPr>
      <w:r>
        <w:t>La evaluación de las configuraciones más consolidadas se realizó mediante validación cruzada agrupada (GroupKFold) con 5 particiones, utilizando el identificador de experimento (group_id) para evitar fuga de información entre entrenamiento y validación. En fases exploratorias previas también se analizaron configuraciones intermedias y evaluaciones estándar sobre el dataset procesado, utilizadas únicamente como apoyo para la selección del enfoque final.</w:t>
      </w:r>
    </w:p>
    <w:p w14:paraId="742B3549" w14:textId="77777777" w:rsidR="007000C2" w:rsidRDefault="00000000">
      <w:pPr>
        <w:spacing w:before="120" w:after="120" w:line="276" w:lineRule="auto"/>
        <w:jc w:val="both"/>
      </w:pPr>
      <w:r>
        <w:t>Adicionalmente, se incorporó un esquema de evaluación mediante predicciones out-of-fold (OOF), en el que cada muestra es predicha por un modelo que no ha sido entrenado con ella. Este enfoque permite obtener una estimación más realista de la capacidad de generalización del sistema sin necesidad de reservar un conjunto de test independiente, especialmente relevante dado el tamaño limitado del dataset.</w:t>
      </w:r>
    </w:p>
    <w:p w14:paraId="38A81DCB" w14:textId="77777777" w:rsidR="007000C2" w:rsidRDefault="00000000">
      <w:pPr>
        <w:spacing w:before="120" w:after="120" w:line="276" w:lineRule="auto"/>
        <w:jc w:val="both"/>
      </w:pPr>
      <w:r>
        <w:t>La selección del modelo final no se basó en una métrica única, sino en una combinación de criterios relacionados con capacidad predictiva, estabilidad entre folds, robustez frente al desbalance, coherencia con la formulación jerárquica y reproducibilidad del pipeline.</w:t>
      </w:r>
    </w:p>
    <w:p w14:paraId="248BBA5B" w14:textId="77777777" w:rsidR="007000C2" w:rsidRDefault="00000000">
      <w:pPr>
        <w:spacing w:before="120" w:after="120" w:line="276" w:lineRule="auto"/>
        <w:jc w:val="both"/>
      </w:pPr>
      <w:r>
        <w:t xml:space="preserve">Los resultados cuantitativos derivados de este proceso de experimentación se presentan en la sección siguiente, donde se comparan las distintas configuraciones evaluadas y se justifica la selección final del modelo de producción. Los valores recogidos en la Tabla 6 tienen carácter exploratorio y resumen pruebas realizadas durante el desarrollo en notebooks experimentales y configuraciones intermedias del pipeline. Por tanto, deben interpretarse como una comparación orientativa entre alternativas de modelado, y no como la evidencia final de generalización del sistema. Las métricas finales trazables del pipeline seleccionado se reportan posteriormente en la sección 7, donde las predicciones out-of-fold (OOF) </w:t>
      </w:r>
      <w:r>
        <w:lastRenderedPageBreak/>
        <w:t>constituyen la referencia principal para valorar la capacidad de generalización interna.</w:t>
      </w:r>
    </w:p>
    <w:p w14:paraId="1F790516" w14:textId="77777777" w:rsidR="007000C2" w:rsidRDefault="00000000">
      <w:pPr>
        <w:pStyle w:val="Ttulo2"/>
        <w:keepNext w:val="0"/>
        <w:keepLines w:val="0"/>
        <w:numPr>
          <w:ilvl w:val="1"/>
          <w:numId w:val="44"/>
        </w:numPr>
        <w:spacing w:before="360" w:after="80"/>
        <w:ind w:hanging="165"/>
      </w:pPr>
      <w:bookmarkStart w:id="21" w:name="_heading=h.v560a8n0jg4d" w:colFirst="0" w:colLast="0"/>
      <w:bookmarkEnd w:id="21"/>
      <w:r>
        <w:t>Resultados Comparativos</w:t>
      </w:r>
    </w:p>
    <w:p w14:paraId="00C4D02C" w14:textId="77777777" w:rsidR="007000C2" w:rsidRDefault="00000000">
      <w:pPr>
        <w:spacing w:before="120" w:after="120" w:line="276" w:lineRule="auto"/>
        <w:jc w:val="both"/>
      </w:pPr>
      <w:r>
        <w:t>La Tabla 6 tiene carácter exclusivamente exploratorio y resume resultados aproximados obtenidos durante la fase de selección de modelos, incluyendo pruebas preliminares, notebooks experimentales y configuraciones intermedias no necesariamente equivalentes al pipeline final auditado. Por tanto, sus valores no deben interpretarse como métricas finales reproducibles ni como evidencia de generalización del sistema. La comparación válida para valorar el rendimiento final del modelo seleccionado corresponde a las métricas OOF trazables de la sección 7, especialmente `family_classification_report_oof.json`.</w:t>
      </w:r>
    </w:p>
    <w:tbl>
      <w:tblPr>
        <w:tblStyle w:val="a7"/>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1840"/>
        <w:gridCol w:w="1277"/>
        <w:gridCol w:w="1417"/>
        <w:gridCol w:w="1558"/>
        <w:gridCol w:w="1418"/>
        <w:gridCol w:w="984"/>
      </w:tblGrid>
      <w:tr w:rsidR="007000C2" w14:paraId="29690EE5" w14:textId="77777777">
        <w:trPr>
          <w:trHeight w:val="344"/>
        </w:trPr>
        <w:tc>
          <w:tcPr>
            <w:tcW w:w="1840" w:type="dxa"/>
            <w:vAlign w:val="center"/>
          </w:tcPr>
          <w:p w14:paraId="1972DDC9"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Modelo</w:t>
            </w:r>
          </w:p>
        </w:tc>
        <w:tc>
          <w:tcPr>
            <w:tcW w:w="1277" w:type="dxa"/>
            <w:vAlign w:val="center"/>
          </w:tcPr>
          <w:p w14:paraId="66B32B87"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Enfoque</w:t>
            </w:r>
          </w:p>
        </w:tc>
        <w:tc>
          <w:tcPr>
            <w:tcW w:w="1417" w:type="dxa"/>
          </w:tcPr>
          <w:p w14:paraId="0299D8A3"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Modalidad</w:t>
            </w:r>
          </w:p>
        </w:tc>
        <w:tc>
          <w:tcPr>
            <w:tcW w:w="1558" w:type="dxa"/>
          </w:tcPr>
          <w:p w14:paraId="6318A74D"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Accuracy</w:t>
            </w:r>
          </w:p>
        </w:tc>
        <w:tc>
          <w:tcPr>
            <w:tcW w:w="1418" w:type="dxa"/>
            <w:vAlign w:val="center"/>
          </w:tcPr>
          <w:p w14:paraId="43D716C2"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F1</w:t>
            </w:r>
          </w:p>
        </w:tc>
        <w:tc>
          <w:tcPr>
            <w:tcW w:w="984" w:type="dxa"/>
          </w:tcPr>
          <w:p w14:paraId="2D90DC88"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STD</w:t>
            </w:r>
          </w:p>
        </w:tc>
      </w:tr>
      <w:tr w:rsidR="007000C2" w14:paraId="3651F1D6" w14:textId="77777777">
        <w:tc>
          <w:tcPr>
            <w:tcW w:w="1840" w:type="dxa"/>
          </w:tcPr>
          <w:p w14:paraId="3E6D3797"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RF (vibración)</w:t>
            </w:r>
          </w:p>
          <w:p w14:paraId="7EFA71DF" w14:textId="77777777" w:rsidR="007000C2" w:rsidRDefault="007000C2">
            <w:pPr>
              <w:spacing w:line="276" w:lineRule="auto"/>
              <w:rPr>
                <w:rFonts w:ascii="Liberation sans narrow" w:eastAsia="Liberation sans narrow" w:hAnsi="Liberation sans narrow" w:cs="Liberation sans narrow"/>
                <w:b/>
                <w:bCs/>
                <w:color w:val="203441"/>
              </w:rPr>
            </w:pPr>
          </w:p>
        </w:tc>
        <w:tc>
          <w:tcPr>
            <w:tcW w:w="1277" w:type="dxa"/>
            <w:vAlign w:val="center"/>
          </w:tcPr>
          <w:p w14:paraId="68EF65E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ventanas</w:t>
            </w:r>
          </w:p>
        </w:tc>
        <w:tc>
          <w:tcPr>
            <w:tcW w:w="1417" w:type="dxa"/>
            <w:vAlign w:val="center"/>
          </w:tcPr>
          <w:p w14:paraId="43264748"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vib</w:t>
            </w:r>
          </w:p>
        </w:tc>
        <w:tc>
          <w:tcPr>
            <w:tcW w:w="1558" w:type="dxa"/>
            <w:vAlign w:val="center"/>
          </w:tcPr>
          <w:p w14:paraId="2E897D9C"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~0,80–0,85</w:t>
            </w:r>
          </w:p>
          <w:p w14:paraId="6BA48516"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1418" w:type="dxa"/>
            <w:vAlign w:val="center"/>
          </w:tcPr>
          <w:p w14:paraId="21929EC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~0,65</w:t>
            </w:r>
          </w:p>
          <w:p w14:paraId="10E1B620"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984" w:type="dxa"/>
            <w:vAlign w:val="center"/>
          </w:tcPr>
          <w:p w14:paraId="3E1492D6"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media</w:t>
            </w:r>
          </w:p>
        </w:tc>
      </w:tr>
      <w:tr w:rsidR="007000C2" w14:paraId="1BF82B8D" w14:textId="77777777">
        <w:tc>
          <w:tcPr>
            <w:tcW w:w="1840" w:type="dxa"/>
          </w:tcPr>
          <w:p w14:paraId="00B76D45"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RF (eléctrica)</w:t>
            </w:r>
          </w:p>
          <w:p w14:paraId="17E7B155" w14:textId="77777777" w:rsidR="007000C2" w:rsidRDefault="007000C2">
            <w:pPr>
              <w:spacing w:line="276" w:lineRule="auto"/>
              <w:rPr>
                <w:rFonts w:ascii="Liberation sans narrow" w:eastAsia="Liberation sans narrow" w:hAnsi="Liberation sans narrow" w:cs="Liberation sans narrow"/>
                <w:b/>
                <w:bCs/>
                <w:color w:val="203441"/>
              </w:rPr>
            </w:pPr>
          </w:p>
        </w:tc>
        <w:tc>
          <w:tcPr>
            <w:tcW w:w="1277" w:type="dxa"/>
            <w:vAlign w:val="center"/>
          </w:tcPr>
          <w:p w14:paraId="2E8AC560"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ventanas</w:t>
            </w:r>
          </w:p>
        </w:tc>
        <w:tc>
          <w:tcPr>
            <w:tcW w:w="1417" w:type="dxa"/>
            <w:vAlign w:val="center"/>
          </w:tcPr>
          <w:p w14:paraId="1CC2BB66"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ele</w:t>
            </w:r>
          </w:p>
        </w:tc>
        <w:tc>
          <w:tcPr>
            <w:tcW w:w="1558" w:type="dxa"/>
            <w:vAlign w:val="center"/>
          </w:tcPr>
          <w:p w14:paraId="759BE6C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~0,70</w:t>
            </w:r>
          </w:p>
          <w:p w14:paraId="78F10A4A"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1418" w:type="dxa"/>
            <w:vAlign w:val="center"/>
          </w:tcPr>
          <w:p w14:paraId="52249EB6"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~0,55</w:t>
            </w:r>
          </w:p>
          <w:p w14:paraId="61E98043"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984" w:type="dxa"/>
            <w:vAlign w:val="center"/>
          </w:tcPr>
          <w:p w14:paraId="55EA6381"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media</w:t>
            </w:r>
          </w:p>
        </w:tc>
      </w:tr>
      <w:tr w:rsidR="007000C2" w14:paraId="61B9BC24" w14:textId="77777777">
        <w:tc>
          <w:tcPr>
            <w:tcW w:w="1840" w:type="dxa"/>
          </w:tcPr>
          <w:p w14:paraId="1AAB71FA"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RF (multimodal)</w:t>
            </w:r>
          </w:p>
          <w:p w14:paraId="3E404EAD" w14:textId="77777777" w:rsidR="007000C2" w:rsidRDefault="007000C2">
            <w:pPr>
              <w:spacing w:line="276" w:lineRule="auto"/>
              <w:rPr>
                <w:rFonts w:ascii="Liberation sans narrow" w:eastAsia="Liberation sans narrow" w:hAnsi="Liberation sans narrow" w:cs="Liberation sans narrow"/>
                <w:b/>
                <w:bCs/>
                <w:color w:val="203441"/>
              </w:rPr>
            </w:pPr>
          </w:p>
        </w:tc>
        <w:tc>
          <w:tcPr>
            <w:tcW w:w="1277" w:type="dxa"/>
            <w:vAlign w:val="center"/>
          </w:tcPr>
          <w:p w14:paraId="441707E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ventanas</w:t>
            </w:r>
          </w:p>
        </w:tc>
        <w:tc>
          <w:tcPr>
            <w:tcW w:w="1417" w:type="dxa"/>
            <w:vAlign w:val="center"/>
          </w:tcPr>
          <w:p w14:paraId="4298216F"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vib+ele</w:t>
            </w:r>
          </w:p>
        </w:tc>
        <w:tc>
          <w:tcPr>
            <w:tcW w:w="1558" w:type="dxa"/>
            <w:vAlign w:val="center"/>
          </w:tcPr>
          <w:p w14:paraId="61476F59"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~0,88–0,92</w:t>
            </w:r>
          </w:p>
          <w:p w14:paraId="0C8782E0"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1418" w:type="dxa"/>
            <w:vAlign w:val="center"/>
          </w:tcPr>
          <w:p w14:paraId="45B4812C"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~0,75</w:t>
            </w:r>
          </w:p>
          <w:p w14:paraId="38CC5EDC"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984" w:type="dxa"/>
            <w:vAlign w:val="center"/>
          </w:tcPr>
          <w:p w14:paraId="135FEAA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baja</w:t>
            </w:r>
          </w:p>
        </w:tc>
      </w:tr>
      <w:tr w:rsidR="007000C2" w14:paraId="26D19186" w14:textId="77777777">
        <w:tc>
          <w:tcPr>
            <w:tcW w:w="1840" w:type="dxa"/>
          </w:tcPr>
          <w:p w14:paraId="2D73A91D"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MLP                </w:t>
            </w:r>
          </w:p>
          <w:p w14:paraId="492B96ED" w14:textId="77777777" w:rsidR="007000C2" w:rsidRDefault="007000C2">
            <w:pPr>
              <w:spacing w:line="276" w:lineRule="auto"/>
              <w:rPr>
                <w:rFonts w:ascii="Liberation sans narrow" w:eastAsia="Liberation sans narrow" w:hAnsi="Liberation sans narrow" w:cs="Liberation sans narrow"/>
                <w:b/>
                <w:bCs/>
                <w:color w:val="203441"/>
              </w:rPr>
            </w:pPr>
          </w:p>
        </w:tc>
        <w:tc>
          <w:tcPr>
            <w:tcW w:w="1277" w:type="dxa"/>
            <w:vAlign w:val="center"/>
          </w:tcPr>
          <w:p w14:paraId="2849D053"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ventanas</w:t>
            </w:r>
          </w:p>
        </w:tc>
        <w:tc>
          <w:tcPr>
            <w:tcW w:w="1417" w:type="dxa"/>
            <w:vAlign w:val="center"/>
          </w:tcPr>
          <w:p w14:paraId="32C9CBE8"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multimodal</w:t>
            </w:r>
          </w:p>
        </w:tc>
        <w:tc>
          <w:tcPr>
            <w:tcW w:w="1558" w:type="dxa"/>
            <w:vAlign w:val="center"/>
          </w:tcPr>
          <w:p w14:paraId="02A04F43"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~0,82</w:t>
            </w:r>
          </w:p>
          <w:p w14:paraId="5B0D77DC"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1418" w:type="dxa"/>
            <w:vAlign w:val="center"/>
          </w:tcPr>
          <w:p w14:paraId="2EBC0772"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~0,65</w:t>
            </w:r>
          </w:p>
          <w:p w14:paraId="7E7666B1"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984" w:type="dxa"/>
            <w:vAlign w:val="center"/>
          </w:tcPr>
          <w:p w14:paraId="1F4EA30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media–alta</w:t>
            </w:r>
          </w:p>
        </w:tc>
      </w:tr>
      <w:tr w:rsidR="007000C2" w14:paraId="7CF0F933" w14:textId="77777777">
        <w:tc>
          <w:tcPr>
            <w:tcW w:w="1840" w:type="dxa"/>
          </w:tcPr>
          <w:p w14:paraId="50C881D1"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SVM                </w:t>
            </w:r>
          </w:p>
          <w:p w14:paraId="37291B59" w14:textId="77777777" w:rsidR="007000C2" w:rsidRDefault="007000C2">
            <w:pPr>
              <w:spacing w:line="276" w:lineRule="auto"/>
              <w:rPr>
                <w:rFonts w:ascii="Liberation sans narrow" w:eastAsia="Liberation sans narrow" w:hAnsi="Liberation sans narrow" w:cs="Liberation sans narrow"/>
                <w:b/>
                <w:bCs/>
                <w:color w:val="203441"/>
              </w:rPr>
            </w:pPr>
          </w:p>
        </w:tc>
        <w:tc>
          <w:tcPr>
            <w:tcW w:w="1277" w:type="dxa"/>
            <w:vAlign w:val="center"/>
          </w:tcPr>
          <w:p w14:paraId="3F0AF8CD"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ventanas</w:t>
            </w:r>
          </w:p>
        </w:tc>
        <w:tc>
          <w:tcPr>
            <w:tcW w:w="1417" w:type="dxa"/>
            <w:vAlign w:val="center"/>
          </w:tcPr>
          <w:p w14:paraId="22F7B7A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multimodal</w:t>
            </w:r>
          </w:p>
        </w:tc>
        <w:tc>
          <w:tcPr>
            <w:tcW w:w="1558" w:type="dxa"/>
            <w:vAlign w:val="center"/>
          </w:tcPr>
          <w:p w14:paraId="144D39B8" w14:textId="77777777" w:rsidR="007000C2" w:rsidRDefault="00000000">
            <w:pPr>
              <w:spacing w:line="360"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~0,75</w:t>
            </w:r>
          </w:p>
          <w:p w14:paraId="71ABF639"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1418" w:type="dxa"/>
            <w:vAlign w:val="center"/>
          </w:tcPr>
          <w:p w14:paraId="6D11D341" w14:textId="77777777" w:rsidR="007000C2" w:rsidRDefault="00000000">
            <w:pPr>
              <w:spacing w:line="360"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~0,60</w:t>
            </w:r>
          </w:p>
          <w:p w14:paraId="5FE249D7"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984" w:type="dxa"/>
            <w:vAlign w:val="center"/>
          </w:tcPr>
          <w:p w14:paraId="0737A63C"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alta</w:t>
            </w:r>
          </w:p>
        </w:tc>
      </w:tr>
      <w:tr w:rsidR="007000C2" w14:paraId="2A792CD9" w14:textId="77777777">
        <w:tc>
          <w:tcPr>
            <w:tcW w:w="1840" w:type="dxa"/>
          </w:tcPr>
          <w:p w14:paraId="43951C94"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SimpleRNN          </w:t>
            </w:r>
          </w:p>
          <w:p w14:paraId="4A7627C4" w14:textId="77777777" w:rsidR="007000C2" w:rsidRDefault="007000C2">
            <w:pPr>
              <w:spacing w:line="276" w:lineRule="auto"/>
              <w:rPr>
                <w:rFonts w:ascii="Liberation sans narrow" w:eastAsia="Liberation sans narrow" w:hAnsi="Liberation sans narrow" w:cs="Liberation sans narrow"/>
                <w:b/>
                <w:bCs/>
                <w:color w:val="203441"/>
              </w:rPr>
            </w:pPr>
          </w:p>
        </w:tc>
        <w:tc>
          <w:tcPr>
            <w:tcW w:w="1277" w:type="dxa"/>
            <w:vAlign w:val="center"/>
          </w:tcPr>
          <w:p w14:paraId="31E0676A"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secuencial</w:t>
            </w:r>
          </w:p>
        </w:tc>
        <w:tc>
          <w:tcPr>
            <w:tcW w:w="1417" w:type="dxa"/>
            <w:vAlign w:val="center"/>
          </w:tcPr>
          <w:p w14:paraId="08EC25DA"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multimodal</w:t>
            </w:r>
          </w:p>
        </w:tc>
        <w:tc>
          <w:tcPr>
            <w:tcW w:w="1558" w:type="dxa"/>
            <w:vAlign w:val="center"/>
          </w:tcPr>
          <w:p w14:paraId="6674D59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~0,9026</w:t>
            </w:r>
          </w:p>
          <w:p w14:paraId="2B32E0F1"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1418" w:type="dxa"/>
            <w:vAlign w:val="center"/>
          </w:tcPr>
          <w:p w14:paraId="59EC4448"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~0,5823</w:t>
            </w:r>
          </w:p>
          <w:p w14:paraId="580469FA"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984" w:type="dxa"/>
            <w:vAlign w:val="center"/>
          </w:tcPr>
          <w:p w14:paraId="3C62844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0,34</w:t>
            </w:r>
          </w:p>
        </w:tc>
      </w:tr>
      <w:tr w:rsidR="007000C2" w14:paraId="0BC4C38E" w14:textId="77777777">
        <w:tc>
          <w:tcPr>
            <w:tcW w:w="1840" w:type="dxa"/>
          </w:tcPr>
          <w:p w14:paraId="05BA5C40"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GRU                </w:t>
            </w:r>
          </w:p>
          <w:p w14:paraId="5971A770" w14:textId="77777777" w:rsidR="007000C2" w:rsidRDefault="007000C2">
            <w:pPr>
              <w:spacing w:line="276" w:lineRule="auto"/>
              <w:rPr>
                <w:rFonts w:ascii="Liberation sans narrow" w:eastAsia="Liberation sans narrow" w:hAnsi="Liberation sans narrow" w:cs="Liberation sans narrow"/>
                <w:b/>
                <w:bCs/>
                <w:color w:val="203441"/>
              </w:rPr>
            </w:pPr>
          </w:p>
        </w:tc>
        <w:tc>
          <w:tcPr>
            <w:tcW w:w="1277" w:type="dxa"/>
            <w:vAlign w:val="center"/>
          </w:tcPr>
          <w:p w14:paraId="7831699F"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secuencial</w:t>
            </w:r>
          </w:p>
        </w:tc>
        <w:tc>
          <w:tcPr>
            <w:tcW w:w="1417" w:type="dxa"/>
            <w:vAlign w:val="center"/>
          </w:tcPr>
          <w:p w14:paraId="1AADF538"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multimodal</w:t>
            </w:r>
          </w:p>
        </w:tc>
        <w:tc>
          <w:tcPr>
            <w:tcW w:w="1558" w:type="dxa"/>
            <w:vAlign w:val="center"/>
          </w:tcPr>
          <w:p w14:paraId="1EA533F2"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~0,9026</w:t>
            </w:r>
          </w:p>
          <w:p w14:paraId="42C69325"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1418" w:type="dxa"/>
            <w:vAlign w:val="center"/>
          </w:tcPr>
          <w:p w14:paraId="5707D02D"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~0,5823</w:t>
            </w:r>
          </w:p>
          <w:p w14:paraId="61CA311A"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984" w:type="dxa"/>
            <w:vAlign w:val="center"/>
          </w:tcPr>
          <w:p w14:paraId="24CA9BB9"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0,34</w:t>
            </w:r>
          </w:p>
        </w:tc>
      </w:tr>
      <w:tr w:rsidR="007000C2" w14:paraId="560103FB" w14:textId="77777777">
        <w:tc>
          <w:tcPr>
            <w:tcW w:w="1840" w:type="dxa"/>
          </w:tcPr>
          <w:p w14:paraId="168ECCAB"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RF seleccionado para familia</w:t>
            </w:r>
          </w:p>
        </w:tc>
        <w:tc>
          <w:tcPr>
            <w:tcW w:w="1277" w:type="dxa"/>
            <w:vAlign w:val="center"/>
          </w:tcPr>
          <w:p w14:paraId="7F4E8AC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jerárquico</w:t>
            </w:r>
          </w:p>
        </w:tc>
        <w:tc>
          <w:tcPr>
            <w:tcW w:w="1417" w:type="dxa"/>
            <w:vAlign w:val="center"/>
          </w:tcPr>
          <w:p w14:paraId="032F8350"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multimodal</w:t>
            </w:r>
          </w:p>
        </w:tc>
        <w:tc>
          <w:tcPr>
            <w:tcW w:w="1558" w:type="dxa"/>
            <w:vAlign w:val="center"/>
          </w:tcPr>
          <w:p w14:paraId="50CD4763"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~0,90+</w:t>
            </w:r>
          </w:p>
          <w:p w14:paraId="6E388B10"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1418" w:type="dxa"/>
            <w:vAlign w:val="center"/>
          </w:tcPr>
          <w:p w14:paraId="0A3BDD73"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~0,75–0,80</w:t>
            </w:r>
          </w:p>
          <w:p w14:paraId="35AB4956" w14:textId="77777777" w:rsidR="007000C2" w:rsidRDefault="007000C2">
            <w:pPr>
              <w:spacing w:line="276" w:lineRule="auto"/>
              <w:jc w:val="center"/>
              <w:rPr>
                <w:rFonts w:ascii="Liberation sans narrow" w:eastAsia="Liberation sans narrow" w:hAnsi="Liberation sans narrow" w:cs="Liberation sans narrow"/>
                <w:color w:val="203441"/>
              </w:rPr>
            </w:pPr>
          </w:p>
        </w:tc>
        <w:tc>
          <w:tcPr>
            <w:tcW w:w="984" w:type="dxa"/>
            <w:vAlign w:val="center"/>
          </w:tcPr>
          <w:p w14:paraId="072949CD"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baja</w:t>
            </w:r>
          </w:p>
        </w:tc>
      </w:tr>
      <w:tr w:rsidR="007000C2" w14:paraId="79513ED1" w14:textId="77777777">
        <w:tc>
          <w:tcPr>
            <w:tcW w:w="1840" w:type="dxa"/>
          </w:tcPr>
          <w:p w14:paraId="00028B1B"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Severidad (MLP/RF)</w:t>
            </w:r>
          </w:p>
        </w:tc>
        <w:tc>
          <w:tcPr>
            <w:tcW w:w="1277" w:type="dxa"/>
            <w:vAlign w:val="center"/>
          </w:tcPr>
          <w:p w14:paraId="7C9F32E4"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jerárquico</w:t>
            </w:r>
          </w:p>
        </w:tc>
        <w:tc>
          <w:tcPr>
            <w:tcW w:w="1417" w:type="dxa"/>
            <w:vAlign w:val="center"/>
          </w:tcPr>
          <w:p w14:paraId="02705BD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multimodal</w:t>
            </w:r>
          </w:p>
        </w:tc>
        <w:tc>
          <w:tcPr>
            <w:tcW w:w="1558" w:type="dxa"/>
            <w:vAlign w:val="center"/>
          </w:tcPr>
          <w:p w14:paraId="2B8087BF"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~0,60–0,75</w:t>
            </w:r>
          </w:p>
        </w:tc>
        <w:tc>
          <w:tcPr>
            <w:tcW w:w="1418" w:type="dxa"/>
            <w:vAlign w:val="center"/>
          </w:tcPr>
          <w:p w14:paraId="7CE48426"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~0,45–0,65</w:t>
            </w:r>
          </w:p>
        </w:tc>
        <w:tc>
          <w:tcPr>
            <w:tcW w:w="984" w:type="dxa"/>
            <w:vAlign w:val="center"/>
          </w:tcPr>
          <w:p w14:paraId="65AEADDF"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media</w:t>
            </w:r>
          </w:p>
        </w:tc>
      </w:tr>
    </w:tbl>
    <w:p w14:paraId="3CE3CCF7" w14:textId="77777777" w:rsidR="007000C2" w:rsidRDefault="00000000">
      <w:pPr>
        <w:pStyle w:val="Ttulo3"/>
        <w:spacing w:line="276" w:lineRule="auto"/>
        <w:jc w:val="both"/>
      </w:pPr>
      <w:bookmarkStart w:id="22" w:name="_heading=h.36r6yuyvuvcb" w:colFirst="0" w:colLast="0"/>
      <w:bookmarkEnd w:id="22"/>
      <w:r>
        <w:t>Tabla 6 Comparativa resumida de configuraciones de modelado evaluadas durante el desarrollo</w:t>
      </w:r>
    </w:p>
    <w:p w14:paraId="0A3AEF15" w14:textId="77777777" w:rsidR="007000C2" w:rsidRDefault="00000000">
      <w:pPr>
        <w:spacing w:before="120" w:after="120" w:line="276" w:lineRule="auto"/>
        <w:jc w:val="both"/>
      </w:pPr>
      <w:r>
        <w:t xml:space="preserve">Debe tenerse en cuenta que los valores de la Tabla 6 son aproximados y proceden de la fase exploratoria de selección de modelos. Algunos corresponden a configuraciones preliminares, pruebas en notebooks o evaluaciones estándar sobre el dataset procesado, por lo que no deben compararse directamente con las </w:t>
      </w:r>
      <w:r>
        <w:lastRenderedPageBreak/>
        <w:t>métricas OOF finales ni utilizarse como evidencia de generalización. En particular, los rangos superiores observados en configuraciones RF durante la exploración deben leerse únicamente como señales orientativas para la selección de arquitectura, no como rendimiento final del sistema. La evaluación final trazable del pipeline seleccionado se reporta en la sección 7 mediante predicciones out-of-fold, donde el clasificador de familia alcanza `Accuracy OOF = 0,6180` y `Macro-F1 OOF = 0,5914`, valores que constituyen la referencia prioritaria para cualquier conclusión sobre generalización interna.</w:t>
      </w:r>
    </w:p>
    <w:p w14:paraId="11F2B9D2" w14:textId="77777777" w:rsidR="007000C2" w:rsidRDefault="00000000">
      <w:pPr>
        <w:spacing w:before="120" w:after="120" w:line="276" w:lineRule="auto"/>
        <w:jc w:val="both"/>
      </w:pPr>
      <w:r>
        <w:t>A partir de esta fase exploratoria, los resultados obtenidos evidencian que las mejoras más significativas no provienen exclusivamente de la elección del modelo, sino fundamentalmente de la reformulación progresiva del problema y del enriquecimiento de la representación de los datos. En las fases iniciales, los modelos entrenados a nivel de experimento completo mostraron un rendimiento limitado e inestable, consecuencia directa del reducido número de muestras disponibles y de la elevada variabilidad entre condiciones experimentales. La transición hacia un enfoque basado en segmentación en ventanas temporales supuso un punto de inflexión, al incrementar el tamaño efectivo del dataset y permitir a los modelos capturar patrones más consistentes, lo que se tradujo en mejoras sustanciales tanto en accuracy como en macro-F1.</w:t>
      </w:r>
    </w:p>
    <w:p w14:paraId="27CF61D1" w14:textId="77777777" w:rsidR="007000C2" w:rsidRDefault="00000000">
      <w:pPr>
        <w:spacing w:before="120" w:after="120" w:line="276" w:lineRule="auto"/>
        <w:jc w:val="both"/>
      </w:pPr>
      <w:r>
        <w:t>El análisis por modalidades de entrada confirmó que la señal de vibración constituye la principal fuente de información para el diagnóstico de fallos, mientras que la señal eléctrica aporta información complementaria en un contexto multimodal. Esta combinación permitió a Random Forest alcanzar el mejor compromiso entre rendimiento y estabilidad dentro de los modelos evaluados.</w:t>
      </w:r>
    </w:p>
    <w:p w14:paraId="59E84F10" w14:textId="77777777" w:rsidR="007000C2" w:rsidRDefault="00000000">
      <w:pPr>
        <w:spacing w:before="120" w:after="120" w:line="276" w:lineRule="auto"/>
        <w:jc w:val="both"/>
      </w:pPr>
      <w:r>
        <w:t>El conjunto de los resultados confirma que los modelos tabulares basados en características agregadas superan de forma consistente a los modelos secuenciales en este contexto, no por limitaciones intrínsecas de estos últimos, sino por la naturaleza del dataset y la representación de las señales. En particular, la ausencia de una estructura temporal suficientemente rica tras la agregación de características limita la capacidad de las arquitecturas recurrentes para aportar valor adicional. Por el contrario, modelos como Random Forest muestran una mayor robustez frente al desbalance de clases, menor sensibilidad a la variabilidad entre experimentos y una capacidad más consistente de generalización.</w:t>
      </w:r>
    </w:p>
    <w:p w14:paraId="402E053C" w14:textId="77777777" w:rsidR="007000C2" w:rsidRDefault="00000000">
      <w:pPr>
        <w:spacing w:before="120" w:after="120" w:line="276" w:lineRule="auto"/>
        <w:jc w:val="both"/>
      </w:pPr>
      <w:r>
        <w:t xml:space="preserve">En consecuencia, la arquitectura final seleccionada para producción se basa en modelos tabulares multimodales dentro de un esquema jerárquico, priorizando estabilidad, interpretabilidad y reproducibilidad frente a complejidad innecesaria. Esta decisión está respaldada empíricamente por los resultados obtenidos a lo largo de todo el proceso experimental, proporcionando una base más robusta y </w:t>
      </w:r>
      <w:r>
        <w:lastRenderedPageBreak/>
        <w:t>defendible para su futura transferencia a escenarios reales de mantenimiento predictivo.</w:t>
      </w:r>
    </w:p>
    <w:p w14:paraId="408BA244" w14:textId="77777777" w:rsidR="007000C2" w:rsidRDefault="00000000">
      <w:pPr>
        <w:pStyle w:val="Ttulo2"/>
        <w:keepNext w:val="0"/>
        <w:keepLines w:val="0"/>
        <w:numPr>
          <w:ilvl w:val="1"/>
          <w:numId w:val="44"/>
        </w:numPr>
        <w:spacing w:before="360" w:after="80"/>
        <w:ind w:hanging="165"/>
      </w:pPr>
      <w:bookmarkStart w:id="23" w:name="_heading=h.r870soeoo2lm" w:colFirst="0" w:colLast="0"/>
      <w:bookmarkEnd w:id="23"/>
      <w:r>
        <w:t>Análisis de Modelos Recurrentes (GRU)</w:t>
      </w:r>
    </w:p>
    <w:p w14:paraId="47DCF1E1" w14:textId="77777777" w:rsidR="007000C2" w:rsidRDefault="00000000">
      <w:pPr>
        <w:spacing w:before="120" w:after="120" w:line="276" w:lineRule="auto"/>
        <w:jc w:val="both"/>
      </w:pPr>
      <w:r>
        <w:t>El análisis de modelos basados en redes neuronales recurrentes (SimpleRNN y GRU) se llevó a cabo con el objetivo de evaluar la capacidad de capturar dependencias temporales en las señales sensóricas sin recurrir exclusivamente a ingeniería manual de características. Para ello, se construyeron secuencias a partir de ventanas temporales de las features extraídas, utilizando un esquema de validación cruzada agrupada (GroupKFold) coherente con el resto de los modelos evaluados.</w:t>
      </w:r>
    </w:p>
    <w:p w14:paraId="02382327" w14:textId="77777777" w:rsidR="007000C2" w:rsidRDefault="00000000">
      <w:pPr>
        <w:spacing w:before="120" w:after="120" w:line="276" w:lineRule="auto"/>
        <w:jc w:val="both"/>
      </w:pPr>
      <w:r>
        <w:t>Las arquitecturas implementadas fueron deliberadamente simples, con una única capa recurrente de 32 unidades seguida de capas densas, optimizadas mediante Adam y entrenadas durante múltiples épocas. Esta configuración buscaba equilibrar capacidad de modelado y riesgo de sobreajuste, dadas las limitaciones del dataset.</w:t>
      </w:r>
    </w:p>
    <w:p w14:paraId="3EA93D8D" w14:textId="77777777" w:rsidR="007000C2" w:rsidRDefault="00000000">
      <w:pPr>
        <w:spacing w:before="120" w:after="120" w:line="276" w:lineRule="auto"/>
        <w:jc w:val="both"/>
      </w:pPr>
      <w:r>
        <w:t>En validación cruzada, ambos modelos (SimpleRNN y GRU) alcanzaron valores elevados de accuracy (~0,90). Sin embargo, un análisis más detallado reveló un comportamiento claramente subóptimo: el macro-F1 se situó en torno a 0,58, acompañado de una elevada desviación estándar (&gt;0,30), indicando una fuerte inestabilidad entre folds y una pobre capacidad de discriminación entre clases.</w:t>
      </w:r>
    </w:p>
    <w:p w14:paraId="7DAB0E68" w14:textId="77777777" w:rsidR="007000C2" w:rsidRDefault="00000000">
      <w:pPr>
        <w:spacing w:before="120" w:after="120" w:line="276" w:lineRule="auto"/>
        <w:jc w:val="both"/>
      </w:pPr>
      <w:r>
        <w:t>El análisis directo de las predicciones permitió identificar la causa raíz de este comportamiento: ambos modelos convergen sistemáticamente hacia una solución degradada en la que predicen exclusivamente la clase mayoritaria del dataset. Este fenómeno se mantuvo constante independientemente del número de épocas de entrenamiento y de la arquitectura empleada, observándose distribuciones de predicción monoclase en todos los folds evaluados. En este contexto, la coincidencia exacta de métricas entre SimpleRNN y GRU no debe interpretarse como equivalencia metodológica ni como indicio de comportamiento similar en términos de capacidad de modelado, sino como evidencia de una convergencia común hacia una solución trivial, dominada por el desbalance de clases y por la limitada expresividad temporal de la representación de entrada.</w:t>
      </w:r>
    </w:p>
    <w:p w14:paraId="2654A7DD" w14:textId="77777777" w:rsidR="007000C2" w:rsidRDefault="00000000">
      <w:pPr>
        <w:spacing w:before="120" w:after="120" w:line="276" w:lineRule="auto"/>
        <w:jc w:val="both"/>
      </w:pPr>
      <w:r>
        <w:t>Este resultado explica la aparente contradicción entre un accuracy elevado y un macro-F1 reducido, y confirma que los modelos recurrentes no están aprendiendo patrones discriminativos relevantes, sino explotando la distribución desbalanceada del dataset. En consecuencia, el buen rendimiento aparente en accuracy no refleja una capacidad real de diagnóstico, sino un sesgo sistemático hacia la clase dominante.</w:t>
      </w:r>
    </w:p>
    <w:p w14:paraId="18B89B56" w14:textId="77777777" w:rsidR="007000C2" w:rsidRDefault="00000000">
      <w:pPr>
        <w:spacing w:before="120" w:after="120" w:line="276" w:lineRule="auto"/>
        <w:jc w:val="both"/>
      </w:pPr>
      <w:r>
        <w:lastRenderedPageBreak/>
        <w:t>Esta predicción monoclase se interpreta como una referencia negativa de solución trivial, aunque no sustituye a un baseline formal independiente de tipo DummyClassifier o clase mayoritaria. Por tanto, los modelos recurrentes se mantienen únicamente como evidencia experimental de una estrategia no informativa dominada por el desbalance, y no como una comparación baseline formal frente al modelo final.</w:t>
      </w:r>
    </w:p>
    <w:p w14:paraId="7D2BE1BE" w14:textId="77777777" w:rsidR="007000C2" w:rsidRDefault="00000000">
      <w:pPr>
        <w:spacing w:before="120" w:after="120" w:line="276" w:lineRule="auto"/>
        <w:jc w:val="both"/>
      </w:pPr>
      <w:r>
        <w:t>En consecuencia, estos resultados no se utilizan como baseline cuantitativo formal, sino únicamente como evidencia experimental de una configuración degenerada dominada por la clase mayoritaria. La comparación formal frente a una regla trivial independiente, evaluada bajo el mismo esquema GroupKFold, queda identificada como una mejora metodológica pendiente para una versión posterior del pipeline.</w:t>
      </w:r>
    </w:p>
    <w:p w14:paraId="17803C5F" w14:textId="77777777" w:rsidR="007000C2" w:rsidRDefault="00000000">
      <w:pPr>
        <w:spacing w:before="120" w:after="120" w:line="276" w:lineRule="auto"/>
        <w:jc w:val="both"/>
      </w:pPr>
      <w:r>
        <w:t>Desde un punto de vista metodológico, este comportamiento indica que la limitación principal no reside en la arquitectura del modelo, sino en la naturaleza de los datos. En particular, el uso de features previamente agregadas reduce significativamente la riqueza temporal de las señales, eliminando gran parte de la estructura secuencial que las arquitecturas recurrentes están diseñadas para explotar. Como consecuencia, el problema se aproxima más a un escenario tabular que a uno de modelado secuencial, favoreciendo modelos clásicos frente a redes recurrentes.</w:t>
      </w:r>
    </w:p>
    <w:p w14:paraId="2D98D637" w14:textId="77777777" w:rsidR="007000C2" w:rsidRDefault="00000000">
      <w:pPr>
        <w:spacing w:before="120" w:after="120" w:line="276" w:lineRule="auto"/>
        <w:jc w:val="both"/>
      </w:pPr>
      <w:r>
        <w:t>Adicionalmente, el tamaño limitado del dataset y el desbalance entre clases contribuyen a dificultar el entrenamiento efectivo de modelos profundos, incrementando la probabilidad de convergencia hacia soluciones no informativas.</w:t>
      </w:r>
    </w:p>
    <w:p w14:paraId="5B5EBD51" w14:textId="77777777" w:rsidR="007000C2" w:rsidRDefault="00000000">
      <w:pPr>
        <w:spacing w:before="120" w:after="120" w:line="276" w:lineRule="auto"/>
        <w:jc w:val="both"/>
      </w:pPr>
      <w:r>
        <w:t>Por estos motivos, los modelos recurrentes se descartan para el pipeline de producción, al no aportar mejoras respecto a modelos tabulares más simples y robustos, y presentar además menor estabilidad y capacidad de generalización. No obstante, se mantienen como referencia experimental dentro del proyecto, dado que podrían resultar relevantes en escenarios futuros con acceso a señales crudas de mayor resolución temporal o con volúmenes de datos significativamente superiores, donde la modelización explícita de dependencias temporales complejas podría aportar valor diferencial.</w:t>
      </w:r>
    </w:p>
    <w:p w14:paraId="5C91B540" w14:textId="77777777" w:rsidR="007000C2" w:rsidRDefault="00000000">
      <w:pPr>
        <w:pStyle w:val="Ttulo2"/>
        <w:keepNext w:val="0"/>
        <w:keepLines w:val="0"/>
        <w:numPr>
          <w:ilvl w:val="1"/>
          <w:numId w:val="44"/>
        </w:numPr>
        <w:spacing w:before="360" w:after="80"/>
        <w:ind w:hanging="165"/>
      </w:pPr>
      <w:bookmarkStart w:id="24" w:name="_heading=h.b8ze9jugn3eg" w:colFirst="0" w:colLast="0"/>
      <w:bookmarkEnd w:id="24"/>
      <w:r>
        <w:t>Conclusiones y Selección Final</w:t>
      </w:r>
    </w:p>
    <w:p w14:paraId="5CE33682" w14:textId="77777777" w:rsidR="007000C2" w:rsidRDefault="00000000">
      <w:pPr>
        <w:spacing w:before="120" w:after="120" w:line="276" w:lineRule="auto"/>
        <w:jc w:val="both"/>
      </w:pPr>
      <w:r>
        <w:t xml:space="preserve">El análisis experimental realizado ha permitido identificar que el rendimiento del sistema depende en mayor medida del diseño del dataset y de la formulación del problema que de la complejidad del modelo empleado. En particular, la transición desde un enfoque basado en experimentos completos hacia segmentación en ventanas temporales, junto con la incorporación de información multimodal </w:t>
      </w:r>
      <w:r>
        <w:lastRenderedPageBreak/>
        <w:t>(vibración y corriente), supuso la mejora más significativa en términos de capacidad predictiva y estabilidad.</w:t>
      </w:r>
    </w:p>
    <w:p w14:paraId="13AF0666" w14:textId="77777777" w:rsidR="007000C2" w:rsidRDefault="00000000">
      <w:pPr>
        <w:spacing w:before="120" w:after="120" w:line="276" w:lineRule="auto"/>
        <w:jc w:val="both"/>
      </w:pPr>
      <w:r>
        <w:t xml:space="preserve">Asimismo, la reformulación del problema desde una clasificación detallada por tipo de fallo hacia una clasificación por familias permitió reducir la fragmentación del espacio de clases, mejorar la robustez frente al desbalance y facilitar la generalización de los modelos. </w:t>
      </w:r>
    </w:p>
    <w:p w14:paraId="3C95437B" w14:textId="77777777" w:rsidR="007000C2" w:rsidRDefault="00000000">
      <w:pPr>
        <w:spacing w:before="120" w:after="120" w:line="276" w:lineRule="auto"/>
        <w:jc w:val="both"/>
      </w:pPr>
      <w:r>
        <w:t>En este contexto, los modelos tabulares basados en características agregadas mostraron el comportamiento más consistente. En particular, Random Forest ofreció el mejor equilibrio entre capacidad predictiva, estabilidad entre particiones y robustez frente al desbalance de clases. Modelos alternativos como MLP y SVM presentaron resultados competitivos en determinados escenarios, pero con menor consistencia global.</w:t>
      </w:r>
    </w:p>
    <w:p w14:paraId="454AAA03" w14:textId="77777777" w:rsidR="007000C2" w:rsidRDefault="00000000">
      <w:pPr>
        <w:spacing w:before="120" w:after="120" w:line="276" w:lineRule="auto"/>
        <w:jc w:val="both"/>
      </w:pPr>
      <w:r>
        <w:t>Como resultado, la arquitectura final de producción se define como un pipeline basado en modelos tabulares multimodales dentro de un esquema jerárquico de diagnóstico. Esta formulación se considera la opción más robusta con el dataset disponible y la más adecuada para una futura transferencia a escenarios de mantenimiento industrial.</w:t>
      </w:r>
    </w:p>
    <w:p w14:paraId="5C69173F" w14:textId="77777777" w:rsidR="007000C2" w:rsidRDefault="00000000">
      <w:pPr>
        <w:numPr>
          <w:ilvl w:val="0"/>
          <w:numId w:val="18"/>
        </w:numPr>
        <w:pBdr>
          <w:top w:val="nil"/>
          <w:left w:val="nil"/>
          <w:bottom w:val="nil"/>
          <w:right w:val="nil"/>
          <w:between w:val="nil"/>
        </w:pBdr>
        <w:spacing w:before="120" w:after="0" w:line="276" w:lineRule="auto"/>
        <w:jc w:val="both"/>
        <w:rPr>
          <w:color w:val="000000"/>
        </w:rPr>
      </w:pPr>
      <w:r>
        <w:rPr>
          <w:color w:val="000000"/>
        </w:rPr>
        <w:t>Modelo principal (clasificación de familia): Random Forest entrenado sobre features agregadas de vibración y corriente.</w:t>
      </w:r>
    </w:p>
    <w:p w14:paraId="46ADA3C7" w14:textId="77777777" w:rsidR="007000C2" w:rsidRDefault="00000000">
      <w:pPr>
        <w:numPr>
          <w:ilvl w:val="0"/>
          <w:numId w:val="18"/>
        </w:numPr>
        <w:pBdr>
          <w:top w:val="nil"/>
          <w:left w:val="nil"/>
          <w:bottom w:val="nil"/>
          <w:right w:val="nil"/>
          <w:between w:val="nil"/>
        </w:pBdr>
        <w:spacing w:after="0" w:line="276" w:lineRule="auto"/>
        <w:jc w:val="both"/>
        <w:rPr>
          <w:color w:val="000000"/>
        </w:rPr>
      </w:pPr>
      <w:r>
        <w:rPr>
          <w:color w:val="000000"/>
        </w:rPr>
        <w:t>Modelo secundario (estimación de severidad): MLP específico por familia como implementación principal, manteniendo Random Forest únicamente como configuración alternativa exploratoria durante la fase experimental.</w:t>
      </w:r>
    </w:p>
    <w:p w14:paraId="0E70E59C" w14:textId="77777777" w:rsidR="007000C2" w:rsidRDefault="00000000">
      <w:pPr>
        <w:numPr>
          <w:ilvl w:val="0"/>
          <w:numId w:val="18"/>
        </w:numPr>
        <w:pBdr>
          <w:top w:val="nil"/>
          <w:left w:val="nil"/>
          <w:bottom w:val="nil"/>
          <w:right w:val="nil"/>
          <w:between w:val="nil"/>
        </w:pBdr>
        <w:spacing w:after="120" w:line="276" w:lineRule="auto"/>
        <w:jc w:val="both"/>
        <w:rPr>
          <w:color w:val="000000"/>
        </w:rPr>
      </w:pPr>
      <w:r>
        <w:rPr>
          <w:color w:val="000000"/>
        </w:rPr>
        <w:t>Pipeline experimental: modelos recurrentes (SimpleRNN y GRU) mantenidos únicamente con fines exploratorios y de validación metodológica, sin participación en el sistema de producción.</w:t>
      </w:r>
    </w:p>
    <w:p w14:paraId="1C253CC2" w14:textId="77777777" w:rsidR="007000C2" w:rsidRDefault="00000000">
      <w:pPr>
        <w:spacing w:before="120" w:after="120" w:line="276" w:lineRule="auto"/>
        <w:jc w:val="both"/>
      </w:pPr>
      <w:r>
        <w:t>Esta arquitectura prioriza la estabilidad, la interpretabilidad y la reproducibilidad del sistema frente a la complejidad innecesaria, garantizando un comportamiento más defendible desde el punto de vista técnico y de auditoría.</w:t>
      </w:r>
    </w:p>
    <w:p w14:paraId="5B98A2F6" w14:textId="77777777" w:rsidR="007000C2" w:rsidRDefault="00000000">
      <w:pPr>
        <w:pStyle w:val="Ttulo1"/>
        <w:numPr>
          <w:ilvl w:val="0"/>
          <w:numId w:val="44"/>
        </w:numPr>
        <w:pBdr>
          <w:top w:val="nil"/>
          <w:left w:val="nil"/>
          <w:bottom w:val="nil"/>
          <w:right w:val="nil"/>
          <w:between w:val="nil"/>
        </w:pBdr>
        <w:spacing w:before="200" w:after="0"/>
        <w:jc w:val="left"/>
      </w:pPr>
      <w:bookmarkStart w:id="25" w:name="_heading=h.i44fqr7501se" w:colFirst="0" w:colLast="0"/>
      <w:bookmarkEnd w:id="25"/>
      <w:r>
        <w:t>Proceso de Entrenamiento y Evaluación</w:t>
      </w:r>
    </w:p>
    <w:p w14:paraId="09B091F6" w14:textId="77777777" w:rsidR="007000C2" w:rsidRDefault="00000000">
      <w:pPr>
        <w:pStyle w:val="Ttulo2"/>
        <w:numPr>
          <w:ilvl w:val="1"/>
          <w:numId w:val="44"/>
        </w:numPr>
        <w:spacing w:before="0"/>
        <w:ind w:hanging="165"/>
      </w:pPr>
      <w:bookmarkStart w:id="26" w:name="_heading=h.3ui8liq1sfdd" w:colFirst="0" w:colLast="0"/>
      <w:bookmarkEnd w:id="26"/>
      <w:r>
        <w:t>Descripción de los Procesos</w:t>
      </w:r>
    </w:p>
    <w:p w14:paraId="55DC2EA2" w14:textId="77777777" w:rsidR="007000C2" w:rsidRDefault="00000000">
      <w:pPr>
        <w:spacing w:after="210" w:line="276" w:lineRule="auto"/>
        <w:jc w:val="both"/>
      </w:pPr>
      <w:r>
        <w:t>Una vez generado el conjunto de datos procesado a partir de las señales sensóricas (ver sección de ETL), se procede al entrenamiento de los modelos supervisados que constituyen el pipeline final.</w:t>
      </w:r>
    </w:p>
    <w:p w14:paraId="7AF5D364" w14:textId="77777777" w:rsidR="007000C2" w:rsidRDefault="00000000">
      <w:pPr>
        <w:spacing w:after="210" w:line="276" w:lineRule="auto"/>
        <w:jc w:val="both"/>
      </w:pPr>
      <w:r>
        <w:lastRenderedPageBreak/>
        <w:t>El dataset de entrada se construye a partir de señales de vibración y corriente transformadas en vectores tabulares de características. En la implementación operativa, la construcción del dataset parte del emparejamiento de condiciones comunes entre canales y del uso de las ventanas ya estructuradas en los ficheros fuente seleccionados para cada condición experimental.</w:t>
      </w:r>
    </w:p>
    <w:p w14:paraId="43BB9BAA" w14:textId="77777777" w:rsidR="007000C2" w:rsidRDefault="00000000">
      <w:pPr>
        <w:spacing w:after="210" w:line="276" w:lineRule="auto"/>
        <w:jc w:val="both"/>
      </w:pPr>
      <w:r>
        <w:t>Sobre este conjunto de datos se entrenan modelos de clasificación tabular supervisada, siendo Random Forest el modelo principal en producción. Este modelo se selecciona por su capacidad para manejar relaciones no lineales, su robustez frente al desbalance de clases y su bajo requerimiento de ajuste fino de hiperparámetros. Adicionalmente, se evaluaron otros modelos como MLP y SVM en fases experimentales, aunque no fueron seleccionados para el pipeline final debido a su menor estabilidad.</w:t>
      </w:r>
    </w:p>
    <w:p w14:paraId="0F4F97CF" w14:textId="77777777" w:rsidR="007000C2" w:rsidRDefault="00000000">
      <w:pPr>
        <w:spacing w:after="210" w:line="276" w:lineRule="auto"/>
        <w:jc w:val="both"/>
      </w:pPr>
      <w:r>
        <w:t>El entrenamiento se realiza bajo un esquema de validación cruzada agrupada (GroupKFold), utilizando el identificador de experimento como criterio de partición. Este diseño evita la fuga de información entre entrenamiento y validación, ya que múltiples ventanas procedentes del mismo experimento presentan alta correlación.</w:t>
      </w:r>
    </w:p>
    <w:p w14:paraId="7B7FABE0" w14:textId="77777777" w:rsidR="007000C2" w:rsidRDefault="00000000">
      <w:pPr>
        <w:spacing w:after="210" w:line="276" w:lineRule="auto"/>
        <w:jc w:val="both"/>
      </w:pPr>
      <w:r>
        <w:t>Como complemento, se emplea un esquema de evaluación mediante predicciones out-of-fold (OOF), donde cada muestra es inferida por un modelo que no ha sido entrenado con ella. Este esquema se utiliza como evidencia principal de generalización interna del sistema.</w:t>
      </w:r>
    </w:p>
    <w:p w14:paraId="6BF19BBF" w14:textId="77777777" w:rsidR="007000C2" w:rsidRDefault="00000000">
      <w:pPr>
        <w:spacing w:after="210" w:line="276" w:lineRule="auto"/>
        <w:jc w:val="both"/>
      </w:pPr>
      <w:r>
        <w:t>Las arquitecturas basadas en redes neuronales recurrentes (SimpleRNN y GRU) se han utilizado únicamente en fase exploratoria. Tal y como se ha descrito en la sección anterior, estos modelos no forman parte del pipeline de producción debido a su incapacidad para generalizar adecuadamente en este contexto.</w:t>
      </w:r>
    </w:p>
    <w:p w14:paraId="2EF0D377" w14:textId="77777777" w:rsidR="007000C2" w:rsidRDefault="00000000">
      <w:pPr>
        <w:pStyle w:val="Ttulo2"/>
        <w:numPr>
          <w:ilvl w:val="1"/>
          <w:numId w:val="44"/>
        </w:numPr>
        <w:ind w:hanging="165"/>
      </w:pPr>
      <w:bookmarkStart w:id="27" w:name="_heading=h.ukb1f9khpda7" w:colFirst="0" w:colLast="0"/>
      <w:bookmarkEnd w:id="27"/>
      <w:r>
        <w:t>Hiperparámetros Clave</w:t>
      </w:r>
    </w:p>
    <w:p w14:paraId="67ED576B" w14:textId="77777777" w:rsidR="007000C2" w:rsidRDefault="00000000">
      <w:pPr>
        <w:spacing w:after="210" w:line="276" w:lineRule="auto"/>
        <w:jc w:val="both"/>
      </w:pPr>
      <w:r>
        <w:t>La configuración global del problema es la siguiente:</w:t>
      </w:r>
    </w:p>
    <w:p w14:paraId="173F7FE3" w14:textId="77777777" w:rsidR="007000C2" w:rsidRDefault="00000000">
      <w:pPr>
        <w:numPr>
          <w:ilvl w:val="0"/>
          <w:numId w:val="19"/>
        </w:numPr>
        <w:pBdr>
          <w:top w:val="nil"/>
          <w:left w:val="nil"/>
          <w:bottom w:val="nil"/>
          <w:right w:val="nil"/>
          <w:between w:val="nil"/>
        </w:pBdr>
        <w:spacing w:after="0" w:line="276" w:lineRule="auto"/>
        <w:jc w:val="both"/>
        <w:rPr>
          <w:color w:val="000000"/>
        </w:rPr>
      </w:pPr>
      <w:r>
        <w:rPr>
          <w:color w:val="000000"/>
        </w:rPr>
        <w:t>group_id: identificador de experimento empleado para la validación cruzada agrupada.</w:t>
      </w:r>
    </w:p>
    <w:p w14:paraId="7A19DD09" w14:textId="77777777" w:rsidR="007000C2" w:rsidRDefault="00000000">
      <w:pPr>
        <w:numPr>
          <w:ilvl w:val="0"/>
          <w:numId w:val="19"/>
        </w:numPr>
        <w:pBdr>
          <w:top w:val="nil"/>
          <w:left w:val="nil"/>
          <w:bottom w:val="nil"/>
          <w:right w:val="nil"/>
          <w:between w:val="nil"/>
        </w:pBdr>
        <w:spacing w:after="0" w:line="276" w:lineRule="auto"/>
        <w:jc w:val="both"/>
        <w:rPr>
          <w:color w:val="000000"/>
        </w:rPr>
      </w:pPr>
      <w:r>
        <w:rPr>
          <w:color w:val="000000"/>
        </w:rPr>
        <w:t>n_splits = 5: número de particiones en GroupKFold (ajustado dinámicamente si el número de grupos es menor).</w:t>
      </w:r>
    </w:p>
    <w:p w14:paraId="4D419D9A" w14:textId="77777777" w:rsidR="007000C2" w:rsidRDefault="00000000">
      <w:pPr>
        <w:numPr>
          <w:ilvl w:val="0"/>
          <w:numId w:val="19"/>
        </w:numPr>
        <w:pBdr>
          <w:top w:val="nil"/>
          <w:left w:val="nil"/>
          <w:bottom w:val="nil"/>
          <w:right w:val="nil"/>
          <w:between w:val="nil"/>
        </w:pBdr>
        <w:spacing w:line="276" w:lineRule="auto"/>
        <w:jc w:val="both"/>
        <w:rPr>
          <w:color w:val="000000"/>
        </w:rPr>
      </w:pPr>
      <w:r>
        <w:rPr>
          <w:color w:val="000000"/>
        </w:rPr>
        <w:t>random_seed = 42: semilla utilizada para garantizar la reproducibilidad de los experimentos.</w:t>
      </w:r>
    </w:p>
    <w:p w14:paraId="6947F62F" w14:textId="77777777" w:rsidR="007000C2" w:rsidRDefault="00000000">
      <w:pPr>
        <w:spacing w:after="210" w:line="276" w:lineRule="auto"/>
        <w:jc w:val="both"/>
      </w:pPr>
      <w:r>
        <w:lastRenderedPageBreak/>
        <w:t>En cuanto a los modelos utilizados en producción, los principales hiperparámetros son:</w:t>
      </w:r>
    </w:p>
    <w:p w14:paraId="08BC4FBB" w14:textId="77777777" w:rsidR="007000C2" w:rsidRDefault="00000000">
      <w:r>
        <w:rPr>
          <w:rFonts w:ascii="Arial" w:eastAsia="Arial" w:hAnsi="Arial" w:cs="Arial"/>
        </w:rPr>
        <w:t>●</w:t>
      </w:r>
      <w:r>
        <w:t xml:space="preserve"> Random Forest (modelo principal):</w:t>
      </w:r>
    </w:p>
    <w:p w14:paraId="3B4B6691" w14:textId="77777777" w:rsidR="007000C2" w:rsidRDefault="00000000">
      <w:pPr>
        <w:numPr>
          <w:ilvl w:val="0"/>
          <w:numId w:val="20"/>
        </w:numPr>
        <w:spacing w:line="276" w:lineRule="auto"/>
        <w:jc w:val="both"/>
      </w:pPr>
      <w:r>
        <w:t>n_estimators = 800</w:t>
      </w:r>
    </w:p>
    <w:p w14:paraId="56AA93E7" w14:textId="77777777" w:rsidR="007000C2" w:rsidRDefault="00000000">
      <w:pPr>
        <w:numPr>
          <w:ilvl w:val="0"/>
          <w:numId w:val="20"/>
        </w:numPr>
        <w:spacing w:line="276" w:lineRule="auto"/>
        <w:jc w:val="both"/>
      </w:pPr>
      <w:r>
        <w:t>max_depth = None (crecimiento completo de árboles)</w:t>
      </w:r>
    </w:p>
    <w:p w14:paraId="68F8ECD7" w14:textId="77777777" w:rsidR="007000C2" w:rsidRDefault="00000000">
      <w:pPr>
        <w:numPr>
          <w:ilvl w:val="0"/>
          <w:numId w:val="20"/>
        </w:numPr>
        <w:spacing w:line="276" w:lineRule="auto"/>
        <w:jc w:val="both"/>
      </w:pPr>
      <w:r>
        <w:t>min_samples_leaf = 2</w:t>
      </w:r>
    </w:p>
    <w:p w14:paraId="30A2F1D6" w14:textId="77777777" w:rsidR="007000C2" w:rsidRDefault="00000000">
      <w:pPr>
        <w:numPr>
          <w:ilvl w:val="0"/>
          <w:numId w:val="20"/>
        </w:numPr>
        <w:spacing w:line="276" w:lineRule="auto"/>
        <w:jc w:val="both"/>
      </w:pPr>
      <w:r>
        <w:t>random_state = 42</w:t>
      </w:r>
    </w:p>
    <w:p w14:paraId="762470A3" w14:textId="77777777" w:rsidR="007000C2" w:rsidRDefault="00000000">
      <w:pPr>
        <w:numPr>
          <w:ilvl w:val="0"/>
          <w:numId w:val="20"/>
        </w:numPr>
        <w:spacing w:line="276" w:lineRule="auto"/>
        <w:jc w:val="both"/>
      </w:pPr>
      <w:r>
        <w:t>class_weight = "balanced"</w:t>
      </w:r>
    </w:p>
    <w:p w14:paraId="6F020B82" w14:textId="77777777" w:rsidR="007000C2" w:rsidRDefault="00000000">
      <w:pPr>
        <w:spacing w:after="210" w:line="276" w:lineRule="auto"/>
        <w:jc w:val="both"/>
      </w:pPr>
      <w:r>
        <w:t>Este modelo permite capturar relaciones no lineales entre características y presenta una alta robustez frente a ruido y desbalance de clases, manteniendo además una trazabilidad sencilla del proceso de entrenamiento.</w:t>
      </w:r>
    </w:p>
    <w:p w14:paraId="3C806274" w14:textId="77777777" w:rsidR="007000C2" w:rsidRDefault="00000000">
      <w:pPr>
        <w:spacing w:line="276" w:lineRule="auto"/>
        <w:jc w:val="both"/>
      </w:pPr>
      <w:r>
        <w:rPr>
          <w:rFonts w:ascii="Arial" w:eastAsia="Arial" w:hAnsi="Arial" w:cs="Arial"/>
        </w:rPr>
        <w:t>●</w:t>
      </w:r>
      <w:r>
        <w:t xml:space="preserve"> Modelo de severidad: configuración principal basada en MLP específico por familia; Random Forest se mantiene únicamente como configuración alternativa exploratoria evaluada durante el desarrollo.</w:t>
      </w:r>
    </w:p>
    <w:p w14:paraId="244DC918" w14:textId="77777777" w:rsidR="007000C2" w:rsidRDefault="00000000">
      <w:pPr>
        <w:numPr>
          <w:ilvl w:val="0"/>
          <w:numId w:val="21"/>
        </w:numPr>
        <w:spacing w:line="276" w:lineRule="auto"/>
        <w:jc w:val="both"/>
      </w:pPr>
      <w:r>
        <w:t>Configuración principal: MLP con dos capas densas ocultas de 64 y 32 unidades, regularización mediante dropout y 40 épocas de entrenamiento en la implementación final basada en TensorFlow/Keras.</w:t>
      </w:r>
    </w:p>
    <w:p w14:paraId="57286619" w14:textId="77777777" w:rsidR="007000C2" w:rsidRDefault="00000000">
      <w:pPr>
        <w:numPr>
          <w:ilvl w:val="0"/>
          <w:numId w:val="21"/>
        </w:numPr>
        <w:spacing w:line="276" w:lineRule="auto"/>
        <w:jc w:val="both"/>
      </w:pPr>
      <w:r>
        <w:t>λphys = 0,3: peso del término físicamente guiado basado en `vib_band_low` dentro de la función de pérdida de severidad.</w:t>
      </w:r>
    </w:p>
    <w:p w14:paraId="43E1B8C1" w14:textId="77777777" w:rsidR="007000C2" w:rsidRDefault="00000000">
      <w:pPr>
        <w:numPr>
          <w:ilvl w:val="0"/>
          <w:numId w:val="21"/>
        </w:numPr>
        <w:spacing w:line="276" w:lineRule="auto"/>
        <w:jc w:val="both"/>
      </w:pPr>
      <w:r>
        <w:t>Configuración alternativa exploratoria: Random Forest con parámetros análogos al modelo de familia.</w:t>
      </w:r>
    </w:p>
    <w:p w14:paraId="45799EA0" w14:textId="77777777" w:rsidR="007000C2" w:rsidRDefault="00000000">
      <w:pPr>
        <w:spacing w:after="210" w:line="276" w:lineRule="auto"/>
        <w:jc w:val="both"/>
      </w:pPr>
      <w:r>
        <w:t xml:space="preserve">Como aclaración de reproducibilidad, debe indicarse que algunos parámetros recogidos en config/config.yaml funcionan como referencia documental o configuración general del experimento, pero no todos son consumidos dinámicamente por las funciones internas de entrenamiento en la versión actual del código. En particular, la configuración efectiva del pipeline final queda determinada por los valores fijados en la implementación de los scripts y módulos de entrenamiento, incluyendo GroupKFold(n_splits=5), la arquitectura MLP de severidad con capas densas de 64 y 32 unidades, dropout = 0,3, λphys = 0,3, optimizador Adam con tasa de aprendizaje 0,001, batch_size = 32 y 40 épocas de entrenamiento. Por tanto, modificar únicamente config.yaml no garantiza necesariamente una reconfiguración completa del entrenamiento si el parámetro correspondiente está fijado en código. La externalización completa de estos </w:t>
      </w:r>
      <w:r>
        <w:lastRenderedPageBreak/>
        <w:t>hiperparámetros se identifica como una mejora de ingeniería pendiente para reforzar la reproducibilidad configurable del pipeline.</w:t>
      </w:r>
    </w:p>
    <w:p w14:paraId="65C74A26" w14:textId="77777777" w:rsidR="007000C2" w:rsidRDefault="00000000">
      <w:pPr>
        <w:spacing w:after="210" w:line="276" w:lineRule="auto"/>
        <w:jc w:val="both"/>
      </w:pPr>
      <w:r>
        <w:t>En ambos casos, el modelo de severidad se entrena de forma independiente, condicionado a la estructura jerárquica del problema.</w:t>
      </w:r>
    </w:p>
    <w:p w14:paraId="29746E78" w14:textId="77777777" w:rsidR="007000C2" w:rsidRDefault="00000000">
      <w:pPr>
        <w:spacing w:after="210" w:line="276" w:lineRule="auto"/>
        <w:jc w:val="both"/>
      </w:pPr>
      <w:r>
        <w:t>En fase experimental, se evaluaron modelos recurrentes con configuraciones simplificadas (32 unidades, optimizador Adam, batch_size = 32), variando el número de épocas de entrenamiento. No obstante, estos hiperparámetros no influyen en el pipeline final, dado que dichos modelos fueron descartados tras el análisis de resultados.</w:t>
      </w:r>
    </w:p>
    <w:p w14:paraId="72BEC330" w14:textId="77777777" w:rsidR="007000C2" w:rsidRDefault="00000000">
      <w:pPr>
        <w:spacing w:after="210" w:line="276" w:lineRule="auto"/>
        <w:jc w:val="both"/>
      </w:pPr>
      <w:r>
        <w:t>La selección de hiperparámetros no se ha planteado como una búsqueda exhaustiva tipo grid search o random search, sino como un ajuste iterativo guiado por la evidencia experimental obtenida durante la fase de análisis preliminar y selección de modelos. En dicha fase se compararon distintas familias de modelos, representaciones de entrada y formulaciones del problema, priorizando configuraciones que ofrecieran un equilibrio razonable entre capacidad predictiva, estabilidad entre folds, robustez frente al desbalance y simplicidad operativa.</w:t>
      </w:r>
    </w:p>
    <w:p w14:paraId="1B530139" w14:textId="77777777" w:rsidR="007000C2" w:rsidRDefault="00000000">
      <w:pPr>
        <w:spacing w:after="210" w:line="276" w:lineRule="auto"/>
        <w:jc w:val="both"/>
      </w:pPr>
      <w:r>
        <w:t>En el caso de Random Forest, la elección de un número elevado de estimadores (n_estimators = 800) responde a la naturaleza de los métodos de ensamblado, donde el promedio de múltiples árboles contribuye a reducir la varianza del modelo y a mejorar su estabilidad. La profundidad no restringida (max_depth = None) se mantiene porque el control de sobreajuste se delega principalmente en el propio ensamblado y en la validación cruzada agrupada. Asimismo, el uso de class_weight = "balanced" se justifica por el desbalance observado entre clases en el análisis exploratorio.</w:t>
      </w:r>
    </w:p>
    <w:p w14:paraId="5A62BA0D" w14:textId="77777777" w:rsidR="007000C2" w:rsidRDefault="00000000">
      <w:pPr>
        <w:spacing w:after="210" w:line="276" w:lineRule="auto"/>
        <w:jc w:val="both"/>
      </w:pPr>
      <w:r>
        <w:t>Para los modelos de severidad basados en MLP, se opta por una arquitectura compacta de dos capas ocultas con regularización mediante dropout, con el objetivo de aportar capacidad de representación sin incrementar innecesariamente el riesgo de sobreajuste. Esta decisión resulta coherente con el tamaño limitado del dataset y con la evidencia obtenida durante la fase experimental, donde configuraciones más complejas no mostraron mejoras consistentes frente a modelos más simples.</w:t>
      </w:r>
    </w:p>
    <w:p w14:paraId="18887677" w14:textId="77777777" w:rsidR="007000C2" w:rsidRDefault="00000000">
      <w:pPr>
        <w:pStyle w:val="Ttulo2"/>
        <w:numPr>
          <w:ilvl w:val="1"/>
          <w:numId w:val="44"/>
        </w:numPr>
        <w:spacing w:before="200"/>
        <w:ind w:hanging="165"/>
      </w:pPr>
      <w:bookmarkStart w:id="28" w:name="_heading=h.3ukig3vg2wwv" w:colFirst="0" w:colLast="0"/>
      <w:bookmarkEnd w:id="28"/>
      <w:r>
        <w:t>Estrategia de Validación</w:t>
      </w:r>
    </w:p>
    <w:p w14:paraId="463582BB" w14:textId="77777777" w:rsidR="007000C2" w:rsidRDefault="00000000">
      <w:pPr>
        <w:spacing w:after="210" w:line="276" w:lineRule="auto"/>
        <w:jc w:val="both"/>
      </w:pPr>
      <w:r>
        <w:t xml:space="preserve">La validación del sistema se basa en un esquema de validación cruzada agrupada (GroupKFold), diseñado específicamente para evitar fuga de información entre entrenamiento y validación en presencia de datos correlacionados. En este </w:t>
      </w:r>
      <w:r>
        <w:lastRenderedPageBreak/>
        <w:t>contexto, múltiples observaciones (ventanas temporales) proceden del mismo experimento, por lo que no pueden considerarse independientes.</w:t>
      </w:r>
    </w:p>
    <w:p w14:paraId="0DE50F10" w14:textId="77777777" w:rsidR="007000C2" w:rsidRDefault="00000000">
      <w:pPr>
        <w:spacing w:after="210" w:line="276" w:lineRule="auto"/>
        <w:jc w:val="both"/>
      </w:pPr>
      <w:r>
        <w:t>No se emplean particiones fijas train/validation/test almacenadas como ficheros independientes. Dado el tamaño limitado del dataset y la existencia de múltiples ventanas procedentes de un mismo experimento, se opta por generar los conjuntos de entrenamiento y validación dinámicamente en cada fold mediante GroupKFold, utilizando la variable group_id como criterio de agrupación. De este modo, la partición queda definida de forma reproducible por el dataset procesado, el identificador group_id, el número de particiones n_splits = 5 y los scripts de entrenamiento y evaluación del repositorio.</w:t>
      </w:r>
    </w:p>
    <w:p w14:paraId="277F8519" w14:textId="77777777" w:rsidR="007000C2" w:rsidRDefault="00000000">
      <w:pPr>
        <w:spacing w:after="210" w:line="276" w:lineRule="auto"/>
        <w:jc w:val="both"/>
      </w:pPr>
      <w:r>
        <w:t xml:space="preserve">Aunque no se emplean particiones fijas train/validation/test como división estática del dataset, el pipeline exporta la asignación efectiva de folds OOF en data/splits/fold_assignments.csv. </w:t>
      </w:r>
    </w:p>
    <w:p w14:paraId="6221D0F8" w14:textId="77777777" w:rsidR="007000C2" w:rsidRDefault="00000000">
      <w:pPr>
        <w:spacing w:after="210" w:line="276" w:lineRule="auto"/>
        <w:jc w:val="both"/>
      </w:pPr>
      <w:r>
        <w:t>Este artefacto contiene sample_id, group_id, family, severity y fold, permitiendo auditar la correspondencia entre cada muestra, su grupo experimental y la partición utilizada durante la evaluación out-of-fold.</w:t>
      </w:r>
    </w:p>
    <w:p w14:paraId="465A9F79" w14:textId="77777777" w:rsidR="007000C2" w:rsidRDefault="00000000">
      <w:pPr>
        <w:spacing w:after="210" w:line="276" w:lineRule="auto"/>
        <w:jc w:val="both"/>
      </w:pPr>
      <w:r>
        <w:t xml:space="preserve">En cada fold se ejecuta el ciclo completo entrenar </w:t>
      </w:r>
      <w:sdt>
        <w:sdtPr>
          <w:tag w:val="goog_rdk_3"/>
          <w:id w:val="-2057603801"/>
        </w:sdtPr>
        <w:sdtContent>
          <w:r>
            <w:rPr>
              <w:rFonts w:ascii="Arial Unicode MS" w:eastAsia="Arial Unicode MS" w:hAnsi="Arial Unicode MS" w:cs="Arial Unicode MS"/>
            </w:rPr>
            <w:t>→</w:t>
          </w:r>
        </w:sdtContent>
      </w:sdt>
      <w:r>
        <w:t xml:space="preserve"> predecir </w:t>
      </w:r>
      <w:sdt>
        <w:sdtPr>
          <w:tag w:val="goog_rdk_4"/>
          <w:id w:val="1293454492"/>
        </w:sdtPr>
        <w:sdtContent>
          <w:r>
            <w:rPr>
              <w:rFonts w:ascii="Arial Unicode MS" w:eastAsia="Arial Unicode MS" w:hAnsi="Arial Unicode MS" w:cs="Arial Unicode MS"/>
            </w:rPr>
            <w:t>→</w:t>
          </w:r>
        </w:sdtContent>
      </w:sdt>
      <w:r>
        <w:t xml:space="preserve"> calcular métricas, utilizando como criterio de partición el identificador de experimento (group_id). De este modo, todas las ventanas pertenecientes a un mismo experimento se asignan íntegramente a entrenamiento o a validación, garantizando que el modelo se evalúa sobre condiciones completamente no vistas durante el entrenamiento.</w:t>
      </w:r>
    </w:p>
    <w:p w14:paraId="1DA4B595" w14:textId="77777777" w:rsidR="007000C2" w:rsidRDefault="00000000">
      <w:pPr>
        <w:spacing w:after="210" w:line="276" w:lineRule="auto"/>
        <w:jc w:val="both"/>
      </w:pPr>
      <w:r>
        <w:t>En cada partición, cualquier transformación de los datos que requiera ajuste de parámetros (como el escalado mediante StandardScaler) se realiza exclusivamente sobre el conjunto de entrenamiento del fold correspondiente, aplicándose posteriormente al conjunto de validación mediante los parámetros aprendidos. Este procedimiento evita fugas de información y garantiza una evaluación no sesgada del modelo.</w:t>
      </w:r>
    </w:p>
    <w:p w14:paraId="52D6D9B0" w14:textId="77777777" w:rsidR="007000C2" w:rsidRDefault="00000000">
      <w:pPr>
        <w:spacing w:after="210" w:line="276" w:lineRule="auto"/>
        <w:jc w:val="both"/>
      </w:pPr>
      <w:r>
        <w:t>Se emplean cinco particiones, lo que permite evaluar el comportamiento del modelo sobre distintos conjuntos de experimentos, capturando la variabilidad inherente al dataset. Este enfoque resulta más adecuado que una validación aleatoria convencional, ya que respeta la estructura real de los datos y proporciona estimaciones más fiables de la capacidad de generalización.</w:t>
      </w:r>
    </w:p>
    <w:p w14:paraId="176A167F" w14:textId="77777777" w:rsidR="007000C2" w:rsidRDefault="00000000">
      <w:pPr>
        <w:spacing w:after="210" w:line="276" w:lineRule="auto"/>
        <w:jc w:val="both"/>
      </w:pPr>
      <w:r>
        <w:t xml:space="preserve">El esquema de partición es determinista, ya que GroupKFold no introduce aleatoriedad en la generación de los folds. Adicionalmente, los modelos emplean semillas fijas (random_state = 42), favoreciendo la reproducibilidad de los resultados </w:t>
      </w:r>
      <w:r>
        <w:lastRenderedPageBreak/>
        <w:t xml:space="preserve">entre ejecuciones. No obstante, los modelos de severidad basados en MLP pueden presentar variabilidad entre ejecuciones debido a la inicialización, el entrenamiento por batches y las optimizaciones numéricas internas de TensorFlow/Keras. Por este motivo, las métricas de severidad deben interpretarse como evidencia experimental asociada al entorno, configuración y artefactos generados en una ejecución concreta. </w:t>
      </w:r>
    </w:p>
    <w:p w14:paraId="5BEDCCA5" w14:textId="77777777" w:rsidR="007000C2" w:rsidRDefault="00000000">
      <w:pPr>
        <w:spacing w:after="210" w:line="276" w:lineRule="auto"/>
        <w:jc w:val="both"/>
      </w:pPr>
      <w:r>
        <w:t>La reproducibilidad descrita debe entenderse como reproducibilidad metodológica del protocolo de evaluación, no necesariamente como reproducibilidad bit-a-bit de todos los artefactos numéricos generados. En particular, la obtención de resultados estrictamente idénticos en los modelos de severidad basados en TensorFlow/Keras requeriría fijar opciones adicionales de determinismo, incluyendo el control de optimizaciones oneDNN, operaciones deterministas de TensorFlow, versiones exactas de Python y librerías, configuración CPU/GPU y semillas globales del entorno. En ausencia de dicha configuración estricta, las métricas de severidad pueden presentar variabilidad entre ejecuciones, por lo que se reportan como evidencia complementaria y condicionada.</w:t>
      </w:r>
    </w:p>
    <w:p w14:paraId="4CD0ACDC" w14:textId="77777777" w:rsidR="007000C2" w:rsidRDefault="00000000">
      <w:pPr>
        <w:spacing w:after="210" w:line="276" w:lineRule="auto"/>
        <w:jc w:val="both"/>
      </w:pPr>
      <w:r>
        <w:t>Como complemento, se utiliza un esquema de evaluación mediante predicciones out-of-fold (OOF), en el que cada muestra es predicha fuera de la partición con la que se ha entrenado su modelo correspondiente. Esta evidencia se emplea para estimar generalización interna, no como sustituto de un conjunto externo independiente.</w:t>
      </w:r>
    </w:p>
    <w:p w14:paraId="7C84425E" w14:textId="77777777" w:rsidR="007000C2" w:rsidRDefault="00000000">
      <w:pPr>
        <w:spacing w:after="210" w:line="276" w:lineRule="auto"/>
        <w:jc w:val="both"/>
      </w:pPr>
      <w:r>
        <w:t>Como mejora de trazabilidad de la validación cruzada, el pipeline exporta la asignación de muestras a folds en data/splits/fold_assignments.csv. Este artefacto contiene sample_id, group_id, family, severity y fold, permitiendo verificar qué muestras participan en cada partición OOF y comprobar que la evaluación agrupada es auditable y reproducible.</w:t>
      </w:r>
    </w:p>
    <w:p w14:paraId="78F3172B" w14:textId="77777777" w:rsidR="007000C2" w:rsidRDefault="00000000">
      <w:pPr>
        <w:spacing w:after="210" w:line="276" w:lineRule="auto"/>
        <w:jc w:val="both"/>
      </w:pPr>
      <w:r>
        <w:t>La evaluación de los modelos se basa en múltiples métricas complementarias:</w:t>
      </w:r>
    </w:p>
    <w:p w14:paraId="20CCB2C0" w14:textId="77777777" w:rsidR="007000C2" w:rsidRDefault="00000000">
      <w:pPr>
        <w:numPr>
          <w:ilvl w:val="0"/>
          <w:numId w:val="22"/>
        </w:numPr>
        <w:pBdr>
          <w:top w:val="nil"/>
          <w:left w:val="nil"/>
          <w:bottom w:val="nil"/>
          <w:right w:val="nil"/>
          <w:between w:val="nil"/>
        </w:pBdr>
        <w:spacing w:after="0" w:line="276" w:lineRule="auto"/>
        <w:jc w:val="both"/>
      </w:pPr>
      <w:r>
        <w:rPr>
          <w:color w:val="000000"/>
        </w:rPr>
        <w:t>Accuracy: medida global de acierto.</w:t>
      </w:r>
    </w:p>
    <w:p w14:paraId="67F23967" w14:textId="77777777" w:rsidR="007000C2" w:rsidRDefault="00000000">
      <w:pPr>
        <w:numPr>
          <w:ilvl w:val="0"/>
          <w:numId w:val="22"/>
        </w:numPr>
        <w:pBdr>
          <w:top w:val="nil"/>
          <w:left w:val="nil"/>
          <w:bottom w:val="nil"/>
          <w:right w:val="nil"/>
          <w:between w:val="nil"/>
        </w:pBdr>
        <w:spacing w:after="0" w:line="276" w:lineRule="auto"/>
        <w:jc w:val="both"/>
      </w:pPr>
      <w:r>
        <w:rPr>
          <w:color w:val="000000"/>
        </w:rPr>
        <w:t>Macro-F1: métrica principal para evaluar el equilibrio entre clases.</w:t>
      </w:r>
    </w:p>
    <w:p w14:paraId="52911376" w14:textId="77777777" w:rsidR="007000C2" w:rsidRDefault="00000000">
      <w:pPr>
        <w:numPr>
          <w:ilvl w:val="0"/>
          <w:numId w:val="22"/>
        </w:numPr>
        <w:pBdr>
          <w:top w:val="nil"/>
          <w:left w:val="nil"/>
          <w:bottom w:val="nil"/>
          <w:right w:val="nil"/>
          <w:between w:val="nil"/>
        </w:pBdr>
        <w:spacing w:after="210" w:line="276" w:lineRule="auto"/>
        <w:jc w:val="both"/>
      </w:pPr>
      <w:r>
        <w:rPr>
          <w:color w:val="000000"/>
        </w:rPr>
        <w:t>Desviación estándar entre folds: indicador de estabilidad del modelo.</w:t>
      </w:r>
    </w:p>
    <w:p w14:paraId="22A4770D" w14:textId="77777777" w:rsidR="007000C2" w:rsidRDefault="00000000">
      <w:pPr>
        <w:spacing w:after="210" w:line="276" w:lineRule="auto"/>
        <w:jc w:val="both"/>
      </w:pPr>
      <w:r>
        <w:t>Este enfoque prioriza modelos que no solo alcanzan buenas métricas promedio, sino que mantienen un comportamiento consistente entre particiones, evitando soluciones sobreajustadas a condiciones experimentales específicas.</w:t>
      </w:r>
    </w:p>
    <w:p w14:paraId="1A77F7C1" w14:textId="77777777" w:rsidR="007000C2" w:rsidRDefault="00000000">
      <w:pPr>
        <w:pStyle w:val="Ttulo2"/>
        <w:numPr>
          <w:ilvl w:val="1"/>
          <w:numId w:val="44"/>
        </w:numPr>
        <w:ind w:hanging="165"/>
      </w:pPr>
      <w:bookmarkStart w:id="29" w:name="_heading=h.ikebr2iz28hx" w:colFirst="0" w:colLast="0"/>
      <w:bookmarkEnd w:id="29"/>
      <w:r>
        <w:lastRenderedPageBreak/>
        <w:t>Orquestación y Criterios de Parada</w:t>
      </w:r>
    </w:p>
    <w:p w14:paraId="07686C47" w14:textId="77777777" w:rsidR="007000C2" w:rsidRDefault="00000000">
      <w:pPr>
        <w:spacing w:line="276" w:lineRule="auto"/>
        <w:jc w:val="both"/>
      </w:pPr>
      <w:r>
        <w:t>El proceso completo de entrenamiento y evaluación se ejecuta mediante scripts modulares que encapsulan las distintas fases del pipeline: carga de datos, generación de características, entrenamiento de modelos, generación de predicciones y obtención de estadísticas descriptivas o informes de evaluación según el script ejecutado. Desde el punto de vista operativo, el usuario puede lanzar la ejecución mediante comandos independientes que reproducen de forma controlada cada fase del flujo.</w:t>
      </w:r>
    </w:p>
    <w:p w14:paraId="4C0E8602" w14:textId="77777777" w:rsidR="007000C2" w:rsidRDefault="00000000">
      <w:pPr>
        <w:spacing w:line="276" w:lineRule="auto"/>
        <w:jc w:val="both"/>
      </w:pPr>
      <w:r>
        <w:t>El pipeline sigue una secuencia determinista:</w:t>
      </w:r>
    </w:p>
    <w:p w14:paraId="6437C6A1" w14:textId="77777777" w:rsidR="007000C2" w:rsidRDefault="00000000">
      <w:pPr>
        <w:numPr>
          <w:ilvl w:val="0"/>
          <w:numId w:val="24"/>
        </w:numPr>
        <w:pBdr>
          <w:top w:val="nil"/>
          <w:left w:val="nil"/>
          <w:bottom w:val="nil"/>
          <w:right w:val="nil"/>
          <w:between w:val="nil"/>
        </w:pBdr>
        <w:spacing w:after="0" w:line="276" w:lineRule="auto"/>
        <w:jc w:val="both"/>
      </w:pPr>
      <w:r>
        <w:rPr>
          <w:color w:val="000000"/>
        </w:rPr>
        <w:t>Carga del dataset procesado o construcción del mismo a través de los datos en bruto.</w:t>
      </w:r>
    </w:p>
    <w:p w14:paraId="4ACBE867" w14:textId="77777777" w:rsidR="007000C2" w:rsidRDefault="00000000">
      <w:pPr>
        <w:numPr>
          <w:ilvl w:val="0"/>
          <w:numId w:val="24"/>
        </w:numPr>
        <w:pBdr>
          <w:top w:val="nil"/>
          <w:left w:val="nil"/>
          <w:bottom w:val="nil"/>
          <w:right w:val="nil"/>
          <w:between w:val="nil"/>
        </w:pBdr>
        <w:spacing w:after="0" w:line="276" w:lineRule="auto"/>
        <w:jc w:val="both"/>
      </w:pPr>
      <w:r>
        <w:rPr>
          <w:color w:val="000000"/>
        </w:rPr>
        <w:t>Selección de características de entrada (vibración, corriente o combinación multimodal).</w:t>
      </w:r>
    </w:p>
    <w:p w14:paraId="0B9F9010" w14:textId="77777777" w:rsidR="007000C2" w:rsidRDefault="00000000">
      <w:pPr>
        <w:numPr>
          <w:ilvl w:val="0"/>
          <w:numId w:val="24"/>
        </w:numPr>
        <w:pBdr>
          <w:top w:val="nil"/>
          <w:left w:val="nil"/>
          <w:bottom w:val="nil"/>
          <w:right w:val="nil"/>
          <w:between w:val="nil"/>
        </w:pBdr>
        <w:spacing w:after="0" w:line="276" w:lineRule="auto"/>
        <w:jc w:val="both"/>
      </w:pPr>
      <w:r>
        <w:rPr>
          <w:color w:val="000000"/>
        </w:rPr>
        <w:t>Partición mediante GroupKFold.</w:t>
      </w:r>
    </w:p>
    <w:p w14:paraId="036664B9" w14:textId="77777777" w:rsidR="007000C2" w:rsidRDefault="00000000">
      <w:pPr>
        <w:numPr>
          <w:ilvl w:val="0"/>
          <w:numId w:val="24"/>
        </w:numPr>
        <w:pBdr>
          <w:top w:val="nil"/>
          <w:left w:val="nil"/>
          <w:bottom w:val="nil"/>
          <w:right w:val="nil"/>
          <w:between w:val="nil"/>
        </w:pBdr>
        <w:spacing w:after="0" w:line="276" w:lineRule="auto"/>
        <w:jc w:val="both"/>
      </w:pPr>
      <w:r>
        <w:rPr>
          <w:color w:val="000000"/>
        </w:rPr>
        <w:t>Entrenamiento del modelo en cada fold.</w:t>
      </w:r>
    </w:p>
    <w:p w14:paraId="0A32B572" w14:textId="77777777" w:rsidR="007000C2" w:rsidRDefault="00000000">
      <w:pPr>
        <w:numPr>
          <w:ilvl w:val="0"/>
          <w:numId w:val="24"/>
        </w:numPr>
        <w:pBdr>
          <w:top w:val="nil"/>
          <w:left w:val="nil"/>
          <w:bottom w:val="nil"/>
          <w:right w:val="nil"/>
          <w:between w:val="nil"/>
        </w:pBdr>
        <w:spacing w:after="0" w:line="276" w:lineRule="auto"/>
        <w:jc w:val="both"/>
      </w:pPr>
      <w:r>
        <w:rPr>
          <w:color w:val="000000"/>
        </w:rPr>
        <w:t>Generación de predicciones, informes de evaluación y estadísticas descriptivas según corresponda.</w:t>
      </w:r>
    </w:p>
    <w:p w14:paraId="56679EA5" w14:textId="77777777" w:rsidR="007000C2" w:rsidRDefault="00000000">
      <w:pPr>
        <w:numPr>
          <w:ilvl w:val="0"/>
          <w:numId w:val="24"/>
        </w:numPr>
        <w:pBdr>
          <w:top w:val="nil"/>
          <w:left w:val="nil"/>
          <w:bottom w:val="nil"/>
          <w:right w:val="nil"/>
          <w:between w:val="nil"/>
        </w:pBdr>
        <w:spacing w:line="276" w:lineRule="auto"/>
        <w:jc w:val="both"/>
      </w:pPr>
      <w:r>
        <w:rPr>
          <w:color w:val="000000"/>
        </w:rPr>
        <w:t>Agregación de resultados y persistencia de artefactos OOF cuando aplica.</w:t>
      </w:r>
    </w:p>
    <w:p w14:paraId="603DFDAD" w14:textId="77777777" w:rsidR="007000C2" w:rsidRDefault="00000000">
      <w:pPr>
        <w:spacing w:line="276" w:lineRule="auto"/>
        <w:jc w:val="both"/>
      </w:pPr>
      <w:r>
        <w:t>Este diseño permite reproducir de forma consistente los experimentos realizados durante el desarrollo y facilita la comparación entre distintos modelos y configuraciones. En cuanto a los criterios de parada, se emplean configuraciones simples y controladas, acordes al carácter tabular del problema:</w:t>
      </w:r>
    </w:p>
    <w:p w14:paraId="4539B89A" w14:textId="77777777" w:rsidR="007000C2" w:rsidRDefault="00000000">
      <w:pPr>
        <w:numPr>
          <w:ilvl w:val="0"/>
          <w:numId w:val="25"/>
        </w:numPr>
        <w:pBdr>
          <w:top w:val="nil"/>
          <w:left w:val="nil"/>
          <w:bottom w:val="nil"/>
          <w:right w:val="nil"/>
          <w:between w:val="nil"/>
        </w:pBdr>
        <w:spacing w:after="0" w:line="276" w:lineRule="auto"/>
        <w:jc w:val="both"/>
      </w:pPr>
      <w:r>
        <w:rPr>
          <w:color w:val="000000"/>
        </w:rPr>
        <w:t>Random Forest: número fijo de estimadores (n_estimators), sin necesidad de early stopping.</w:t>
      </w:r>
    </w:p>
    <w:p w14:paraId="526BD538" w14:textId="77777777" w:rsidR="007000C2" w:rsidRDefault="00000000">
      <w:pPr>
        <w:numPr>
          <w:ilvl w:val="0"/>
          <w:numId w:val="25"/>
        </w:numPr>
        <w:pBdr>
          <w:top w:val="nil"/>
          <w:left w:val="nil"/>
          <w:bottom w:val="nil"/>
          <w:right w:val="nil"/>
          <w:between w:val="nil"/>
        </w:pBdr>
        <w:spacing w:after="0" w:line="276" w:lineRule="auto"/>
        <w:jc w:val="both"/>
      </w:pPr>
      <w:r>
        <w:rPr>
          <w:color w:val="000000"/>
        </w:rPr>
        <w:t>MLP de severidad: entrenamiento con número fijo de épocas (epochs = 40) en TensorFlow/Keras, sin uso de max_iter ni mecanismos avanzados de early stopping.</w:t>
      </w:r>
    </w:p>
    <w:p w14:paraId="0DDFA70E" w14:textId="77777777" w:rsidR="007000C2" w:rsidRDefault="00000000">
      <w:pPr>
        <w:numPr>
          <w:ilvl w:val="0"/>
          <w:numId w:val="25"/>
        </w:numPr>
        <w:pBdr>
          <w:top w:val="nil"/>
          <w:left w:val="nil"/>
          <w:bottom w:val="nil"/>
          <w:right w:val="nil"/>
          <w:between w:val="nil"/>
        </w:pBdr>
        <w:spacing w:line="276" w:lineRule="auto"/>
        <w:jc w:val="both"/>
      </w:pPr>
      <w:r>
        <w:rPr>
          <w:color w:val="000000"/>
        </w:rPr>
        <w:t>SVM: entrenamiento hasta convergencia de solver interno.</w:t>
      </w:r>
    </w:p>
    <w:p w14:paraId="5818722A" w14:textId="77777777" w:rsidR="007000C2" w:rsidRDefault="00000000">
      <w:pPr>
        <w:spacing w:line="276" w:lineRule="auto"/>
        <w:jc w:val="both"/>
      </w:pPr>
      <w:r>
        <w:t>En el caso de modelos recurrentes evaluados en fase experimental, se utiliza un número fijo de épocas de entrenamiento, sin mecanismos avanzados de early stopping, dado que estos modelos no forman parte del pipeline de producción. Este enfoque prioriza la reproducibilidad y la simplicidad operativa frente a estrategias de optimización complejas, alineándose con los requisitos del proyecto y con la naturaleza del dataset disponible.</w:t>
      </w:r>
    </w:p>
    <w:p w14:paraId="3CE0AA4C" w14:textId="77777777" w:rsidR="007000C2" w:rsidRDefault="00000000">
      <w:pPr>
        <w:pStyle w:val="Ttulo1"/>
        <w:numPr>
          <w:ilvl w:val="0"/>
          <w:numId w:val="44"/>
        </w:numPr>
        <w:pBdr>
          <w:top w:val="nil"/>
          <w:left w:val="nil"/>
          <w:bottom w:val="nil"/>
          <w:right w:val="nil"/>
          <w:between w:val="nil"/>
        </w:pBdr>
        <w:spacing w:after="0"/>
        <w:jc w:val="left"/>
      </w:pPr>
      <w:bookmarkStart w:id="30" w:name="_heading=h.6y8ttsy92c25" w:colFirst="0" w:colLast="0"/>
      <w:bookmarkEnd w:id="30"/>
      <w:r>
        <w:lastRenderedPageBreak/>
        <w:t>Métricas y Rendimiento</w:t>
      </w:r>
    </w:p>
    <w:p w14:paraId="11F1F4D0" w14:textId="77777777" w:rsidR="007000C2" w:rsidRDefault="00000000">
      <w:pPr>
        <w:pStyle w:val="Ttulo2"/>
        <w:numPr>
          <w:ilvl w:val="1"/>
          <w:numId w:val="44"/>
        </w:numPr>
        <w:spacing w:before="0"/>
        <w:ind w:hanging="165"/>
      </w:pPr>
      <w:bookmarkStart w:id="31" w:name="_heading=h.q2pjrnsjfq6t" w:colFirst="0" w:colLast="0"/>
      <w:bookmarkEnd w:id="31"/>
      <w:r>
        <w:t>Criterios de Éxito</w:t>
      </w:r>
    </w:p>
    <w:p w14:paraId="0A4982D1" w14:textId="77777777" w:rsidR="007000C2" w:rsidRDefault="00000000">
      <w:pPr>
        <w:spacing w:line="276" w:lineRule="auto"/>
        <w:jc w:val="both"/>
      </w:pPr>
      <w:r>
        <w:t>El sistema se evalúa mediante métricas estándar de clasificación multiclase para la familia de fallo y mediante métricas binarias condicionadas para la severidad, adaptadas a las características del problema y al desbalance entre clases.</w:t>
      </w:r>
    </w:p>
    <w:p w14:paraId="412C48B1" w14:textId="77777777" w:rsidR="007000C2" w:rsidRDefault="00000000">
      <w:pPr>
        <w:numPr>
          <w:ilvl w:val="0"/>
          <w:numId w:val="26"/>
        </w:numPr>
        <w:pBdr>
          <w:top w:val="nil"/>
          <w:left w:val="nil"/>
          <w:bottom w:val="nil"/>
          <w:right w:val="nil"/>
          <w:between w:val="nil"/>
        </w:pBdr>
        <w:spacing w:after="0" w:line="276" w:lineRule="auto"/>
        <w:jc w:val="both"/>
      </w:pPr>
      <w:r>
        <w:rPr>
          <w:color w:val="000000"/>
        </w:rPr>
        <w:t>Accuracy en torno a 0,60: En un problema multiclase con familias de fallo desbalanceadas y cierto solapamiento entre firmas, este valor de referencia establece un nivel mínimo de acierto global claramente superior al esperable por azar y compatible con un comportamiento útil del clasificador sobre el conjunto completo. Aunque la accuracy no basta por sí sola para valorar la calidad del sistema, un valor situado en torno a 0,60 resulta razonable como criterio de aceptación inicial para verificar que el modelo capta estructura discriminativa relevante a escala global.</w:t>
      </w:r>
    </w:p>
    <w:p w14:paraId="5AED940D" w14:textId="77777777" w:rsidR="007000C2" w:rsidRDefault="00000000">
      <w:pPr>
        <w:numPr>
          <w:ilvl w:val="0"/>
          <w:numId w:val="26"/>
        </w:numPr>
        <w:pBdr>
          <w:top w:val="nil"/>
          <w:left w:val="nil"/>
          <w:bottom w:val="nil"/>
          <w:right w:val="nil"/>
          <w:between w:val="nil"/>
        </w:pBdr>
        <w:spacing w:line="276" w:lineRule="auto"/>
        <w:jc w:val="both"/>
      </w:pPr>
      <w:r>
        <w:rPr>
          <w:color w:val="000000"/>
        </w:rPr>
        <w:t>Macro-F1 en torno a 0,60: Esta métrica se adopta como referencia principal para la clasificación de familia, ya que promedia el rendimiento por clase sin ponderarlo por frecuencia y penaliza especialmente el mal comportamiento sobre familias minoritarias. En este contexto, el valor objetivo se interpreta como una referencia técnica aproximada y no como un umbral rígido. En la evaluación realizada, el modelo alcanza un macro-F1 medio por folds de 0,6070 y un macro-F1 global OOF de 0,5914, valores próximos al umbral objetivo y coherentes con la complejidad, el desbalance y la heterogeneidad experimental del dataset.</w:t>
      </w:r>
    </w:p>
    <w:p w14:paraId="6755AA2F" w14:textId="77777777" w:rsidR="007000C2" w:rsidRDefault="00000000">
      <w:pPr>
        <w:spacing w:line="276" w:lineRule="auto"/>
        <w:jc w:val="both"/>
      </w:pPr>
      <w:r>
        <w:t xml:space="preserve">La elección de Macro-F1 como métrica de referencia se fundamenta en el desbalance observado entre familias de fallo y en la necesidad de evitar una lectura excesivamente optimista basada únicamente en accuracy. En problemas con distribuciones de clase no uniformes, el rendimiento global puede quedar dominado por las clases mayoritarias, mientras que las métricas basadas en precisión, recall y F1 permiten analizar de forma más adecuada el comportamiento por clase. Este fenómeno ha sido ampliamente descrito en la literatura sobre aprendizaje con clases desbalanceadas, donde se observa que el desbalance puede afectar tanto a árboles de decisión como a redes neuronales y máquinas de soporte vectorial (Japkowicz y Stephen, 2002). Asimismo, los análisis sistemáticos de métricas de clasificación recomiendan seleccionar medidas coherentes con la estructura del problema y con el tipo de error que se desea controlar, especialmente en escenarios multiclase o jerárquicos (Sokolova y Lapalme, 2009). Por ello, el valor objetivo en torno a 0,60 se interpreta en este trabajo como una referencia técnica </w:t>
      </w:r>
      <w:r>
        <w:lastRenderedPageBreak/>
        <w:t>interna, no como un estándar universal, y debe leerse conjuntamente con la validación agrupada, las predicciones OOF y el desglose por familia.</w:t>
      </w:r>
    </w:p>
    <w:p w14:paraId="5C6EC9C1" w14:textId="77777777" w:rsidR="007000C2" w:rsidRDefault="00000000">
      <w:pPr>
        <w:spacing w:line="276" w:lineRule="auto"/>
        <w:jc w:val="both"/>
      </w:pPr>
      <w:r>
        <w:t>Estos criterios se complementan para valorar simultáneamente la capacidad discriminativa, el rendimiento global y la robustez. Un modelo que alcanza valores próximos a las referencias establecidas no solo obtiene métricas promedio razonables, sino que además mantiene un comportamiento consistente y equilibrado entre clases, lo que resulta esencial en un sistema de mantenimiento predictivo donde la fiabilidad de las decisiones es crítica. La posibilidad de exigir valores significativamente superiores no resulta realista dadas las limitaciones del dataset, la variabilidad experimental y la naturaleza compleja del problema de diagnóstico.</w:t>
      </w:r>
    </w:p>
    <w:p w14:paraId="213ED48C" w14:textId="77777777" w:rsidR="007000C2" w:rsidRDefault="00000000">
      <w:pPr>
        <w:spacing w:line="276" w:lineRule="auto"/>
        <w:jc w:val="both"/>
      </w:pPr>
      <w:r>
        <w:t>Adicionalmente, en el caso del modelo de severidad, las métricas se interpretan de forma condicionada al funcionamiento del segundo nivel del pipeline jerárquico. La severidad no se formula como una clasificación multiclase global, sino como una tarea binaria por familia en la que el nivel 1 se agrupa como clase 0 y los niveles superiores a 1 se agrupan como clase 1. Por este motivo, su lectura debe entenderse como complementaria a la evidencia principal del clasificador de familia.</w:t>
      </w:r>
    </w:p>
    <w:p w14:paraId="026CB3C3" w14:textId="77777777" w:rsidR="007000C2" w:rsidRDefault="00000000">
      <w:pPr>
        <w:pStyle w:val="Ttulo2"/>
        <w:numPr>
          <w:ilvl w:val="1"/>
          <w:numId w:val="44"/>
        </w:numPr>
        <w:ind w:hanging="165"/>
      </w:pPr>
      <w:bookmarkStart w:id="32" w:name="_heading=h.yd6viyjw5j6f" w:colFirst="0" w:colLast="0"/>
      <w:bookmarkEnd w:id="32"/>
      <w:r>
        <w:t>Estabilidad del modelo en validación cruzada agrupada</w:t>
      </w:r>
    </w:p>
    <w:p w14:paraId="1F38FC76" w14:textId="77777777" w:rsidR="007000C2" w:rsidRDefault="00000000">
      <w:pPr>
        <w:spacing w:line="276" w:lineRule="auto"/>
        <w:jc w:val="both"/>
      </w:pPr>
      <w:r>
        <w:t>La evaluación del modelo se ha realizado mediante un esquema de validación cruzada agrupada (GroupKFold), utilizando el identificador de experimento (group_id) para evitar fuga de información entre entrenamiento y validación.</w:t>
      </w:r>
    </w:p>
    <w:p w14:paraId="6839EC52" w14:textId="77777777" w:rsidR="007000C2" w:rsidRDefault="00000000">
      <w:pPr>
        <w:spacing w:line="276" w:lineRule="auto"/>
        <w:jc w:val="both"/>
      </w:pPr>
      <w:r>
        <w:t>Este enfoque es especialmente relevante en este problema, ya que múltiples muestras (ventanas temporales) proceden del mismo experimento y presentan alta correlación. La separación por grupos garantiza que un mismo experimento no aparece simultáneamente en entrenamiento y validación. Adicionalmente, se ha implementado un esquema de predicciones out-of-fold (OOF), en el que:</w:t>
      </w:r>
    </w:p>
    <w:p w14:paraId="112BF223" w14:textId="77777777" w:rsidR="007000C2" w:rsidRDefault="00000000">
      <w:pPr>
        <w:numPr>
          <w:ilvl w:val="0"/>
          <w:numId w:val="27"/>
        </w:numPr>
        <w:pBdr>
          <w:top w:val="nil"/>
          <w:left w:val="nil"/>
          <w:bottom w:val="nil"/>
          <w:right w:val="nil"/>
          <w:between w:val="nil"/>
        </w:pBdr>
        <w:spacing w:after="0" w:line="276" w:lineRule="auto"/>
        <w:jc w:val="both"/>
      </w:pPr>
      <w:r>
        <w:rPr>
          <w:color w:val="000000"/>
        </w:rPr>
        <w:t>El modelo se entrena en cada fold utilizando únicamente los datos de entrenamiento.</w:t>
      </w:r>
    </w:p>
    <w:p w14:paraId="5DF4F537" w14:textId="77777777" w:rsidR="007000C2" w:rsidRDefault="00000000">
      <w:pPr>
        <w:numPr>
          <w:ilvl w:val="0"/>
          <w:numId w:val="27"/>
        </w:numPr>
        <w:pBdr>
          <w:top w:val="nil"/>
          <w:left w:val="nil"/>
          <w:bottom w:val="nil"/>
          <w:right w:val="nil"/>
          <w:between w:val="nil"/>
        </w:pBdr>
        <w:spacing w:after="0" w:line="276" w:lineRule="auto"/>
        <w:jc w:val="both"/>
      </w:pPr>
      <w:r>
        <w:rPr>
          <w:color w:val="000000"/>
        </w:rPr>
        <w:t>Las predicciones se generan exclusivamente sobre los datos de validación de cada fold.</w:t>
      </w:r>
    </w:p>
    <w:p w14:paraId="19702A48" w14:textId="77777777" w:rsidR="007000C2" w:rsidRDefault="00000000">
      <w:pPr>
        <w:numPr>
          <w:ilvl w:val="0"/>
          <w:numId w:val="27"/>
        </w:numPr>
        <w:pBdr>
          <w:top w:val="nil"/>
          <w:left w:val="nil"/>
          <w:bottom w:val="nil"/>
          <w:right w:val="nil"/>
          <w:between w:val="nil"/>
        </w:pBdr>
        <w:spacing w:line="276" w:lineRule="auto"/>
        <w:jc w:val="both"/>
      </w:pPr>
      <w:r>
        <w:rPr>
          <w:color w:val="000000"/>
        </w:rPr>
        <w:t>Se agregan todas las predicciones para reconstruir un conjunto completo de predicciones sobre todo el dataset.</w:t>
      </w:r>
    </w:p>
    <w:p w14:paraId="7F12C3D3" w14:textId="77777777" w:rsidR="007000C2" w:rsidRDefault="00000000">
      <w:pPr>
        <w:spacing w:line="276" w:lineRule="auto"/>
        <w:jc w:val="both"/>
      </w:pPr>
      <w:r>
        <w:lastRenderedPageBreak/>
        <w:t>Este procedimiento permite obtener una estimación robusta del rendimiento en generalización, ya que cada muestra es evaluada por un modelo que no ha sido entrenado con ella. Cabe destacar que, tras este proceso de evaluación, se entrena un modelo final utilizando la totalidad del dataset, destinado a su uso en producción, mientras que las métricas reportadas se basan exclusivamente en el esquema OOF.</w:t>
      </w:r>
    </w:p>
    <w:tbl>
      <w:tblPr>
        <w:tblStyle w:val="a8"/>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2840"/>
        <w:gridCol w:w="2783"/>
        <w:gridCol w:w="2871"/>
      </w:tblGrid>
      <w:tr w:rsidR="007000C2" w14:paraId="2EB8E067" w14:textId="77777777">
        <w:trPr>
          <w:trHeight w:val="344"/>
        </w:trPr>
        <w:tc>
          <w:tcPr>
            <w:tcW w:w="2840" w:type="dxa"/>
          </w:tcPr>
          <w:p w14:paraId="0DEF7449"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Métrica</w:t>
            </w:r>
          </w:p>
        </w:tc>
        <w:tc>
          <w:tcPr>
            <w:tcW w:w="2783" w:type="dxa"/>
          </w:tcPr>
          <w:p w14:paraId="364CC719"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Valor Promedio (Mean)</w:t>
            </w:r>
          </w:p>
        </w:tc>
        <w:tc>
          <w:tcPr>
            <w:tcW w:w="2871" w:type="dxa"/>
          </w:tcPr>
          <w:p w14:paraId="3A7ED4DC"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Desviación (Std)</w:t>
            </w:r>
          </w:p>
        </w:tc>
      </w:tr>
      <w:tr w:rsidR="007000C2" w14:paraId="3253BE72" w14:textId="77777777">
        <w:tc>
          <w:tcPr>
            <w:tcW w:w="2840" w:type="dxa"/>
          </w:tcPr>
          <w:p w14:paraId="05859927"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Accuracy</w:t>
            </w:r>
          </w:p>
        </w:tc>
        <w:tc>
          <w:tcPr>
            <w:tcW w:w="2783" w:type="dxa"/>
          </w:tcPr>
          <w:p w14:paraId="71511673"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0,6180</w:t>
            </w:r>
          </w:p>
        </w:tc>
        <w:tc>
          <w:tcPr>
            <w:tcW w:w="2871" w:type="dxa"/>
          </w:tcPr>
          <w:p w14:paraId="4ED73D33"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0,1133</w:t>
            </w:r>
          </w:p>
        </w:tc>
      </w:tr>
      <w:tr w:rsidR="007000C2" w14:paraId="4339E217" w14:textId="77777777">
        <w:tc>
          <w:tcPr>
            <w:tcW w:w="2840" w:type="dxa"/>
          </w:tcPr>
          <w:p w14:paraId="51BDEAFD"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Macro-F1</w:t>
            </w:r>
          </w:p>
        </w:tc>
        <w:tc>
          <w:tcPr>
            <w:tcW w:w="2783" w:type="dxa"/>
          </w:tcPr>
          <w:p w14:paraId="7DECC200"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0,6070</w:t>
            </w:r>
          </w:p>
        </w:tc>
        <w:tc>
          <w:tcPr>
            <w:tcW w:w="2871" w:type="dxa"/>
          </w:tcPr>
          <w:p w14:paraId="7EDB6EE2"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0,1111</w:t>
            </w:r>
          </w:p>
        </w:tc>
      </w:tr>
    </w:tbl>
    <w:p w14:paraId="1EA36E4A" w14:textId="77777777" w:rsidR="007000C2" w:rsidRDefault="00000000">
      <w:pPr>
        <w:pStyle w:val="Ttulo3"/>
        <w:spacing w:line="276" w:lineRule="auto"/>
        <w:jc w:val="both"/>
      </w:pPr>
      <w:bookmarkStart w:id="33" w:name="_heading=h.y139djabuj64" w:colFirst="0" w:colLast="0"/>
      <w:bookmarkEnd w:id="33"/>
      <w:r>
        <w:t>Tabla 7 Métricas de validación cruzada del modelo de clasificación de familia de fallo</w:t>
      </w:r>
    </w:p>
    <w:p w14:paraId="7ECACFDD" w14:textId="77777777" w:rsidR="007000C2" w:rsidRDefault="00000000">
      <w:pPr>
        <w:spacing w:line="276" w:lineRule="auto"/>
        <w:jc w:val="both"/>
      </w:pPr>
      <w:bookmarkStart w:id="34" w:name="_heading=h.kez38msbpgho" w:colFirst="0" w:colLast="0"/>
      <w:bookmarkEnd w:id="34"/>
      <w:r>
        <w:t>Estos resultados corresponden a la evaluación mediante validación cruzada agrupada (GroupKFold), donde las métricas se calculan de forma independiente en cada fold y posteriormente se promedian.</w:t>
      </w:r>
    </w:p>
    <w:p w14:paraId="45956053" w14:textId="77777777" w:rsidR="007000C2" w:rsidRDefault="00000000">
      <w:pPr>
        <w:spacing w:line="276" w:lineRule="auto"/>
        <w:jc w:val="both"/>
      </w:pPr>
      <w:r>
        <w:t>La desviación estándar refleja la variabilidad del modelo frente a distintas particiones del dataset, proporcionando una medida de estabilidad. Los valores obtenidos (~0,11) indican una variabilidad moderada, atribuible a la heterogeneidad de las condiciones experimentales. Este análisis permite evaluar la consistencia del modelo, pero no representa directamente el rendimiento global sobre un conjunto externo independiente.</w:t>
      </w:r>
    </w:p>
    <w:p w14:paraId="0E9D208E" w14:textId="77777777" w:rsidR="007000C2" w:rsidRDefault="00000000">
      <w:pPr>
        <w:pStyle w:val="Ttulo2"/>
        <w:numPr>
          <w:ilvl w:val="1"/>
          <w:numId w:val="44"/>
        </w:numPr>
      </w:pPr>
      <w:bookmarkStart w:id="35" w:name="_heading=h.s52f6of690g1" w:colFirst="0" w:colLast="0"/>
      <w:bookmarkEnd w:id="35"/>
      <w:r>
        <w:t>Rendimiento global en generalización mediante predicciones out-of-fold (OOF)</w:t>
      </w:r>
    </w:p>
    <w:tbl>
      <w:tblPr>
        <w:tblStyle w:val="a9"/>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4289"/>
        <w:gridCol w:w="4205"/>
      </w:tblGrid>
      <w:tr w:rsidR="007000C2" w14:paraId="4CD80403" w14:textId="77777777">
        <w:trPr>
          <w:trHeight w:val="344"/>
        </w:trPr>
        <w:tc>
          <w:tcPr>
            <w:tcW w:w="4289" w:type="dxa"/>
            <w:vAlign w:val="center"/>
          </w:tcPr>
          <w:p w14:paraId="3CF6973E"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Métricas</w:t>
            </w:r>
          </w:p>
        </w:tc>
        <w:tc>
          <w:tcPr>
            <w:tcW w:w="4205" w:type="dxa"/>
            <w:vAlign w:val="center"/>
          </w:tcPr>
          <w:p w14:paraId="5B14ED14"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Valor</w:t>
            </w:r>
          </w:p>
        </w:tc>
      </w:tr>
      <w:tr w:rsidR="007000C2" w14:paraId="7009EE96" w14:textId="77777777">
        <w:tc>
          <w:tcPr>
            <w:tcW w:w="4289" w:type="dxa"/>
            <w:vAlign w:val="center"/>
          </w:tcPr>
          <w:p w14:paraId="161EC893"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Accuracy</w:t>
            </w:r>
          </w:p>
        </w:tc>
        <w:tc>
          <w:tcPr>
            <w:tcW w:w="4205" w:type="dxa"/>
            <w:vAlign w:val="center"/>
          </w:tcPr>
          <w:p w14:paraId="36016EF1"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0,6180</w:t>
            </w:r>
          </w:p>
        </w:tc>
      </w:tr>
      <w:tr w:rsidR="007000C2" w14:paraId="560BC18A" w14:textId="77777777">
        <w:tc>
          <w:tcPr>
            <w:tcW w:w="4289" w:type="dxa"/>
            <w:vAlign w:val="center"/>
          </w:tcPr>
          <w:p w14:paraId="4812E4EE"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Macro-F1</w:t>
            </w:r>
          </w:p>
        </w:tc>
        <w:tc>
          <w:tcPr>
            <w:tcW w:w="4205" w:type="dxa"/>
            <w:vAlign w:val="center"/>
          </w:tcPr>
          <w:p w14:paraId="17E562C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0,5914</w:t>
            </w:r>
          </w:p>
        </w:tc>
      </w:tr>
    </w:tbl>
    <w:p w14:paraId="1C0CA307" w14:textId="77777777" w:rsidR="007000C2" w:rsidRDefault="00000000">
      <w:pPr>
        <w:pStyle w:val="Ttulo3"/>
        <w:spacing w:line="276" w:lineRule="auto"/>
        <w:jc w:val="both"/>
      </w:pPr>
      <w:bookmarkStart w:id="36" w:name="_heading=h.zboyy9g0jmh7" w:colFirst="0" w:colLast="0"/>
      <w:bookmarkEnd w:id="36"/>
      <w:r>
        <w:t>Tabla 8 Métricas globales OOF del modelo de clasificación de familia de fallo</w:t>
      </w:r>
    </w:p>
    <w:p w14:paraId="2BD6F97E" w14:textId="77777777" w:rsidR="007000C2" w:rsidRDefault="00000000">
      <w:pPr>
        <w:spacing w:line="276" w:lineRule="auto"/>
        <w:jc w:val="both"/>
      </w:pPr>
      <w:r>
        <w:t>Estas métricas se han obtenido mediante predicciones out-of-fold (OOF), donde cada muestra es evaluada exclusivamente por un modelo que no ha sido entrenado con ella. Constituyen la evidencia principal de generalización interna del clasificador de familia y son las que deben tomarse como referencia prioritaria en la lectura del rendimiento del sistema.</w:t>
      </w:r>
    </w:p>
    <w:p w14:paraId="712E2838" w14:textId="77777777" w:rsidR="007000C2" w:rsidRDefault="00000000">
      <w:pPr>
        <w:spacing w:line="276" w:lineRule="auto"/>
        <w:jc w:val="both"/>
      </w:pPr>
      <w:r>
        <w:t>La ligera diferencia entre el macro-F1 promedio por folds (0,6070) y el macro-F1 global OOF (0,5914) es esperable, ya que esta métrica no es lineal y su valor global no coincide necesariamente con la media de los folds.</w:t>
      </w:r>
    </w:p>
    <w:p w14:paraId="12C9D732" w14:textId="77777777" w:rsidR="007000C2" w:rsidRDefault="00000000">
      <w:pPr>
        <w:spacing w:after="210" w:line="276" w:lineRule="auto"/>
        <w:jc w:val="both"/>
        <w:rPr>
          <w:b/>
          <w:bCs/>
        </w:rPr>
      </w:pPr>
      <w:r>
        <w:rPr>
          <w:b/>
          <w:bCs/>
        </w:rPr>
        <w:lastRenderedPageBreak/>
        <w:t>Interpretación conjunta</w:t>
      </w:r>
    </w:p>
    <w:p w14:paraId="64514D89" w14:textId="77777777" w:rsidR="007000C2" w:rsidRDefault="00000000">
      <w:pPr>
        <w:spacing w:line="276" w:lineRule="auto"/>
        <w:jc w:val="both"/>
      </w:pPr>
      <w:r>
        <w:t>El análisis conjunto de ambas métricas permite caracterizar el comportamiento del modelo desde dos perspectivas complementarias:</w:t>
      </w:r>
    </w:p>
    <w:p w14:paraId="1E187FB3" w14:textId="77777777" w:rsidR="007000C2" w:rsidRDefault="00000000">
      <w:pPr>
        <w:numPr>
          <w:ilvl w:val="0"/>
          <w:numId w:val="28"/>
        </w:numPr>
        <w:pBdr>
          <w:top w:val="nil"/>
          <w:left w:val="nil"/>
          <w:bottom w:val="nil"/>
          <w:right w:val="nil"/>
          <w:between w:val="nil"/>
        </w:pBdr>
        <w:spacing w:after="0" w:line="276" w:lineRule="auto"/>
        <w:jc w:val="both"/>
        <w:rPr>
          <w:color w:val="000000"/>
        </w:rPr>
      </w:pPr>
      <w:r>
        <w:rPr>
          <w:color w:val="000000"/>
        </w:rPr>
        <w:t>La validación cruzada por folds muestra una estabilidad moderada, con variabilidad controlada entre particiones.</w:t>
      </w:r>
    </w:p>
    <w:p w14:paraId="2CE7C454" w14:textId="77777777" w:rsidR="007000C2" w:rsidRDefault="00000000">
      <w:pPr>
        <w:numPr>
          <w:ilvl w:val="0"/>
          <w:numId w:val="28"/>
        </w:numPr>
        <w:pBdr>
          <w:top w:val="nil"/>
          <w:left w:val="nil"/>
          <w:bottom w:val="nil"/>
          <w:right w:val="nil"/>
          <w:between w:val="nil"/>
        </w:pBdr>
        <w:spacing w:line="276" w:lineRule="auto"/>
        <w:jc w:val="both"/>
        <w:rPr>
          <w:color w:val="000000"/>
        </w:rPr>
      </w:pPr>
      <w:r>
        <w:rPr>
          <w:color w:val="000000"/>
        </w:rPr>
        <w:t>Las métricas OOF proporcionan una estimación robusta del rendimiento en generalización, sin sesgos derivados del uso de datos de entrenamiento.</w:t>
      </w:r>
    </w:p>
    <w:p w14:paraId="52639D3C" w14:textId="77777777" w:rsidR="007000C2" w:rsidRDefault="00000000">
      <w:pPr>
        <w:spacing w:line="276" w:lineRule="auto"/>
        <w:jc w:val="both"/>
      </w:pPr>
      <w:r>
        <w:t>La proximidad entre ambos resultados indica ausencia de sobreajuste significativo y confirma la capacidad del modelo para generalizar a datos no vistos.</w:t>
      </w:r>
    </w:p>
    <w:p w14:paraId="5293F504" w14:textId="77777777" w:rsidR="007000C2" w:rsidRDefault="00000000">
      <w:pPr>
        <w:spacing w:line="276" w:lineRule="auto"/>
        <w:jc w:val="both"/>
      </w:pPr>
      <w:r>
        <w:t>La Tabla 9 recoge el rendimiento del modelo de clasificación de familia de fallo desagregado por clase a partir de las predicciones OOF. Este análisis permite observar el comportamiento del sistema en cada familia de fallo, identificando aquellas categorías en las que la clasificación resulta más favorable y aquellas en las que persisten mayores dificultades de separación.</w:t>
      </w:r>
    </w:p>
    <w:tbl>
      <w:tblPr>
        <w:tblStyle w:val="aa"/>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2488"/>
        <w:gridCol w:w="1430"/>
        <w:gridCol w:w="1048"/>
        <w:gridCol w:w="1371"/>
        <w:gridCol w:w="2157"/>
      </w:tblGrid>
      <w:tr w:rsidR="007000C2" w14:paraId="4183922D" w14:textId="77777777">
        <w:trPr>
          <w:trHeight w:val="344"/>
        </w:trPr>
        <w:tc>
          <w:tcPr>
            <w:tcW w:w="2488" w:type="dxa"/>
          </w:tcPr>
          <w:p w14:paraId="112B7BB7"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Familia de fallo</w:t>
            </w:r>
          </w:p>
        </w:tc>
        <w:tc>
          <w:tcPr>
            <w:tcW w:w="1430" w:type="dxa"/>
          </w:tcPr>
          <w:p w14:paraId="4C35C61D"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Precision</w:t>
            </w:r>
          </w:p>
        </w:tc>
        <w:tc>
          <w:tcPr>
            <w:tcW w:w="1048" w:type="dxa"/>
          </w:tcPr>
          <w:p w14:paraId="45FE2DF0"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Recall</w:t>
            </w:r>
          </w:p>
        </w:tc>
        <w:tc>
          <w:tcPr>
            <w:tcW w:w="1371" w:type="dxa"/>
          </w:tcPr>
          <w:p w14:paraId="43351D24"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F1-Score</w:t>
            </w:r>
          </w:p>
        </w:tc>
        <w:tc>
          <w:tcPr>
            <w:tcW w:w="2157" w:type="dxa"/>
          </w:tcPr>
          <w:p w14:paraId="67ABB675"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Nº de muestras</w:t>
            </w:r>
          </w:p>
        </w:tc>
      </w:tr>
      <w:tr w:rsidR="007000C2" w14:paraId="284105CE" w14:textId="77777777">
        <w:tc>
          <w:tcPr>
            <w:tcW w:w="2488" w:type="dxa"/>
          </w:tcPr>
          <w:p w14:paraId="6F8BA2DC"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alignment</w:t>
            </w:r>
          </w:p>
        </w:tc>
        <w:tc>
          <w:tcPr>
            <w:tcW w:w="1430" w:type="dxa"/>
          </w:tcPr>
          <w:p w14:paraId="5AF3BBF2"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0,4717</w:t>
            </w:r>
          </w:p>
        </w:tc>
        <w:tc>
          <w:tcPr>
            <w:tcW w:w="1048" w:type="dxa"/>
          </w:tcPr>
          <w:p w14:paraId="537E0DA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0,7463</w:t>
            </w:r>
          </w:p>
        </w:tc>
        <w:tc>
          <w:tcPr>
            <w:tcW w:w="1371" w:type="dxa"/>
          </w:tcPr>
          <w:p w14:paraId="25DE983C"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0,5780</w:t>
            </w:r>
          </w:p>
        </w:tc>
        <w:tc>
          <w:tcPr>
            <w:tcW w:w="2157" w:type="dxa"/>
          </w:tcPr>
          <w:p w14:paraId="67830418"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67</w:t>
            </w:r>
          </w:p>
        </w:tc>
      </w:tr>
      <w:tr w:rsidR="007000C2" w14:paraId="0E95BC9F" w14:textId="77777777">
        <w:tc>
          <w:tcPr>
            <w:tcW w:w="2488" w:type="dxa"/>
          </w:tcPr>
          <w:p w14:paraId="618877B1"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bearing</w:t>
            </w:r>
          </w:p>
        </w:tc>
        <w:tc>
          <w:tcPr>
            <w:tcW w:w="1430" w:type="dxa"/>
          </w:tcPr>
          <w:p w14:paraId="4B64A28F"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0,7982</w:t>
            </w:r>
          </w:p>
        </w:tc>
        <w:tc>
          <w:tcPr>
            <w:tcW w:w="1048" w:type="dxa"/>
          </w:tcPr>
          <w:p w14:paraId="6EBD18F2"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0,9667</w:t>
            </w:r>
          </w:p>
        </w:tc>
        <w:tc>
          <w:tcPr>
            <w:tcW w:w="1371" w:type="dxa"/>
          </w:tcPr>
          <w:p w14:paraId="6772E350"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0,8744</w:t>
            </w:r>
          </w:p>
        </w:tc>
        <w:tc>
          <w:tcPr>
            <w:tcW w:w="2157" w:type="dxa"/>
          </w:tcPr>
          <w:p w14:paraId="3D876761"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180</w:t>
            </w:r>
          </w:p>
        </w:tc>
      </w:tr>
      <w:tr w:rsidR="007000C2" w14:paraId="4A6B4407" w14:textId="77777777">
        <w:tc>
          <w:tcPr>
            <w:tcW w:w="2488" w:type="dxa"/>
          </w:tcPr>
          <w:p w14:paraId="2171E513"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cavitation</w:t>
            </w:r>
          </w:p>
        </w:tc>
        <w:tc>
          <w:tcPr>
            <w:tcW w:w="1430" w:type="dxa"/>
          </w:tcPr>
          <w:p w14:paraId="296DBE0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0,8718</w:t>
            </w:r>
          </w:p>
        </w:tc>
        <w:tc>
          <w:tcPr>
            <w:tcW w:w="1048" w:type="dxa"/>
          </w:tcPr>
          <w:p w14:paraId="7220E2B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0,8500</w:t>
            </w:r>
          </w:p>
        </w:tc>
        <w:tc>
          <w:tcPr>
            <w:tcW w:w="1371" w:type="dxa"/>
          </w:tcPr>
          <w:p w14:paraId="72A7940C"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0,8608</w:t>
            </w:r>
          </w:p>
        </w:tc>
        <w:tc>
          <w:tcPr>
            <w:tcW w:w="2157" w:type="dxa"/>
          </w:tcPr>
          <w:p w14:paraId="21E78879"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40</w:t>
            </w:r>
          </w:p>
        </w:tc>
      </w:tr>
      <w:tr w:rsidR="007000C2" w14:paraId="400345AE" w14:textId="77777777">
        <w:tc>
          <w:tcPr>
            <w:tcW w:w="2488" w:type="dxa"/>
          </w:tcPr>
          <w:p w14:paraId="101D919E"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electrical</w:t>
            </w:r>
          </w:p>
        </w:tc>
        <w:tc>
          <w:tcPr>
            <w:tcW w:w="1430" w:type="dxa"/>
          </w:tcPr>
          <w:p w14:paraId="5968226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0,1429</w:t>
            </w:r>
          </w:p>
        </w:tc>
        <w:tc>
          <w:tcPr>
            <w:tcW w:w="1048" w:type="dxa"/>
          </w:tcPr>
          <w:p w14:paraId="0AFCB89D"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0,2000</w:t>
            </w:r>
          </w:p>
        </w:tc>
        <w:tc>
          <w:tcPr>
            <w:tcW w:w="1371" w:type="dxa"/>
          </w:tcPr>
          <w:p w14:paraId="1C4327C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0,1667</w:t>
            </w:r>
          </w:p>
        </w:tc>
        <w:tc>
          <w:tcPr>
            <w:tcW w:w="2157" w:type="dxa"/>
          </w:tcPr>
          <w:p w14:paraId="575A5888"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40</w:t>
            </w:r>
          </w:p>
        </w:tc>
      </w:tr>
      <w:tr w:rsidR="007000C2" w14:paraId="1F74BF58" w14:textId="77777777">
        <w:tc>
          <w:tcPr>
            <w:tcW w:w="2488" w:type="dxa"/>
          </w:tcPr>
          <w:p w14:paraId="5894E9BE"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healthy</w:t>
            </w:r>
          </w:p>
        </w:tc>
        <w:tc>
          <w:tcPr>
            <w:tcW w:w="1430" w:type="dxa"/>
          </w:tcPr>
          <w:p w14:paraId="63D80D71"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0,7377</w:t>
            </w:r>
          </w:p>
        </w:tc>
        <w:tc>
          <w:tcPr>
            <w:tcW w:w="1048" w:type="dxa"/>
          </w:tcPr>
          <w:p w14:paraId="728885B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0,4580</w:t>
            </w:r>
          </w:p>
        </w:tc>
        <w:tc>
          <w:tcPr>
            <w:tcW w:w="1371" w:type="dxa"/>
          </w:tcPr>
          <w:p w14:paraId="7A7E72E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0,5651</w:t>
            </w:r>
          </w:p>
        </w:tc>
        <w:tc>
          <w:tcPr>
            <w:tcW w:w="2157" w:type="dxa"/>
          </w:tcPr>
          <w:p w14:paraId="600AF563"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393</w:t>
            </w:r>
          </w:p>
        </w:tc>
      </w:tr>
      <w:tr w:rsidR="007000C2" w14:paraId="56A22A32" w14:textId="77777777">
        <w:tc>
          <w:tcPr>
            <w:tcW w:w="2488" w:type="dxa"/>
          </w:tcPr>
          <w:p w14:paraId="5CDD476B"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mechanical_other</w:t>
            </w:r>
          </w:p>
        </w:tc>
        <w:tc>
          <w:tcPr>
            <w:tcW w:w="1430" w:type="dxa"/>
          </w:tcPr>
          <w:p w14:paraId="3009B368"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0,4022</w:t>
            </w:r>
          </w:p>
        </w:tc>
        <w:tc>
          <w:tcPr>
            <w:tcW w:w="1048" w:type="dxa"/>
          </w:tcPr>
          <w:p w14:paraId="7F3466F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0,6429</w:t>
            </w:r>
          </w:p>
        </w:tc>
        <w:tc>
          <w:tcPr>
            <w:tcW w:w="1371" w:type="dxa"/>
          </w:tcPr>
          <w:p w14:paraId="185EBE7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0,4948</w:t>
            </w:r>
          </w:p>
        </w:tc>
        <w:tc>
          <w:tcPr>
            <w:tcW w:w="2157" w:type="dxa"/>
          </w:tcPr>
          <w:p w14:paraId="05BD9FA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112</w:t>
            </w:r>
          </w:p>
        </w:tc>
      </w:tr>
      <w:tr w:rsidR="007000C2" w14:paraId="6CDD65DF" w14:textId="77777777">
        <w:tc>
          <w:tcPr>
            <w:tcW w:w="2488" w:type="dxa"/>
          </w:tcPr>
          <w:p w14:paraId="2639B547"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unbalance</w:t>
            </w:r>
          </w:p>
        </w:tc>
        <w:tc>
          <w:tcPr>
            <w:tcW w:w="1430" w:type="dxa"/>
          </w:tcPr>
          <w:p w14:paraId="0EEC3AF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0,6857</w:t>
            </w:r>
          </w:p>
        </w:tc>
        <w:tc>
          <w:tcPr>
            <w:tcW w:w="1048" w:type="dxa"/>
          </w:tcPr>
          <w:p w14:paraId="179EC4DD"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0,5333</w:t>
            </w:r>
          </w:p>
        </w:tc>
        <w:tc>
          <w:tcPr>
            <w:tcW w:w="1371" w:type="dxa"/>
          </w:tcPr>
          <w:p w14:paraId="40F30F6D"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0,6000</w:t>
            </w:r>
          </w:p>
        </w:tc>
        <w:tc>
          <w:tcPr>
            <w:tcW w:w="2157" w:type="dxa"/>
          </w:tcPr>
          <w:p w14:paraId="47A3AAD4"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45</w:t>
            </w:r>
          </w:p>
        </w:tc>
      </w:tr>
    </w:tbl>
    <w:p w14:paraId="049A1A92" w14:textId="77777777" w:rsidR="007000C2" w:rsidRDefault="00000000">
      <w:pPr>
        <w:pStyle w:val="Ttulo3"/>
        <w:spacing w:line="276" w:lineRule="auto"/>
        <w:jc w:val="both"/>
      </w:pPr>
      <w:bookmarkStart w:id="37" w:name="_heading=h.p8zhp93pdvin" w:colFirst="0" w:colLast="0"/>
      <w:bookmarkEnd w:id="37"/>
      <w:r>
        <w:t>Tabla 9 Rendimiento OOF por familia de fallo del modelo de clasificación</w:t>
      </w:r>
    </w:p>
    <w:p w14:paraId="26F9FE93" w14:textId="77777777" w:rsidR="007000C2" w:rsidRDefault="00000000">
      <w:pPr>
        <w:spacing w:line="276" w:lineRule="auto"/>
        <w:jc w:val="both"/>
      </w:pPr>
      <w:r>
        <w:t>Dentro del análisis por clase, la familia `electrical` constituye el principal punto débil del clasificador de familia en evaluación OOF, con `precision = 0,1429`, `recall = 0,2000`, `F1-score = 0,1667` y un soporte de 40 muestras. Este comportamiento indica que el modelo presenta una capacidad limitada para identificar de forma fiable los fallos eléctricos bajo la representación actual de características, por lo que las predicciones asociadas a esta familia deben interpretarse con especial cautela. La debilidad observada puede estar relacionada con el bajo soporte muestral, el solapamiento entre firmas eléctricas y mecánicas, y la limitada capacidad discriminativa de las variables eléctricas agregadas utilizadas en esta versión del pipeline. Como líneas de mejora, se plantea ampliar la representación de fallos eléctricos, enriquecer la ingeniería de características específicas de corriente y tensión, revisar la estrategia de fusión multimodal y analizar posibles umbrales o calibraciones específicas para esta familia.</w:t>
      </w:r>
    </w:p>
    <w:p w14:paraId="5FA81555" w14:textId="77777777" w:rsidR="007000C2" w:rsidRDefault="00000000">
      <w:pPr>
        <w:spacing w:line="276" w:lineRule="auto"/>
        <w:jc w:val="both"/>
      </w:pPr>
      <w:r>
        <w:lastRenderedPageBreak/>
        <w:t>Adicionalmente, clases como `mechanical_other`, `healthy` y `alignment` muestran valores intermedios de F1-score, lo que sugiere zonas de solapamiento parcial entre familias y confirma que el rendimiento global debe leerse junto con el análisis desagregado por clase.</w:t>
      </w:r>
    </w:p>
    <w:p w14:paraId="4E47461B" w14:textId="77777777" w:rsidR="007000C2" w:rsidRDefault="00000000">
      <w:pPr>
        <w:spacing w:line="276" w:lineRule="auto"/>
        <w:jc w:val="both"/>
      </w:pPr>
      <w:r>
        <w:t>El desglose por familia permite observar diferencias relevantes en el comportamiento del clasificador. Algunas categorías presentan un rendimiento más favorable, mientras que otras concentran mayores dificultades de separación, lo que resulta coherente con la distinta complejidad de las firmas presentes en el conjunto de datos y con el grado de representación disponible en cada caso. Esta lectura complementa las métricas globales y permite situar con mayor precisión el comportamiento real del sistema en cada familia de fallo.</w:t>
      </w:r>
    </w:p>
    <w:p w14:paraId="1F5946B0" w14:textId="77777777" w:rsidR="007000C2" w:rsidRDefault="00000000">
      <w:pPr>
        <w:pStyle w:val="Ttulo2"/>
        <w:numPr>
          <w:ilvl w:val="1"/>
          <w:numId w:val="44"/>
        </w:numPr>
      </w:pPr>
      <w:bookmarkStart w:id="38" w:name="_heading=h.7dsgmmxut52e" w:colFirst="0" w:colLast="0"/>
      <w:bookmarkEnd w:id="38"/>
      <w:r>
        <w:t>Rendimiento OOF de severidad binaria condicionada</w:t>
      </w:r>
    </w:p>
    <w:p w14:paraId="3EF98F5A" w14:textId="77777777" w:rsidR="007000C2" w:rsidRDefault="00000000">
      <w:pPr>
        <w:spacing w:line="276" w:lineRule="auto"/>
        <w:jc w:val="both"/>
      </w:pPr>
      <w:r>
        <w:t>Como complemento a la clasificación de familia, se evaluó el segundo nivel del pipeline mediante predicciones out-of-fold (OOF) sobre la tarea binaria de severidad. En esta formulación, el nivel original 1 se agrupa como clase 0 y los niveles superiores a 1 se agrupan como clase 1. La evaluación se realiza únicamente sobre muestras con severidad válida y con predicción de severidad disponible dentro del flujo jerárquico. En concreto, la evaluación de severidad se calcula sobre 303 de 877 muestras del dataset procesado, por lo que su cobertura efectiva es del 34,55% del total.</w:t>
      </w:r>
    </w:p>
    <w:p w14:paraId="06FD3921" w14:textId="77777777" w:rsidR="007000C2" w:rsidRDefault="00000000">
      <w:pPr>
        <w:spacing w:line="276" w:lineRule="auto"/>
        <w:jc w:val="both"/>
      </w:pPr>
      <w:r>
        <w:t>Dado que la severidad se estima como segundo nivel condicionado del pipeline jerárquico, sus métricas no representan una evaluación end-to-end sobre la totalidad del dataset. La evaluación OOF de severidad se calcula únicamente sobre las muestras con etiqueta de severidad válida y con predicción de severidad disponible dentro del flujo jerárquico. Por este motivo, se reporta explícitamente la cobertura de la evaluación de severidad respecto al total del dataset procesado.</w:t>
      </w:r>
    </w:p>
    <w:tbl>
      <w:tblPr>
        <w:tblStyle w:val="ab"/>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2156"/>
        <w:gridCol w:w="2113"/>
        <w:gridCol w:w="2113"/>
        <w:gridCol w:w="2112"/>
      </w:tblGrid>
      <w:tr w:rsidR="007000C2" w14:paraId="157F8E7D" w14:textId="77777777">
        <w:trPr>
          <w:trHeight w:val="344"/>
        </w:trPr>
        <w:tc>
          <w:tcPr>
            <w:tcW w:w="2156" w:type="dxa"/>
            <w:vAlign w:val="center"/>
          </w:tcPr>
          <w:p w14:paraId="3B855AC4"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Etapa de evaluación jerárquica OOF </w:t>
            </w:r>
          </w:p>
        </w:tc>
        <w:tc>
          <w:tcPr>
            <w:tcW w:w="2113" w:type="dxa"/>
            <w:vAlign w:val="center"/>
          </w:tcPr>
          <w:p w14:paraId="05F7D864"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Nº de muestras</w:t>
            </w:r>
          </w:p>
        </w:tc>
        <w:tc>
          <w:tcPr>
            <w:tcW w:w="2113" w:type="dxa"/>
          </w:tcPr>
          <w:p w14:paraId="103516E0" w14:textId="77777777" w:rsidR="007000C2" w:rsidRDefault="007000C2">
            <w:pPr>
              <w:spacing w:line="276" w:lineRule="auto"/>
              <w:jc w:val="center"/>
              <w:rPr>
                <w:rFonts w:ascii="Liberation sans narrow" w:eastAsia="Liberation sans narrow" w:hAnsi="Liberation sans narrow" w:cs="Liberation sans narrow"/>
                <w:b/>
                <w:bCs/>
                <w:color w:val="203441"/>
              </w:rPr>
            </w:pPr>
          </w:p>
          <w:p w14:paraId="5FBB38BC"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sobre total</w:t>
            </w:r>
          </w:p>
        </w:tc>
        <w:tc>
          <w:tcPr>
            <w:tcW w:w="2112" w:type="dxa"/>
          </w:tcPr>
          <w:p w14:paraId="2C7C6854" w14:textId="77777777" w:rsidR="007000C2" w:rsidRDefault="007000C2">
            <w:pPr>
              <w:spacing w:line="276" w:lineRule="auto"/>
              <w:jc w:val="center"/>
              <w:rPr>
                <w:rFonts w:ascii="Liberation sans narrow" w:eastAsia="Liberation sans narrow" w:hAnsi="Liberation sans narrow" w:cs="Liberation sans narrow"/>
                <w:b/>
                <w:bCs/>
                <w:color w:val="203441"/>
              </w:rPr>
            </w:pPr>
          </w:p>
          <w:p w14:paraId="3BBB24CD" w14:textId="77777777" w:rsidR="007000C2" w:rsidRDefault="00000000">
            <w:pPr>
              <w:rPr>
                <w:rFonts w:ascii="Liberation sans narrow" w:eastAsia="Liberation sans narrow" w:hAnsi="Liberation sans narrow" w:cs="Liberation sans narrow"/>
              </w:rPr>
            </w:pPr>
            <w:r>
              <w:rPr>
                <w:rFonts w:ascii="Liberation sans narrow" w:eastAsia="Liberation sans narrow" w:hAnsi="Liberation sans narrow" w:cs="Liberation sans narrow"/>
                <w:b/>
                <w:bCs/>
                <w:color w:val="203441"/>
              </w:rPr>
              <w:t>Interpretación</w:t>
            </w:r>
          </w:p>
        </w:tc>
      </w:tr>
      <w:tr w:rsidR="007000C2" w14:paraId="403494F1" w14:textId="77777777">
        <w:tc>
          <w:tcPr>
            <w:tcW w:w="2156" w:type="dxa"/>
            <w:vAlign w:val="center"/>
          </w:tcPr>
          <w:p w14:paraId="598A05DC"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Dataset procesado completa</w:t>
            </w:r>
          </w:p>
        </w:tc>
        <w:tc>
          <w:tcPr>
            <w:tcW w:w="2113" w:type="dxa"/>
            <w:vAlign w:val="center"/>
          </w:tcPr>
          <w:p w14:paraId="1F0FA87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877</w:t>
            </w:r>
          </w:p>
        </w:tc>
        <w:tc>
          <w:tcPr>
            <w:tcW w:w="2113" w:type="dxa"/>
          </w:tcPr>
          <w:p w14:paraId="36BE5AAF" w14:textId="77777777" w:rsidR="007000C2" w:rsidRDefault="007000C2">
            <w:pPr>
              <w:spacing w:line="276" w:lineRule="auto"/>
              <w:jc w:val="center"/>
              <w:rPr>
                <w:rFonts w:ascii="Liberation sans narrow" w:eastAsia="Liberation sans narrow" w:hAnsi="Liberation sans narrow" w:cs="Liberation sans narrow"/>
                <w:color w:val="203441"/>
              </w:rPr>
            </w:pPr>
          </w:p>
          <w:p w14:paraId="3FA9BEAC" w14:textId="77777777" w:rsidR="007000C2" w:rsidRDefault="00000000">
            <w:pPr>
              <w:jc w:val="cente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203441"/>
              </w:rPr>
              <w:t>100,00%</w:t>
            </w:r>
          </w:p>
        </w:tc>
        <w:tc>
          <w:tcPr>
            <w:tcW w:w="2112" w:type="dxa"/>
            <w:vAlign w:val="center"/>
          </w:tcPr>
          <w:p w14:paraId="6E0490D1"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Total de muestras evaluadas en el primer nivel del pipeline</w:t>
            </w:r>
          </w:p>
        </w:tc>
      </w:tr>
      <w:tr w:rsidR="007000C2" w14:paraId="48E72164" w14:textId="77777777">
        <w:tc>
          <w:tcPr>
            <w:tcW w:w="2156" w:type="dxa"/>
            <w:vAlign w:val="center"/>
          </w:tcPr>
          <w:p w14:paraId="3C42B47F"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lastRenderedPageBreak/>
              <w:t>Muestras con severidad válida</w:t>
            </w:r>
          </w:p>
        </w:tc>
        <w:tc>
          <w:tcPr>
            <w:tcW w:w="2113" w:type="dxa"/>
            <w:vAlign w:val="center"/>
          </w:tcPr>
          <w:p w14:paraId="661348E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764</w:t>
            </w:r>
          </w:p>
        </w:tc>
        <w:tc>
          <w:tcPr>
            <w:tcW w:w="2113" w:type="dxa"/>
            <w:vAlign w:val="center"/>
          </w:tcPr>
          <w:p w14:paraId="0CE07474"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87,12%</w:t>
            </w:r>
          </w:p>
        </w:tc>
        <w:tc>
          <w:tcPr>
            <w:tcW w:w="2112" w:type="dxa"/>
            <w:vAlign w:val="center"/>
          </w:tcPr>
          <w:p w14:paraId="19E031E7"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Muestras con etiqueta binaria de severidad disponible</w:t>
            </w:r>
          </w:p>
        </w:tc>
      </w:tr>
      <w:tr w:rsidR="007000C2" w14:paraId="3345B8C4" w14:textId="77777777">
        <w:tc>
          <w:tcPr>
            <w:tcW w:w="2156" w:type="dxa"/>
            <w:vAlign w:val="center"/>
          </w:tcPr>
          <w:p w14:paraId="65F8D530"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Muestras con familia correctamente predicha</w:t>
            </w:r>
          </w:p>
        </w:tc>
        <w:tc>
          <w:tcPr>
            <w:tcW w:w="2113" w:type="dxa"/>
            <w:vAlign w:val="center"/>
          </w:tcPr>
          <w:p w14:paraId="161786C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542</w:t>
            </w:r>
          </w:p>
        </w:tc>
        <w:tc>
          <w:tcPr>
            <w:tcW w:w="2113" w:type="dxa"/>
            <w:vAlign w:val="center"/>
          </w:tcPr>
          <w:p w14:paraId="1F9B43B0"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61,80%</w:t>
            </w:r>
          </w:p>
        </w:tc>
        <w:tc>
          <w:tcPr>
            <w:tcW w:w="2112" w:type="dxa"/>
            <w:vAlign w:val="center"/>
          </w:tcPr>
          <w:p w14:paraId="228068E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Muestras correctamente clasificadas por el clasificador OOF de familia</w:t>
            </w:r>
          </w:p>
        </w:tc>
      </w:tr>
      <w:tr w:rsidR="007000C2" w14:paraId="32EAEFA6" w14:textId="77777777">
        <w:tc>
          <w:tcPr>
            <w:tcW w:w="2156" w:type="dxa"/>
            <w:vAlign w:val="center"/>
          </w:tcPr>
          <w:p w14:paraId="14CE164A"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Muestras finalmente evaluadas en severidad</w:t>
            </w:r>
          </w:p>
        </w:tc>
        <w:tc>
          <w:tcPr>
            <w:tcW w:w="2113" w:type="dxa"/>
            <w:vAlign w:val="center"/>
          </w:tcPr>
          <w:p w14:paraId="4139DB9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303</w:t>
            </w:r>
          </w:p>
        </w:tc>
        <w:tc>
          <w:tcPr>
            <w:tcW w:w="2113" w:type="dxa"/>
            <w:vAlign w:val="center"/>
          </w:tcPr>
          <w:p w14:paraId="63AB01D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34,55%</w:t>
            </w:r>
          </w:p>
        </w:tc>
        <w:tc>
          <w:tcPr>
            <w:tcW w:w="2112" w:type="dxa"/>
            <w:vAlign w:val="center"/>
          </w:tcPr>
          <w:p w14:paraId="32731703" w14:textId="77777777" w:rsidR="007000C2" w:rsidRDefault="007000C2">
            <w:pPr>
              <w:widowControl w:val="0"/>
              <w:pBdr>
                <w:top w:val="nil"/>
                <w:left w:val="nil"/>
                <w:bottom w:val="nil"/>
                <w:right w:val="nil"/>
                <w:between w:val="nil"/>
              </w:pBdr>
              <w:spacing w:line="276" w:lineRule="auto"/>
              <w:rPr>
                <w:rFonts w:ascii="Liberation sans narrow" w:eastAsia="Liberation sans narrow" w:hAnsi="Liberation sans narrow" w:cs="Liberation sans narrow"/>
                <w:color w:val="203441"/>
              </w:rPr>
            </w:pPr>
          </w:p>
          <w:tbl>
            <w:tblPr>
              <w:tblStyle w:val="ac"/>
              <w:tblW w:w="96" w:type="dxa"/>
              <w:tblInd w:w="0" w:type="dxa"/>
              <w:tblLayout w:type="fixed"/>
              <w:tblLook w:val="0400" w:firstRow="0" w:lastRow="0" w:firstColumn="0" w:lastColumn="0" w:noHBand="0" w:noVBand="1"/>
            </w:tblPr>
            <w:tblGrid>
              <w:gridCol w:w="96"/>
            </w:tblGrid>
            <w:tr w:rsidR="007000C2" w14:paraId="21161BA4" w14:textId="77777777">
              <w:tc>
                <w:tcPr>
                  <w:tcW w:w="96" w:type="dxa"/>
                  <w:vAlign w:val="center"/>
                </w:tcPr>
                <w:p w14:paraId="04468983" w14:textId="77777777" w:rsidR="007000C2" w:rsidRDefault="007000C2">
                  <w:pPr>
                    <w:spacing w:after="0" w:line="276" w:lineRule="auto"/>
                    <w:jc w:val="center"/>
                    <w:rPr>
                      <w:rFonts w:ascii="Liberation sans narrow" w:eastAsia="Liberation sans narrow" w:hAnsi="Liberation sans narrow" w:cs="Liberation sans narrow"/>
                      <w:color w:val="203441"/>
                      <w:sz w:val="24"/>
                      <w:szCs w:val="24"/>
                    </w:rPr>
                  </w:pPr>
                </w:p>
              </w:tc>
            </w:tr>
          </w:tbl>
          <w:p w14:paraId="682F2D21" w14:textId="77777777" w:rsidR="007000C2" w:rsidRDefault="007000C2">
            <w:pPr>
              <w:widowControl w:val="0"/>
              <w:pBdr>
                <w:top w:val="nil"/>
                <w:left w:val="nil"/>
                <w:bottom w:val="nil"/>
                <w:right w:val="nil"/>
                <w:between w:val="nil"/>
              </w:pBdr>
              <w:spacing w:line="276" w:lineRule="auto"/>
              <w:rPr>
                <w:rFonts w:ascii="Liberation sans narrow" w:eastAsia="Liberation sans narrow" w:hAnsi="Liberation sans narrow" w:cs="Liberation sans narrow"/>
                <w:color w:val="203441"/>
              </w:rPr>
            </w:pPr>
          </w:p>
          <w:tbl>
            <w:tblPr>
              <w:tblStyle w:val="ad"/>
              <w:tblW w:w="1896" w:type="dxa"/>
              <w:tblInd w:w="0" w:type="dxa"/>
              <w:tblLayout w:type="fixed"/>
              <w:tblLook w:val="0400" w:firstRow="0" w:lastRow="0" w:firstColumn="0" w:lastColumn="0" w:noHBand="0" w:noVBand="1"/>
            </w:tblPr>
            <w:tblGrid>
              <w:gridCol w:w="1896"/>
            </w:tblGrid>
            <w:tr w:rsidR="007000C2" w14:paraId="4D3E9A31" w14:textId="77777777">
              <w:tc>
                <w:tcPr>
                  <w:tcW w:w="1896" w:type="dxa"/>
                  <w:vAlign w:val="center"/>
                </w:tcPr>
                <w:p w14:paraId="74E340EC" w14:textId="77777777" w:rsidR="007000C2" w:rsidRDefault="00000000">
                  <w:pPr>
                    <w:spacing w:after="0" w:line="276" w:lineRule="auto"/>
                    <w:jc w:val="center"/>
                    <w:rPr>
                      <w:rFonts w:ascii="Liberation sans narrow" w:eastAsia="Liberation sans narrow" w:hAnsi="Liberation sans narrow" w:cs="Liberation sans narrow"/>
                      <w:color w:val="203441"/>
                      <w:sz w:val="24"/>
                      <w:szCs w:val="24"/>
                    </w:rPr>
                  </w:pPr>
                  <w:r>
                    <w:rPr>
                      <w:rFonts w:ascii="Liberation sans narrow" w:eastAsia="Liberation sans narrow" w:hAnsi="Liberation sans narrow" w:cs="Liberation sans narrow"/>
                      <w:color w:val="203441"/>
                      <w:sz w:val="24"/>
                      <w:szCs w:val="24"/>
                    </w:rPr>
                    <w:t>Muestras con severidad válida y predicción de severidad disponible dentro del flujo jerárquico</w:t>
                  </w:r>
                </w:p>
              </w:tc>
            </w:tr>
          </w:tbl>
          <w:p w14:paraId="75AE1866" w14:textId="77777777" w:rsidR="007000C2" w:rsidRDefault="007000C2">
            <w:pPr>
              <w:spacing w:line="276" w:lineRule="auto"/>
              <w:jc w:val="center"/>
              <w:rPr>
                <w:rFonts w:ascii="Liberation sans narrow" w:eastAsia="Liberation sans narrow" w:hAnsi="Liberation sans narrow" w:cs="Liberation sans narrow"/>
                <w:color w:val="203441"/>
              </w:rPr>
            </w:pPr>
          </w:p>
        </w:tc>
      </w:tr>
      <w:tr w:rsidR="007000C2" w14:paraId="1961FFE0" w14:textId="77777777">
        <w:tc>
          <w:tcPr>
            <w:tcW w:w="2156" w:type="dxa"/>
            <w:vAlign w:val="center"/>
          </w:tcPr>
          <w:p w14:paraId="79F89109" w14:textId="77777777" w:rsidR="007000C2" w:rsidRDefault="00000000">
            <w:pPr>
              <w:spacing w:line="276" w:lineRule="auto"/>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Muestras sin evaluación de severidad</w:t>
            </w:r>
          </w:p>
        </w:tc>
        <w:tc>
          <w:tcPr>
            <w:tcW w:w="2113" w:type="dxa"/>
            <w:vAlign w:val="center"/>
          </w:tcPr>
          <w:p w14:paraId="4FE10F63"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574</w:t>
            </w:r>
          </w:p>
        </w:tc>
        <w:tc>
          <w:tcPr>
            <w:tcW w:w="2113" w:type="dxa"/>
            <w:vAlign w:val="center"/>
          </w:tcPr>
          <w:p w14:paraId="08183265"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65,45%</w:t>
            </w:r>
          </w:p>
        </w:tc>
        <w:tc>
          <w:tcPr>
            <w:tcW w:w="2112" w:type="dxa"/>
            <w:vAlign w:val="center"/>
          </w:tcPr>
          <w:p w14:paraId="2351EF9C"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Muestras sin predicción de severidad OOF por no cumplir las condiciones del segundo nivel</w:t>
            </w:r>
          </w:p>
        </w:tc>
      </w:tr>
    </w:tbl>
    <w:p w14:paraId="5FA203CC" w14:textId="77777777" w:rsidR="007000C2" w:rsidRDefault="00000000">
      <w:pPr>
        <w:pStyle w:val="Ttulo3"/>
        <w:spacing w:line="276" w:lineRule="auto"/>
        <w:jc w:val="both"/>
      </w:pPr>
      <w:bookmarkStart w:id="39" w:name="_heading=h.v4w50nz4nbke" w:colFirst="0" w:colLast="0"/>
      <w:bookmarkEnd w:id="39"/>
      <w:r>
        <w:t>Tabla 10 Cobertura de la evaluación jerárquica oof de severidad</w:t>
      </w:r>
    </w:p>
    <w:tbl>
      <w:tblPr>
        <w:tblStyle w:val="ae"/>
        <w:tblW w:w="8494"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4289"/>
        <w:gridCol w:w="4205"/>
      </w:tblGrid>
      <w:tr w:rsidR="007000C2" w14:paraId="5057EE7D" w14:textId="77777777">
        <w:trPr>
          <w:trHeight w:val="344"/>
        </w:trPr>
        <w:tc>
          <w:tcPr>
            <w:tcW w:w="4289" w:type="dxa"/>
            <w:vAlign w:val="center"/>
          </w:tcPr>
          <w:p w14:paraId="657897A0"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Métrica</w:t>
            </w:r>
          </w:p>
        </w:tc>
        <w:tc>
          <w:tcPr>
            <w:tcW w:w="4205" w:type="dxa"/>
            <w:vAlign w:val="center"/>
          </w:tcPr>
          <w:p w14:paraId="5E5DD241"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Valor </w:t>
            </w:r>
          </w:p>
        </w:tc>
      </w:tr>
      <w:tr w:rsidR="007000C2" w14:paraId="1081C626" w14:textId="77777777">
        <w:tc>
          <w:tcPr>
            <w:tcW w:w="4289" w:type="dxa"/>
            <w:vAlign w:val="center"/>
          </w:tcPr>
          <w:p w14:paraId="58651A4F"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Muestras evaluadas</w:t>
            </w:r>
          </w:p>
        </w:tc>
        <w:tc>
          <w:tcPr>
            <w:tcW w:w="4205" w:type="dxa"/>
            <w:vAlign w:val="center"/>
          </w:tcPr>
          <w:p w14:paraId="39AF2DE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303</w:t>
            </w:r>
          </w:p>
        </w:tc>
      </w:tr>
      <w:tr w:rsidR="007000C2" w14:paraId="24F4E774" w14:textId="77777777">
        <w:tc>
          <w:tcPr>
            <w:tcW w:w="4289" w:type="dxa"/>
            <w:vAlign w:val="center"/>
          </w:tcPr>
          <w:p w14:paraId="5D9B6C9B"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Accuracy OOF</w:t>
            </w:r>
          </w:p>
        </w:tc>
        <w:tc>
          <w:tcPr>
            <w:tcW w:w="4205" w:type="dxa"/>
            <w:vAlign w:val="center"/>
          </w:tcPr>
          <w:p w14:paraId="2EA2571E"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0,5974</w:t>
            </w:r>
          </w:p>
        </w:tc>
      </w:tr>
      <w:tr w:rsidR="007000C2" w14:paraId="1145450B" w14:textId="77777777">
        <w:tc>
          <w:tcPr>
            <w:tcW w:w="4289" w:type="dxa"/>
            <w:vAlign w:val="center"/>
          </w:tcPr>
          <w:p w14:paraId="6260008A"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Macro-F1 OOF</w:t>
            </w:r>
          </w:p>
        </w:tc>
        <w:tc>
          <w:tcPr>
            <w:tcW w:w="4205" w:type="dxa"/>
            <w:vAlign w:val="center"/>
          </w:tcPr>
          <w:p w14:paraId="18019F34"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0,4334</w:t>
            </w:r>
          </w:p>
        </w:tc>
      </w:tr>
    </w:tbl>
    <w:p w14:paraId="29765E7C" w14:textId="77777777" w:rsidR="007000C2" w:rsidRDefault="00000000">
      <w:pPr>
        <w:pStyle w:val="Ttulo3"/>
        <w:spacing w:line="276" w:lineRule="auto"/>
        <w:jc w:val="both"/>
      </w:pPr>
      <w:bookmarkStart w:id="40" w:name="_heading=h.8ner22f2a5dc" w:colFirst="0" w:colLast="0"/>
      <w:bookmarkEnd w:id="40"/>
      <w:r>
        <w:t>Tabla 11 Métricas globales OOF del modelo de severidad binaria condicionada</w:t>
      </w:r>
    </w:p>
    <w:p w14:paraId="3D138A52" w14:textId="77777777" w:rsidR="007000C2" w:rsidRDefault="00000000">
      <w:pPr>
        <w:spacing w:line="276" w:lineRule="auto"/>
        <w:jc w:val="both"/>
      </w:pPr>
      <w:r>
        <w:t>Los valores reportados corresponden a la ejecución documentada del pipeline y pueden presentar diferencias en reejecuciones posteriores del componente de severidad debido a la naturaleza no estrictamente determinista del entrenamiento MLP/TensorFlow/Keras.</w:t>
      </w:r>
    </w:p>
    <w:p w14:paraId="31AE4C5F" w14:textId="77777777" w:rsidR="007000C2" w:rsidRDefault="00000000">
      <w:pPr>
        <w:spacing w:line="276" w:lineRule="auto"/>
        <w:jc w:val="both"/>
      </w:pPr>
      <w:r>
        <w:t>Los resultados muestran una capacidad moderada para detectar la clase positiva de severidad, con un comportamiento claramente asimétrico entre clases. La salida de severidad debe interpretarse como un mecanismo complementario de priorización temprana dentro del pipeline jerárquico, y no como una evidencia autónoma equivalente al clasificador principal de familia.</w:t>
      </w:r>
    </w:p>
    <w:tbl>
      <w:tblPr>
        <w:tblStyle w:val="af"/>
        <w:tblW w:w="8493" w:type="dxa"/>
        <w:tblInd w:w="0" w:type="dxa"/>
        <w:tblBorders>
          <w:top w:val="dashed" w:sz="4" w:space="0" w:color="D4E7CB"/>
          <w:left w:val="dashed" w:sz="4" w:space="0" w:color="D4E7CB"/>
          <w:bottom w:val="dashed" w:sz="4" w:space="0" w:color="D4E7CB"/>
          <w:right w:val="dashed" w:sz="4" w:space="0" w:color="D4E7CB"/>
          <w:insideH w:val="dashed" w:sz="4" w:space="0" w:color="D4E7CB"/>
          <w:insideV w:val="dashed" w:sz="4" w:space="0" w:color="D4E7CB"/>
        </w:tblBorders>
        <w:tblLayout w:type="fixed"/>
        <w:tblLook w:val="0400" w:firstRow="0" w:lastRow="0" w:firstColumn="0" w:lastColumn="0" w:noHBand="0" w:noVBand="1"/>
      </w:tblPr>
      <w:tblGrid>
        <w:gridCol w:w="1980"/>
        <w:gridCol w:w="1437"/>
        <w:gridCol w:w="1692"/>
        <w:gridCol w:w="1692"/>
        <w:gridCol w:w="1692"/>
      </w:tblGrid>
      <w:tr w:rsidR="007000C2" w14:paraId="5C5B32DE" w14:textId="77777777">
        <w:trPr>
          <w:trHeight w:val="344"/>
        </w:trPr>
        <w:tc>
          <w:tcPr>
            <w:tcW w:w="1981" w:type="dxa"/>
            <w:vAlign w:val="center"/>
          </w:tcPr>
          <w:p w14:paraId="06B4B786"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lastRenderedPageBreak/>
              <w:t>Clase binaria</w:t>
            </w:r>
          </w:p>
        </w:tc>
        <w:tc>
          <w:tcPr>
            <w:tcW w:w="1437" w:type="dxa"/>
            <w:vAlign w:val="center"/>
          </w:tcPr>
          <w:p w14:paraId="5DF14F71"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Precision</w:t>
            </w:r>
          </w:p>
        </w:tc>
        <w:tc>
          <w:tcPr>
            <w:tcW w:w="1692" w:type="dxa"/>
          </w:tcPr>
          <w:p w14:paraId="0D8191FF"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Recall</w:t>
            </w:r>
          </w:p>
        </w:tc>
        <w:tc>
          <w:tcPr>
            <w:tcW w:w="1692" w:type="dxa"/>
          </w:tcPr>
          <w:p w14:paraId="3ECAA559"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 xml:space="preserve">F1-Score </w:t>
            </w:r>
          </w:p>
        </w:tc>
        <w:tc>
          <w:tcPr>
            <w:tcW w:w="1692" w:type="dxa"/>
          </w:tcPr>
          <w:p w14:paraId="7F362CA2" w14:textId="77777777" w:rsidR="007000C2" w:rsidRDefault="00000000">
            <w:pPr>
              <w:spacing w:line="276" w:lineRule="auto"/>
              <w:jc w:val="center"/>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Nº de muestras</w:t>
            </w:r>
          </w:p>
        </w:tc>
      </w:tr>
      <w:tr w:rsidR="007000C2" w14:paraId="32A8970D" w14:textId="77777777">
        <w:tc>
          <w:tcPr>
            <w:tcW w:w="1981" w:type="dxa"/>
            <w:vAlign w:val="center"/>
          </w:tcPr>
          <w:p w14:paraId="31BB5DC5"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0 (nivel 1)</w:t>
            </w:r>
          </w:p>
        </w:tc>
        <w:tc>
          <w:tcPr>
            <w:tcW w:w="1437" w:type="dxa"/>
            <w:vAlign w:val="center"/>
          </w:tcPr>
          <w:p w14:paraId="7C09105A" w14:textId="510F15D3"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w:t>
            </w:r>
            <w:r w:rsidR="0084236C">
              <w:rPr>
                <w:rFonts w:ascii="Liberation sans narrow" w:eastAsia="Liberation sans narrow" w:hAnsi="Liberation sans narrow" w:cs="Liberation sans narrow"/>
                <w:color w:val="203441"/>
              </w:rPr>
              <w:t>1451</w:t>
            </w:r>
          </w:p>
        </w:tc>
        <w:tc>
          <w:tcPr>
            <w:tcW w:w="1692" w:type="dxa"/>
          </w:tcPr>
          <w:p w14:paraId="02C538F9" w14:textId="7AB6A770"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w:t>
            </w:r>
            <w:r w:rsidR="0084236C">
              <w:rPr>
                <w:rFonts w:ascii="Liberation sans narrow" w:eastAsia="Liberation sans narrow" w:hAnsi="Liberation sans narrow" w:cs="Liberation sans narrow"/>
                <w:color w:val="203441"/>
              </w:rPr>
              <w:t>1154</w:t>
            </w:r>
          </w:p>
        </w:tc>
        <w:tc>
          <w:tcPr>
            <w:tcW w:w="1692" w:type="dxa"/>
          </w:tcPr>
          <w:p w14:paraId="632747B3" w14:textId="7D620FF9"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w:t>
            </w:r>
            <w:r w:rsidR="0084236C">
              <w:rPr>
                <w:rFonts w:ascii="Liberation sans narrow" w:eastAsia="Liberation sans narrow" w:hAnsi="Liberation sans narrow" w:cs="Liberation sans narrow"/>
                <w:color w:val="203441"/>
              </w:rPr>
              <w:t>1286</w:t>
            </w:r>
          </w:p>
        </w:tc>
        <w:tc>
          <w:tcPr>
            <w:tcW w:w="1692" w:type="dxa"/>
          </w:tcPr>
          <w:p w14:paraId="74F6946A"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78</w:t>
            </w:r>
          </w:p>
        </w:tc>
      </w:tr>
      <w:tr w:rsidR="007000C2" w14:paraId="5F28D58C" w14:textId="77777777">
        <w:tc>
          <w:tcPr>
            <w:tcW w:w="1981" w:type="dxa"/>
            <w:vAlign w:val="center"/>
          </w:tcPr>
          <w:p w14:paraId="08B7A0F9" w14:textId="77777777" w:rsidR="007000C2" w:rsidRDefault="00000000">
            <w:pPr>
              <w:spacing w:line="276" w:lineRule="auto"/>
              <w:rPr>
                <w:rFonts w:ascii="Liberation sans narrow" w:eastAsia="Liberation sans narrow" w:hAnsi="Liberation sans narrow" w:cs="Liberation sans narrow"/>
                <w:b/>
                <w:bCs/>
                <w:color w:val="203441"/>
              </w:rPr>
            </w:pPr>
            <w:r>
              <w:rPr>
                <w:rFonts w:ascii="Liberation sans narrow" w:eastAsia="Liberation sans narrow" w:hAnsi="Liberation sans narrow" w:cs="Liberation sans narrow"/>
                <w:b/>
                <w:bCs/>
                <w:color w:val="203441"/>
              </w:rPr>
              <w:t>1 (niveles &gt; 1)</w:t>
            </w:r>
          </w:p>
        </w:tc>
        <w:tc>
          <w:tcPr>
            <w:tcW w:w="1437" w:type="dxa"/>
            <w:vAlign w:val="center"/>
          </w:tcPr>
          <w:p w14:paraId="07A71C5E" w14:textId="2CF472CF"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w:t>
            </w:r>
            <w:r w:rsidR="0084236C">
              <w:rPr>
                <w:rFonts w:ascii="Liberation sans narrow" w:eastAsia="Liberation sans narrow" w:hAnsi="Liberation sans narrow" w:cs="Liberation sans narrow"/>
                <w:color w:val="203441"/>
              </w:rPr>
              <w:t>7137</w:t>
            </w:r>
          </w:p>
        </w:tc>
        <w:tc>
          <w:tcPr>
            <w:tcW w:w="1692" w:type="dxa"/>
          </w:tcPr>
          <w:p w14:paraId="30F8068F" w14:textId="76880DCB"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w:t>
            </w:r>
            <w:r w:rsidR="0084236C">
              <w:rPr>
                <w:rFonts w:ascii="Liberation sans narrow" w:eastAsia="Liberation sans narrow" w:hAnsi="Liberation sans narrow" w:cs="Liberation sans narrow"/>
                <w:color w:val="203441"/>
              </w:rPr>
              <w:t>7644</w:t>
            </w:r>
          </w:p>
        </w:tc>
        <w:tc>
          <w:tcPr>
            <w:tcW w:w="1692" w:type="dxa"/>
          </w:tcPr>
          <w:p w14:paraId="36206F92" w14:textId="467DE070"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0,</w:t>
            </w:r>
            <w:r w:rsidR="0084236C">
              <w:rPr>
                <w:rFonts w:ascii="Liberation sans narrow" w:eastAsia="Liberation sans narrow" w:hAnsi="Liberation sans narrow" w:cs="Liberation sans narrow"/>
                <w:color w:val="203441"/>
              </w:rPr>
              <w:t>7382</w:t>
            </w:r>
          </w:p>
        </w:tc>
        <w:tc>
          <w:tcPr>
            <w:tcW w:w="1692" w:type="dxa"/>
          </w:tcPr>
          <w:p w14:paraId="156502CB" w14:textId="77777777" w:rsidR="007000C2" w:rsidRDefault="00000000">
            <w:pPr>
              <w:spacing w:line="276" w:lineRule="auto"/>
              <w:jc w:val="center"/>
              <w:rPr>
                <w:rFonts w:ascii="Liberation sans narrow" w:eastAsia="Liberation sans narrow" w:hAnsi="Liberation sans narrow" w:cs="Liberation sans narrow"/>
                <w:color w:val="203441"/>
              </w:rPr>
            </w:pPr>
            <w:r>
              <w:rPr>
                <w:rFonts w:ascii="Liberation sans narrow" w:eastAsia="Liberation sans narrow" w:hAnsi="Liberation sans narrow" w:cs="Liberation sans narrow"/>
                <w:color w:val="203441"/>
              </w:rPr>
              <w:t>225</w:t>
            </w:r>
          </w:p>
        </w:tc>
      </w:tr>
    </w:tbl>
    <w:p w14:paraId="3C9557B7" w14:textId="77777777" w:rsidR="007000C2" w:rsidRDefault="00000000">
      <w:pPr>
        <w:pStyle w:val="Ttulo3"/>
        <w:spacing w:line="276" w:lineRule="auto"/>
        <w:jc w:val="both"/>
      </w:pPr>
      <w:bookmarkStart w:id="41" w:name="_heading=h.ehc9dujv6m6d" w:colFirst="0" w:colLast="0"/>
      <w:bookmarkEnd w:id="41"/>
      <w:r>
        <w:t>Tabla 12 Rendimiento OOF por clase binaria del modelo de severidad condicionada</w:t>
      </w:r>
    </w:p>
    <w:p w14:paraId="4852EAFC" w14:textId="77777777" w:rsidR="007000C2" w:rsidRDefault="00000000">
      <w:pPr>
        <w:spacing w:line="276" w:lineRule="auto"/>
        <w:jc w:val="both"/>
      </w:pPr>
      <w:r>
        <w:t>La lectura conjunta de estas métricas indica que el segundo nivel del sistema resulta más eficaz para identificar casos con severidad superior al nivel base que para discriminar con precisión los casos de severidad mínima. Aun así, esta capacidad refuerza la utilidad del componente físicamente guiado como apoyo a la generación de alertas y a una respuesta de mantenimiento más temprana, sin que ello equivalga a demostrar por sí solo una mejora cuantificada del KPI de vida útil.</w:t>
      </w:r>
    </w:p>
    <w:p w14:paraId="300DA7C7" w14:textId="77777777" w:rsidR="007000C2" w:rsidRDefault="00000000">
      <w:pPr>
        <w:spacing w:line="276" w:lineRule="auto"/>
        <w:jc w:val="both"/>
      </w:pPr>
      <w:r>
        <w:t>La evaluación de severidad se realiza sobre 303 muestras del total de 877 ventanas procesadas. Esta cobertura responde al diseño jerárquico del sistema: la severidad solo se estima cuando existe una familia de fallo aplicable y una etiqueta de severidad válida. De este modo, la métrica no pretende representar el rendimiento global del clasificador completo, sino la capacidad del segundo nivel del pipeline para priorizar casos ya identificados como fallos evaluables. Esta formulación permite mantener una lectura técnicamente prudente y operativamente útil de la severidad como señal complementaria de priorización.</w:t>
      </w:r>
    </w:p>
    <w:p w14:paraId="16EA5C28" w14:textId="77777777" w:rsidR="007000C2" w:rsidRDefault="00000000">
      <w:pPr>
        <w:pStyle w:val="Ttulo1"/>
        <w:numPr>
          <w:ilvl w:val="0"/>
          <w:numId w:val="44"/>
        </w:numPr>
        <w:pBdr>
          <w:top w:val="nil"/>
          <w:left w:val="nil"/>
          <w:bottom w:val="nil"/>
          <w:right w:val="nil"/>
          <w:between w:val="nil"/>
        </w:pBdr>
        <w:spacing w:after="0"/>
        <w:jc w:val="left"/>
      </w:pPr>
      <w:bookmarkStart w:id="42" w:name="_heading=h.jwfmb18qlmst" w:colFirst="0" w:colLast="0"/>
      <w:bookmarkEnd w:id="42"/>
      <w:r>
        <w:t>Despliegue e Inferencia del Modelo</w:t>
      </w:r>
    </w:p>
    <w:p w14:paraId="37DE1C5C" w14:textId="77777777" w:rsidR="007000C2" w:rsidRDefault="00000000">
      <w:pPr>
        <w:pStyle w:val="Ttulo2"/>
        <w:numPr>
          <w:ilvl w:val="1"/>
          <w:numId w:val="44"/>
        </w:numPr>
        <w:spacing w:before="0"/>
        <w:ind w:hanging="165"/>
      </w:pPr>
      <w:bookmarkStart w:id="43" w:name="_heading=h.hqq2nofe7hk6" w:colFirst="0" w:colLast="0"/>
      <w:bookmarkEnd w:id="43"/>
      <w:r>
        <w:t>Modo de Despliegue</w:t>
      </w:r>
    </w:p>
    <w:p w14:paraId="5EF2C73E" w14:textId="77777777" w:rsidR="007000C2" w:rsidRDefault="00000000">
      <w:pPr>
        <w:spacing w:before="240" w:after="120" w:line="276" w:lineRule="auto"/>
        <w:jc w:val="both"/>
      </w:pPr>
      <w:r>
        <w:t>El sistema desarrollado está diseñado para su ejecución en entorno local (on-premise), mediante scripts en Python organizados en un pipeline modular. La interacción con el sistema se realiza a través de ejecución por línea de comandos (CLI), permitiendo su integración en procesos batch o flujos automatizados de análisis.</w:t>
      </w:r>
    </w:p>
    <w:p w14:paraId="22D27CDA" w14:textId="77777777" w:rsidR="007000C2" w:rsidRDefault="00000000">
      <w:pPr>
        <w:spacing w:before="240" w:after="120" w:line="276" w:lineRule="auto"/>
        <w:jc w:val="both"/>
      </w:pPr>
      <w:r>
        <w:t>El modelo no se expone como servicio persistente (API REST), sino que se ejecuta bajo demanda sobre nuevos datos procesados, lo que simplifica su integración en entornos controlados y facilita la trazabilidad de ejecución. Además, el flujo de inferencia se basa en la reutilización de los artefactos generados durante el entrenamiento, garantizando consistencia entre entrenamiento e inferencia.</w:t>
      </w:r>
    </w:p>
    <w:p w14:paraId="000C7D2F" w14:textId="77777777" w:rsidR="007000C2" w:rsidRDefault="00000000">
      <w:pPr>
        <w:pStyle w:val="Ttulo2"/>
        <w:numPr>
          <w:ilvl w:val="1"/>
          <w:numId w:val="44"/>
        </w:numPr>
        <w:ind w:hanging="165"/>
      </w:pPr>
      <w:bookmarkStart w:id="44" w:name="_heading=h.c021sg6asklr" w:colFirst="0" w:colLast="0"/>
      <w:bookmarkEnd w:id="44"/>
      <w:r>
        <w:lastRenderedPageBreak/>
        <w:t>Mecanismo de Inferencia</w:t>
      </w:r>
    </w:p>
    <w:p w14:paraId="7A2B1A36" w14:textId="77777777" w:rsidR="007000C2" w:rsidRDefault="00000000">
      <w:pPr>
        <w:spacing w:before="240" w:after="120" w:line="276" w:lineRule="auto"/>
        <w:jc w:val="both"/>
      </w:pPr>
      <w:r>
        <w:t>El flujo de inferencia del sistema es el siguiente:</w:t>
      </w:r>
    </w:p>
    <w:p w14:paraId="629974EA" w14:textId="77777777" w:rsidR="007000C2" w:rsidRDefault="00000000">
      <w:pPr>
        <w:numPr>
          <w:ilvl w:val="0"/>
          <w:numId w:val="34"/>
        </w:numPr>
        <w:spacing w:after="0" w:line="276" w:lineRule="auto"/>
        <w:jc w:val="both"/>
      </w:pPr>
      <w:r>
        <w:rPr>
          <w:b/>
          <w:bCs/>
        </w:rPr>
        <w:t>Carga de datos</w:t>
      </w:r>
      <w:r>
        <w:t>: Lectura del dataset de entrada, que contiene las características previamente extraídas a partir de señales sensóricas (vibración y corriente), estructuradas a nivel de ventana temporal. El sistema asume que los datos han sido procesados siguiendo el mismo pipeline de generación de características utilizado en entrenamiento.</w:t>
      </w:r>
    </w:p>
    <w:p w14:paraId="342720D5" w14:textId="77777777" w:rsidR="007000C2" w:rsidRDefault="007000C2">
      <w:pPr>
        <w:spacing w:after="0" w:line="276" w:lineRule="auto"/>
        <w:jc w:val="both"/>
      </w:pPr>
    </w:p>
    <w:p w14:paraId="5C234D77" w14:textId="77777777" w:rsidR="007000C2" w:rsidRDefault="00000000">
      <w:pPr>
        <w:numPr>
          <w:ilvl w:val="0"/>
          <w:numId w:val="34"/>
        </w:numPr>
        <w:spacing w:after="0" w:line="276" w:lineRule="auto"/>
        <w:jc w:val="both"/>
      </w:pPr>
      <w:r>
        <w:rPr>
          <w:b/>
          <w:bCs/>
        </w:rPr>
        <w:t>Preprocesamiento</w:t>
      </w:r>
      <w:r>
        <w:t>: Aplicación del mismo escalado utilizado en entrenamiento mediante el uso de objetos StandardScaler previamente ajustados. Este paso garantiza que las variables de entrada mantienen la misma distribución que durante el entrenamiento del modelo.</w:t>
      </w:r>
    </w:p>
    <w:p w14:paraId="515FB003" w14:textId="77777777" w:rsidR="007000C2" w:rsidRDefault="007000C2">
      <w:pPr>
        <w:spacing w:after="0" w:line="276" w:lineRule="auto"/>
        <w:jc w:val="both"/>
      </w:pPr>
    </w:p>
    <w:p w14:paraId="5EF03E80" w14:textId="77777777" w:rsidR="007000C2" w:rsidRDefault="00000000">
      <w:pPr>
        <w:numPr>
          <w:ilvl w:val="0"/>
          <w:numId w:val="34"/>
        </w:numPr>
        <w:spacing w:after="0" w:line="276" w:lineRule="auto"/>
        <w:jc w:val="both"/>
      </w:pPr>
      <w:r>
        <w:rPr>
          <w:b/>
          <w:bCs/>
        </w:rPr>
        <w:t>Carga de artefactos de producción</w:t>
      </w:r>
      <w:r>
        <w:t>: Lectura de los modelos y objetos auxiliares almacenados tras el entrenamiento desde la carpeta models/artifacts/, que permiten reproducir el comportamiento de los modelos entrenados sin necesidad de reentrenamiento:</w:t>
      </w:r>
    </w:p>
    <w:p w14:paraId="419AA56B" w14:textId="77777777" w:rsidR="007000C2" w:rsidRDefault="00000000">
      <w:pPr>
        <w:numPr>
          <w:ilvl w:val="1"/>
          <w:numId w:val="29"/>
        </w:numPr>
        <w:pBdr>
          <w:top w:val="nil"/>
          <w:left w:val="nil"/>
          <w:bottom w:val="nil"/>
          <w:right w:val="nil"/>
          <w:between w:val="nil"/>
        </w:pBdr>
        <w:spacing w:after="0" w:line="276" w:lineRule="auto"/>
        <w:jc w:val="both"/>
      </w:pPr>
      <w:r>
        <w:rPr>
          <w:b/>
          <w:bCs/>
          <w:color w:val="000000"/>
        </w:rPr>
        <w:t>family_rf.pkl</w:t>
      </w:r>
      <w:r>
        <w:rPr>
          <w:color w:val="000000"/>
        </w:rPr>
        <w:t>: modelo de clasificación de familia basado en Random Forest.</w:t>
      </w:r>
    </w:p>
    <w:p w14:paraId="64C8C971" w14:textId="77777777" w:rsidR="007000C2" w:rsidRDefault="00000000">
      <w:pPr>
        <w:numPr>
          <w:ilvl w:val="1"/>
          <w:numId w:val="29"/>
        </w:numPr>
        <w:pBdr>
          <w:top w:val="nil"/>
          <w:left w:val="nil"/>
          <w:bottom w:val="nil"/>
          <w:right w:val="nil"/>
          <w:between w:val="nil"/>
        </w:pBdr>
        <w:spacing w:after="0" w:line="276" w:lineRule="auto"/>
        <w:jc w:val="both"/>
      </w:pPr>
      <w:r>
        <w:rPr>
          <w:b/>
          <w:bCs/>
          <w:color w:val="000000"/>
        </w:rPr>
        <w:t>family_scaler.pkl</w:t>
      </w:r>
      <w:r>
        <w:rPr>
          <w:color w:val="000000"/>
        </w:rPr>
        <w:t>: objeto de normalización asociado al modelo de familia.</w:t>
      </w:r>
    </w:p>
    <w:p w14:paraId="05E4F083" w14:textId="77777777" w:rsidR="007000C2" w:rsidRDefault="00000000">
      <w:pPr>
        <w:numPr>
          <w:ilvl w:val="1"/>
          <w:numId w:val="29"/>
        </w:numPr>
        <w:pBdr>
          <w:top w:val="nil"/>
          <w:left w:val="nil"/>
          <w:bottom w:val="nil"/>
          <w:right w:val="nil"/>
          <w:between w:val="nil"/>
        </w:pBdr>
        <w:spacing w:after="0" w:line="276" w:lineRule="auto"/>
        <w:jc w:val="both"/>
      </w:pPr>
      <w:r>
        <w:rPr>
          <w:b/>
          <w:bCs/>
          <w:color w:val="000000"/>
        </w:rPr>
        <w:t>severity_models.pkl</w:t>
      </w:r>
      <w:r>
        <w:rPr>
          <w:color w:val="000000"/>
        </w:rPr>
        <w:t>: conjunto de modelos específicos por familia para estimación de severidad.</w:t>
      </w:r>
    </w:p>
    <w:p w14:paraId="3AEB79C1" w14:textId="77777777" w:rsidR="007000C2" w:rsidRDefault="00000000">
      <w:pPr>
        <w:numPr>
          <w:ilvl w:val="1"/>
          <w:numId w:val="29"/>
        </w:numPr>
        <w:pBdr>
          <w:top w:val="nil"/>
          <w:left w:val="nil"/>
          <w:bottom w:val="nil"/>
          <w:right w:val="nil"/>
          <w:between w:val="nil"/>
        </w:pBdr>
        <w:spacing w:after="0" w:line="276" w:lineRule="auto"/>
        <w:jc w:val="both"/>
      </w:pPr>
      <w:r>
        <w:rPr>
          <w:b/>
          <w:bCs/>
          <w:color w:val="000000"/>
        </w:rPr>
        <w:t>severity_scalers.pkl</w:t>
      </w:r>
      <w:r>
        <w:rPr>
          <w:color w:val="000000"/>
        </w:rPr>
        <w:t>: escaladores asociados a cada modelo de severidad.</w:t>
      </w:r>
    </w:p>
    <w:p w14:paraId="76AAA25F" w14:textId="77777777" w:rsidR="007000C2" w:rsidRDefault="007000C2">
      <w:pPr>
        <w:spacing w:after="0" w:line="276" w:lineRule="auto"/>
        <w:jc w:val="both"/>
      </w:pPr>
    </w:p>
    <w:p w14:paraId="0B241EBC" w14:textId="77777777" w:rsidR="007000C2" w:rsidRDefault="00000000">
      <w:pPr>
        <w:numPr>
          <w:ilvl w:val="0"/>
          <w:numId w:val="34"/>
        </w:numPr>
        <w:spacing w:after="0" w:line="276" w:lineRule="auto"/>
        <w:jc w:val="both"/>
      </w:pPr>
      <w:r>
        <w:rPr>
          <w:b/>
          <w:bCs/>
        </w:rPr>
        <w:t>Predicción de familia</w:t>
      </w:r>
      <w:r>
        <w:t>: Aplicación del modelo de clasificación de familia sobre las muestras de entrada:</w:t>
      </w:r>
    </w:p>
    <w:p w14:paraId="03BBCE78" w14:textId="77777777" w:rsidR="007000C2" w:rsidRDefault="00000000">
      <w:pPr>
        <w:numPr>
          <w:ilvl w:val="0"/>
          <w:numId w:val="30"/>
        </w:numPr>
        <w:pBdr>
          <w:top w:val="nil"/>
          <w:left w:val="nil"/>
          <w:bottom w:val="nil"/>
          <w:right w:val="nil"/>
          <w:between w:val="nil"/>
        </w:pBdr>
        <w:spacing w:after="0" w:line="276" w:lineRule="auto"/>
        <w:jc w:val="both"/>
      </w:pPr>
      <w:r>
        <w:rPr>
          <w:color w:val="000000"/>
        </w:rPr>
        <w:t>Se obtienen las etiquetas predichas para cada muestra (tipo de fallo).</w:t>
      </w:r>
    </w:p>
    <w:p w14:paraId="56EC7F99" w14:textId="77777777" w:rsidR="007000C2" w:rsidRDefault="00000000">
      <w:pPr>
        <w:numPr>
          <w:ilvl w:val="0"/>
          <w:numId w:val="30"/>
        </w:numPr>
        <w:pBdr>
          <w:top w:val="nil"/>
          <w:left w:val="nil"/>
          <w:bottom w:val="nil"/>
          <w:right w:val="nil"/>
          <w:between w:val="nil"/>
        </w:pBdr>
        <w:spacing w:after="0" w:line="276" w:lineRule="auto"/>
        <w:jc w:val="both"/>
      </w:pPr>
      <w:r>
        <w:rPr>
          <w:color w:val="000000"/>
        </w:rPr>
        <w:t>Esta predicción constituye el primer nivel del pipeline jerárquico.</w:t>
      </w:r>
    </w:p>
    <w:p w14:paraId="49E7FEA7" w14:textId="77777777" w:rsidR="007000C2" w:rsidRDefault="007000C2">
      <w:pPr>
        <w:pBdr>
          <w:top w:val="nil"/>
          <w:left w:val="nil"/>
          <w:bottom w:val="nil"/>
          <w:right w:val="nil"/>
          <w:between w:val="nil"/>
        </w:pBdr>
        <w:spacing w:after="0" w:line="276" w:lineRule="auto"/>
        <w:ind w:left="720"/>
        <w:jc w:val="both"/>
        <w:rPr>
          <w:color w:val="000000"/>
        </w:rPr>
      </w:pPr>
    </w:p>
    <w:p w14:paraId="64211FFD" w14:textId="77777777" w:rsidR="007000C2" w:rsidRDefault="00000000">
      <w:pPr>
        <w:numPr>
          <w:ilvl w:val="0"/>
          <w:numId w:val="34"/>
        </w:numPr>
        <w:spacing w:after="0" w:line="276" w:lineRule="auto"/>
        <w:jc w:val="both"/>
      </w:pPr>
      <w:r>
        <w:rPr>
          <w:b/>
          <w:bCs/>
        </w:rPr>
        <w:t>Predicción de severidad</w:t>
      </w:r>
      <w:r>
        <w:t>: La estimación de severidad se realiza de forma condicionada:</w:t>
      </w:r>
    </w:p>
    <w:p w14:paraId="65D50626" w14:textId="77777777" w:rsidR="007000C2" w:rsidRDefault="00000000">
      <w:pPr>
        <w:numPr>
          <w:ilvl w:val="0"/>
          <w:numId w:val="30"/>
        </w:numPr>
        <w:pBdr>
          <w:top w:val="nil"/>
          <w:left w:val="nil"/>
          <w:bottom w:val="nil"/>
          <w:right w:val="nil"/>
          <w:between w:val="nil"/>
        </w:pBdr>
        <w:spacing w:after="0" w:line="276" w:lineRule="auto"/>
        <w:jc w:val="both"/>
      </w:pPr>
      <w:r>
        <w:rPr>
          <w:color w:val="000000"/>
        </w:rPr>
        <w:t xml:space="preserve">Solo se evalúan muestras cuya familia predicha no es </w:t>
      </w:r>
      <w:r>
        <w:rPr>
          <w:i/>
          <w:iCs/>
          <w:color w:val="000000"/>
        </w:rPr>
        <w:t>healthy</w:t>
      </w:r>
    </w:p>
    <w:p w14:paraId="3859C675" w14:textId="77777777" w:rsidR="007000C2" w:rsidRDefault="00000000">
      <w:pPr>
        <w:numPr>
          <w:ilvl w:val="0"/>
          <w:numId w:val="30"/>
        </w:numPr>
        <w:pBdr>
          <w:top w:val="nil"/>
          <w:left w:val="nil"/>
          <w:bottom w:val="nil"/>
          <w:right w:val="nil"/>
          <w:between w:val="nil"/>
        </w:pBdr>
        <w:spacing w:after="0" w:line="276" w:lineRule="auto"/>
        <w:jc w:val="both"/>
      </w:pPr>
      <w:r>
        <w:rPr>
          <w:color w:val="000000"/>
        </w:rPr>
        <w:t>Se selecciona el modelo de severidad correspondiente a la familia predicha.</w:t>
      </w:r>
    </w:p>
    <w:p w14:paraId="671F4A7F" w14:textId="77777777" w:rsidR="007000C2" w:rsidRDefault="00000000">
      <w:pPr>
        <w:numPr>
          <w:ilvl w:val="0"/>
          <w:numId w:val="30"/>
        </w:numPr>
        <w:pBdr>
          <w:top w:val="nil"/>
          <w:left w:val="nil"/>
          <w:bottom w:val="nil"/>
          <w:right w:val="nil"/>
          <w:between w:val="nil"/>
        </w:pBdr>
        <w:spacing w:after="0" w:line="276" w:lineRule="auto"/>
        <w:jc w:val="both"/>
      </w:pPr>
      <w:r>
        <w:rPr>
          <w:color w:val="000000"/>
        </w:rPr>
        <w:t>Se aplica el modelo para estimar la probabilidad de severidad y su correspondiente etiqueta binaria (leve / significativo).</w:t>
      </w:r>
    </w:p>
    <w:p w14:paraId="3679DBBB" w14:textId="77777777" w:rsidR="007000C2" w:rsidRDefault="00000000">
      <w:pPr>
        <w:spacing w:before="240" w:after="120" w:line="276" w:lineRule="auto"/>
        <w:ind w:left="709"/>
        <w:jc w:val="both"/>
      </w:pPr>
      <w:r>
        <w:lastRenderedPageBreak/>
        <w:t>Este enfoque reduce la complejidad del problema y permite una estimación de severidad más específica para cada familia de fallo.</w:t>
      </w:r>
    </w:p>
    <w:p w14:paraId="7BEF567E" w14:textId="77777777" w:rsidR="007000C2" w:rsidRDefault="00000000">
      <w:pPr>
        <w:numPr>
          <w:ilvl w:val="0"/>
          <w:numId w:val="32"/>
        </w:numPr>
        <w:pBdr>
          <w:top w:val="nil"/>
          <w:left w:val="nil"/>
          <w:bottom w:val="nil"/>
          <w:right w:val="nil"/>
          <w:between w:val="nil"/>
        </w:pBdr>
        <w:spacing w:before="120" w:after="0" w:line="276" w:lineRule="auto"/>
        <w:jc w:val="both"/>
      </w:pPr>
      <w:r>
        <w:rPr>
          <w:b/>
          <w:bCs/>
          <w:color w:val="000000"/>
        </w:rPr>
        <w:t>Construcción de la salida:</w:t>
      </w:r>
      <w:r>
        <w:rPr>
          <w:color w:val="000000"/>
        </w:rPr>
        <w:t xml:space="preserve"> Se genera un DataFrame de salida que incluye:</w:t>
      </w:r>
    </w:p>
    <w:p w14:paraId="27D61D81" w14:textId="77777777" w:rsidR="007000C2" w:rsidRDefault="00000000">
      <w:pPr>
        <w:numPr>
          <w:ilvl w:val="0"/>
          <w:numId w:val="31"/>
        </w:numPr>
        <w:pBdr>
          <w:top w:val="nil"/>
          <w:left w:val="nil"/>
          <w:bottom w:val="nil"/>
          <w:right w:val="nil"/>
          <w:between w:val="nil"/>
        </w:pBdr>
        <w:spacing w:after="0" w:line="276" w:lineRule="auto"/>
        <w:jc w:val="both"/>
      </w:pPr>
      <w:r>
        <w:rPr>
          <w:color w:val="000000"/>
        </w:rPr>
        <w:t>Identificador de muestra</w:t>
      </w:r>
    </w:p>
    <w:p w14:paraId="5C36AFE9" w14:textId="77777777" w:rsidR="007000C2" w:rsidRDefault="00000000">
      <w:pPr>
        <w:numPr>
          <w:ilvl w:val="0"/>
          <w:numId w:val="31"/>
        </w:numPr>
        <w:pBdr>
          <w:top w:val="nil"/>
          <w:left w:val="nil"/>
          <w:bottom w:val="nil"/>
          <w:right w:val="nil"/>
          <w:between w:val="nil"/>
        </w:pBdr>
        <w:spacing w:after="0" w:line="276" w:lineRule="auto"/>
        <w:jc w:val="both"/>
      </w:pPr>
      <w:r>
        <w:rPr>
          <w:color w:val="000000"/>
        </w:rPr>
        <w:t>Familia predicha (pred_family)</w:t>
      </w:r>
    </w:p>
    <w:p w14:paraId="39075383" w14:textId="77777777" w:rsidR="007000C2" w:rsidRDefault="00000000">
      <w:pPr>
        <w:numPr>
          <w:ilvl w:val="0"/>
          <w:numId w:val="31"/>
        </w:numPr>
        <w:pBdr>
          <w:top w:val="nil"/>
          <w:left w:val="nil"/>
          <w:bottom w:val="nil"/>
          <w:right w:val="nil"/>
          <w:between w:val="nil"/>
        </w:pBdr>
        <w:spacing w:after="0" w:line="276" w:lineRule="auto"/>
        <w:jc w:val="both"/>
      </w:pPr>
      <w:r>
        <w:rPr>
          <w:color w:val="000000"/>
        </w:rPr>
        <w:t>Severidad predicha (pred_severity)</w:t>
      </w:r>
    </w:p>
    <w:p w14:paraId="691BA892" w14:textId="77777777" w:rsidR="007000C2" w:rsidRDefault="00000000">
      <w:pPr>
        <w:numPr>
          <w:ilvl w:val="0"/>
          <w:numId w:val="31"/>
        </w:numPr>
        <w:pBdr>
          <w:top w:val="nil"/>
          <w:left w:val="nil"/>
          <w:bottom w:val="nil"/>
          <w:right w:val="nil"/>
          <w:between w:val="nil"/>
        </w:pBdr>
        <w:spacing w:after="0" w:line="276" w:lineRule="auto"/>
        <w:jc w:val="both"/>
      </w:pPr>
      <w:r>
        <w:rPr>
          <w:color w:val="000000"/>
        </w:rPr>
        <w:t>Probabilidad asociada (severity_confidence)</w:t>
      </w:r>
    </w:p>
    <w:p w14:paraId="651EDD07" w14:textId="77777777" w:rsidR="007000C2" w:rsidRDefault="00000000">
      <w:pPr>
        <w:spacing w:before="240" w:after="120" w:line="276" w:lineRule="auto"/>
        <w:ind w:left="709"/>
        <w:jc w:val="both"/>
      </w:pPr>
      <w:r>
        <w:t>Este formato permite su integración en sistemas de monitorización o herramientas de apoyo a la decisión. No obstante, la salida actual debe interpretarse como apoyo al diagnóstico y priorización técnica, no como un módulo prescriptivo autónomo de mantenimiento.</w:t>
      </w:r>
    </w:p>
    <w:p w14:paraId="6C123646" w14:textId="77777777" w:rsidR="007000C2" w:rsidRDefault="00000000">
      <w:pPr>
        <w:spacing w:before="240" w:after="120" w:line="276" w:lineRule="auto"/>
        <w:jc w:val="both"/>
      </w:pPr>
      <w:r>
        <w:t>Cabe destacar que este flujo corresponde al proceso de inferencia del modelo final, entrenado con la totalidad del dataset, mientras que la evaluación del rendimiento se realiza mediante un pipeline independiente basado en predicciones out-of-fold.</w:t>
      </w:r>
    </w:p>
    <w:p w14:paraId="11B90861" w14:textId="77777777" w:rsidR="007000C2" w:rsidRDefault="00000000">
      <w:pPr>
        <w:pStyle w:val="Ttulo2"/>
        <w:numPr>
          <w:ilvl w:val="1"/>
          <w:numId w:val="44"/>
        </w:numPr>
        <w:ind w:hanging="165"/>
      </w:pPr>
      <w:bookmarkStart w:id="45" w:name="_heading=h.dz3momrjznpm" w:colFirst="0" w:colLast="0"/>
      <w:bookmarkEnd w:id="45"/>
      <w:r>
        <w:t>Ejecución del sistema y formato de datos</w:t>
      </w:r>
    </w:p>
    <w:p w14:paraId="028328EA" w14:textId="77777777" w:rsidR="007000C2" w:rsidRDefault="00000000">
      <w:pPr>
        <w:spacing w:before="240" w:after="120" w:line="276" w:lineRule="auto"/>
        <w:jc w:val="both"/>
      </w:pPr>
      <w:r>
        <w:t>El sistema se implementa como un conjunto de scripts en Python que permiten ejecutar de forma modular las distintas fases del pipeline, incluyendo entrenamiento, generación de predicciones y evaluación del modelo. El flujo completo de ejecución es el siguiente:</w:t>
      </w:r>
    </w:p>
    <w:p w14:paraId="7CC54AE8" w14:textId="77777777" w:rsidR="007000C2" w:rsidRDefault="00000000">
      <w:pPr>
        <w:spacing w:after="0" w:line="276" w:lineRule="auto"/>
        <w:ind w:left="720"/>
        <w:jc w:val="both"/>
        <w:rPr>
          <w:rFonts w:ascii="Courier New" w:eastAsia="Courier New" w:hAnsi="Courier New" w:cs="Courier New"/>
          <w:sz w:val="21"/>
          <w:szCs w:val="21"/>
        </w:rPr>
      </w:pPr>
      <w:r>
        <w:rPr>
          <w:rFonts w:ascii="Courier New" w:eastAsia="Courier New" w:hAnsi="Courier New" w:cs="Courier New"/>
          <w:sz w:val="21"/>
          <w:szCs w:val="21"/>
        </w:rPr>
        <w:t>python -m scripts.train</w:t>
      </w:r>
    </w:p>
    <w:p w14:paraId="37D7A570" w14:textId="77777777" w:rsidR="007000C2" w:rsidRPr="0084236C" w:rsidRDefault="00000000">
      <w:pPr>
        <w:spacing w:after="0" w:line="276" w:lineRule="auto"/>
        <w:ind w:left="720"/>
        <w:jc w:val="both"/>
        <w:rPr>
          <w:rFonts w:ascii="Courier New" w:eastAsia="Courier New" w:hAnsi="Courier New" w:cs="Courier New"/>
          <w:sz w:val="21"/>
          <w:szCs w:val="21"/>
          <w:lang w:val="en-GB"/>
        </w:rPr>
      </w:pPr>
      <w:r w:rsidRPr="0084236C">
        <w:rPr>
          <w:rFonts w:ascii="Courier New" w:eastAsia="Courier New" w:hAnsi="Courier New" w:cs="Courier New"/>
          <w:sz w:val="21"/>
          <w:szCs w:val="21"/>
          <w:lang w:val="en-GB"/>
        </w:rPr>
        <w:t>python -m scripts.predict</w:t>
      </w:r>
    </w:p>
    <w:p w14:paraId="66F28D88" w14:textId="77777777" w:rsidR="007000C2" w:rsidRPr="0084236C" w:rsidRDefault="00000000">
      <w:pPr>
        <w:spacing w:after="0" w:line="276" w:lineRule="auto"/>
        <w:ind w:left="720"/>
        <w:jc w:val="both"/>
        <w:rPr>
          <w:rFonts w:ascii="Courier New" w:eastAsia="Courier New" w:hAnsi="Courier New" w:cs="Courier New"/>
          <w:sz w:val="21"/>
          <w:szCs w:val="21"/>
          <w:lang w:val="en-GB"/>
        </w:rPr>
      </w:pPr>
      <w:r w:rsidRPr="0084236C">
        <w:rPr>
          <w:rFonts w:ascii="Courier New" w:eastAsia="Courier New" w:hAnsi="Courier New" w:cs="Courier New"/>
          <w:sz w:val="21"/>
          <w:szCs w:val="21"/>
          <w:lang w:val="en-GB"/>
        </w:rPr>
        <w:t>python -m scripts.predict_oof</w:t>
      </w:r>
    </w:p>
    <w:p w14:paraId="022C7E11" w14:textId="77777777" w:rsidR="007000C2" w:rsidRDefault="00000000">
      <w:pPr>
        <w:spacing w:after="0" w:line="276" w:lineRule="auto"/>
        <w:ind w:left="720"/>
        <w:jc w:val="both"/>
        <w:rPr>
          <w:rFonts w:ascii="Courier New" w:eastAsia="Courier New" w:hAnsi="Courier New" w:cs="Courier New"/>
          <w:sz w:val="21"/>
          <w:szCs w:val="21"/>
        </w:rPr>
      </w:pPr>
      <w:r>
        <w:rPr>
          <w:rFonts w:ascii="Courier New" w:eastAsia="Courier New" w:hAnsi="Courier New" w:cs="Courier New"/>
          <w:sz w:val="21"/>
          <w:szCs w:val="21"/>
        </w:rPr>
        <w:t xml:space="preserve">python -m scripts.get_stats </w:t>
      </w:r>
    </w:p>
    <w:p w14:paraId="7FECF59D" w14:textId="77777777" w:rsidR="007000C2" w:rsidRDefault="007000C2">
      <w:pPr>
        <w:spacing w:after="0" w:line="276" w:lineRule="auto"/>
        <w:jc w:val="both"/>
        <w:rPr>
          <w:rFonts w:ascii="Courier New" w:eastAsia="Courier New" w:hAnsi="Courier New" w:cs="Courier New"/>
          <w:sz w:val="21"/>
          <w:szCs w:val="21"/>
        </w:rPr>
      </w:pPr>
    </w:p>
    <w:p w14:paraId="40978505" w14:textId="77777777" w:rsidR="007000C2" w:rsidRDefault="00000000">
      <w:pPr>
        <w:spacing w:before="240" w:after="120" w:line="276" w:lineRule="auto"/>
        <w:jc w:val="both"/>
      </w:pPr>
      <w:r>
        <w:t>Cada uno de estos módulos cumple una función específica dentro del pipeline:</w:t>
      </w:r>
    </w:p>
    <w:p w14:paraId="0FD6DA79" w14:textId="77777777" w:rsidR="007000C2" w:rsidRDefault="00000000">
      <w:pPr>
        <w:numPr>
          <w:ilvl w:val="0"/>
          <w:numId w:val="33"/>
        </w:numPr>
        <w:pBdr>
          <w:top w:val="nil"/>
          <w:left w:val="nil"/>
          <w:bottom w:val="nil"/>
          <w:right w:val="nil"/>
          <w:between w:val="nil"/>
        </w:pBdr>
        <w:spacing w:before="240" w:after="0" w:line="276" w:lineRule="auto"/>
        <w:jc w:val="both"/>
        <w:rPr>
          <w:color w:val="000000"/>
        </w:rPr>
      </w:pPr>
      <w:r>
        <w:rPr>
          <w:color w:val="000000"/>
        </w:rPr>
        <w:t>scripts.train: entrena los modelos de clasificación de familia y severidad utilizando el dataset tabular con las features extraídas y guarda los artefactos de producción junto con las métricas de entrenamiento por validación cruzada interna.</w:t>
      </w:r>
    </w:p>
    <w:p w14:paraId="40881CA3" w14:textId="77777777" w:rsidR="007000C2" w:rsidRDefault="00000000">
      <w:pPr>
        <w:numPr>
          <w:ilvl w:val="0"/>
          <w:numId w:val="33"/>
        </w:numPr>
        <w:pBdr>
          <w:top w:val="nil"/>
          <w:left w:val="nil"/>
          <w:bottom w:val="nil"/>
          <w:right w:val="nil"/>
          <w:between w:val="nil"/>
        </w:pBdr>
        <w:spacing w:after="0" w:line="276" w:lineRule="auto"/>
        <w:jc w:val="both"/>
        <w:rPr>
          <w:color w:val="000000"/>
        </w:rPr>
      </w:pPr>
      <w:r>
        <w:rPr>
          <w:color w:val="000000"/>
        </w:rPr>
        <w:t>scripts.predict: genera predicciones utilizando el modelo final entrenado sobre la totalidad de los datos procesados y, cuando dispone de ground truth en la entrada, persiste los reportes y matrices de confusión del pipeline final.</w:t>
      </w:r>
    </w:p>
    <w:p w14:paraId="40BF7A66" w14:textId="77777777" w:rsidR="007000C2" w:rsidRDefault="00000000">
      <w:pPr>
        <w:numPr>
          <w:ilvl w:val="0"/>
          <w:numId w:val="33"/>
        </w:numPr>
        <w:pBdr>
          <w:top w:val="nil"/>
          <w:left w:val="nil"/>
          <w:bottom w:val="nil"/>
          <w:right w:val="nil"/>
          <w:between w:val="nil"/>
        </w:pBdr>
        <w:spacing w:after="0" w:line="276" w:lineRule="auto"/>
        <w:jc w:val="both"/>
        <w:rPr>
          <w:color w:val="000000"/>
        </w:rPr>
      </w:pPr>
      <w:r>
        <w:rPr>
          <w:color w:val="000000"/>
        </w:rPr>
        <w:lastRenderedPageBreak/>
        <w:t>scripts.predict_oof: genera predicciones mediante validación cruzada agrupada (GroupKFold), utilizando un esquema out-of-fold para estimar generalización interna.</w:t>
      </w:r>
    </w:p>
    <w:p w14:paraId="0CC76516" w14:textId="77777777" w:rsidR="007000C2" w:rsidRDefault="00000000">
      <w:pPr>
        <w:numPr>
          <w:ilvl w:val="0"/>
          <w:numId w:val="33"/>
        </w:numPr>
        <w:pBdr>
          <w:top w:val="nil"/>
          <w:left w:val="nil"/>
          <w:bottom w:val="nil"/>
          <w:right w:val="nil"/>
          <w:between w:val="nil"/>
        </w:pBdr>
        <w:spacing w:after="120" w:line="276" w:lineRule="auto"/>
        <w:jc w:val="both"/>
        <w:rPr>
          <w:color w:val="000000"/>
        </w:rPr>
      </w:pPr>
      <w:r>
        <w:rPr>
          <w:color w:val="000000"/>
        </w:rPr>
        <w:t>scripts.get_stats: calcula estadísticas descriptivas del dataset procesado (dimensión, columnas y distribución de family) como apoyo a la inspección del dato.</w:t>
      </w:r>
    </w:p>
    <w:p w14:paraId="587DC226" w14:textId="77777777" w:rsidR="007000C2" w:rsidRDefault="00000000">
      <w:pPr>
        <w:spacing w:before="240" w:after="120" w:line="276" w:lineRule="auto"/>
        <w:jc w:val="both"/>
      </w:pPr>
      <w:r>
        <w:t>El sistema opera sobre datasets previamente procesados que contienen características extraídas a partir de señales de vibración y corriente. Estos datos deben mantener la misma estructura que el dataset utilizado durante el entrenamiento, incluyendo:</w:t>
      </w:r>
    </w:p>
    <w:p w14:paraId="6B8E1EBE" w14:textId="77777777" w:rsidR="007000C2" w:rsidRDefault="00000000">
      <w:pPr>
        <w:numPr>
          <w:ilvl w:val="0"/>
          <w:numId w:val="1"/>
        </w:numPr>
        <w:spacing w:after="0" w:line="276" w:lineRule="auto"/>
        <w:jc w:val="both"/>
      </w:pPr>
      <w:r>
        <w:t>Mismas variables de entrada.</w:t>
      </w:r>
    </w:p>
    <w:p w14:paraId="463E514A" w14:textId="77777777" w:rsidR="007000C2" w:rsidRDefault="00000000">
      <w:pPr>
        <w:numPr>
          <w:ilvl w:val="0"/>
          <w:numId w:val="1"/>
        </w:numPr>
        <w:spacing w:after="0" w:line="276" w:lineRule="auto"/>
        <w:jc w:val="both"/>
      </w:pPr>
      <w:r>
        <w:t>Mismo orden de columnas.</w:t>
      </w:r>
    </w:p>
    <w:p w14:paraId="5FC15DDF" w14:textId="77777777" w:rsidR="007000C2" w:rsidRDefault="00000000">
      <w:pPr>
        <w:numPr>
          <w:ilvl w:val="0"/>
          <w:numId w:val="1"/>
        </w:numPr>
        <w:spacing w:after="0" w:line="276" w:lineRule="auto"/>
        <w:jc w:val="both"/>
      </w:pPr>
      <w:r>
        <w:t>Ausencia de valores nulos en variables críticas.</w:t>
      </w:r>
    </w:p>
    <w:p w14:paraId="183B139F" w14:textId="77777777" w:rsidR="007000C2" w:rsidRDefault="00000000">
      <w:pPr>
        <w:spacing w:before="240" w:line="276" w:lineRule="auto"/>
        <w:jc w:val="both"/>
      </w:pPr>
      <w:r>
        <w:t>El formato de entrada que se espera es parquet. Como salida, el sistema genera datasets enriquecidos con las predicciones del modelo en formato CSV.</w:t>
      </w:r>
    </w:p>
    <w:p w14:paraId="2D6C8BE9" w14:textId="77777777" w:rsidR="007000C2" w:rsidRDefault="00000000">
      <w:pPr>
        <w:spacing w:line="276" w:lineRule="auto"/>
        <w:jc w:val="both"/>
      </w:pPr>
      <w:r>
        <w:t>El fichero de salida contiene una fila por cada muestra del dataset de entrada, por lo que su número de filas coincide con el número de ventanas procesadas (877 muestras en el caso experimental descrito en este trabajo). Las columnas generadas se interpretan de la siguiente manera:</w:t>
      </w:r>
    </w:p>
    <w:p w14:paraId="3840389F" w14:textId="77777777" w:rsidR="007000C2" w:rsidRDefault="00000000">
      <w:pPr>
        <w:numPr>
          <w:ilvl w:val="0"/>
          <w:numId w:val="1"/>
        </w:numPr>
        <w:spacing w:after="0" w:line="276" w:lineRule="auto"/>
        <w:jc w:val="both"/>
      </w:pPr>
      <w:r>
        <w:t>pred_family: variable categórica multiclase que representa la familia de fallo estimada por el modelo.</w:t>
      </w:r>
    </w:p>
    <w:p w14:paraId="12C8F079" w14:textId="77777777" w:rsidR="007000C2" w:rsidRDefault="00000000">
      <w:pPr>
        <w:numPr>
          <w:ilvl w:val="0"/>
          <w:numId w:val="1"/>
        </w:numPr>
        <w:spacing w:after="0" w:line="276" w:lineRule="auto"/>
        <w:jc w:val="both"/>
      </w:pPr>
      <w:r>
        <w:t>pred_severity: variable binaria que representa la severidad estimada (0 = leve, 1 = significativo).</w:t>
      </w:r>
    </w:p>
    <w:p w14:paraId="41BE1B16" w14:textId="77777777" w:rsidR="007000C2" w:rsidRDefault="00000000">
      <w:pPr>
        <w:numPr>
          <w:ilvl w:val="0"/>
          <w:numId w:val="1"/>
        </w:numPr>
        <w:spacing w:after="0" w:line="276" w:lineRule="auto"/>
        <w:jc w:val="both"/>
      </w:pPr>
      <w:r>
        <w:t>severity_confidence: probabilidad asociada a la predicción de severidad, utilizada como indicador de confianza del modelo.</w:t>
      </w:r>
    </w:p>
    <w:p w14:paraId="3521FF9F" w14:textId="77777777" w:rsidR="007000C2" w:rsidRDefault="007000C2">
      <w:pPr>
        <w:spacing w:after="0" w:line="276" w:lineRule="auto"/>
        <w:ind w:left="720"/>
        <w:jc w:val="both"/>
      </w:pPr>
    </w:p>
    <w:p w14:paraId="74584E6D" w14:textId="77777777" w:rsidR="007000C2" w:rsidRDefault="00000000">
      <w:pPr>
        <w:spacing w:line="276" w:lineRule="auto"/>
        <w:jc w:val="both"/>
      </w:pPr>
      <w:r>
        <w:t>Cuando las etiquetas reales están disponibles en el dataset de entrada, el sistema puede incluir adicionalmente:</w:t>
      </w:r>
    </w:p>
    <w:p w14:paraId="7AC5995D" w14:textId="77777777" w:rsidR="007000C2" w:rsidRDefault="00000000">
      <w:pPr>
        <w:numPr>
          <w:ilvl w:val="0"/>
          <w:numId w:val="1"/>
        </w:numPr>
        <w:spacing w:after="0" w:line="276" w:lineRule="auto"/>
        <w:jc w:val="both"/>
      </w:pPr>
      <w:r>
        <w:t>true_family: etiqueta real de familia de fallo.</w:t>
      </w:r>
    </w:p>
    <w:p w14:paraId="0999890A" w14:textId="77777777" w:rsidR="007000C2" w:rsidRDefault="00000000">
      <w:pPr>
        <w:numPr>
          <w:ilvl w:val="0"/>
          <w:numId w:val="1"/>
        </w:numPr>
        <w:spacing w:after="0" w:line="276" w:lineRule="auto"/>
        <w:jc w:val="both"/>
      </w:pPr>
      <w:r>
        <w:t>true_severity: etiqueta real de severidad.</w:t>
      </w:r>
    </w:p>
    <w:p w14:paraId="622AE8AC" w14:textId="77777777" w:rsidR="007000C2" w:rsidRDefault="007000C2">
      <w:pPr>
        <w:spacing w:after="0" w:line="276" w:lineRule="auto"/>
        <w:ind w:left="720"/>
        <w:jc w:val="both"/>
      </w:pPr>
    </w:p>
    <w:p w14:paraId="232CF67D" w14:textId="77777777" w:rsidR="007000C2" w:rsidRDefault="00000000">
      <w:pPr>
        <w:spacing w:after="0" w:line="276" w:lineRule="auto"/>
        <w:jc w:val="both"/>
      </w:pPr>
      <w:r>
        <w:t>Este diseño permite integrar el sistema en flujos de análisis o herramientas de monitorización.</w:t>
      </w:r>
    </w:p>
    <w:p w14:paraId="0EF8D163" w14:textId="77777777" w:rsidR="007000C2" w:rsidRDefault="00000000">
      <w:pPr>
        <w:pStyle w:val="Ttulo1"/>
        <w:numPr>
          <w:ilvl w:val="0"/>
          <w:numId w:val="44"/>
        </w:numPr>
        <w:pBdr>
          <w:top w:val="nil"/>
          <w:left w:val="nil"/>
          <w:bottom w:val="nil"/>
          <w:right w:val="nil"/>
          <w:between w:val="nil"/>
        </w:pBdr>
        <w:spacing w:before="200" w:after="0"/>
        <w:jc w:val="left"/>
      </w:pPr>
      <w:bookmarkStart w:id="46" w:name="_heading=h.tsvi6n7cudfg" w:colFirst="0" w:colLast="0"/>
      <w:bookmarkEnd w:id="46"/>
      <w:r>
        <w:lastRenderedPageBreak/>
        <w:t>Reproducibilidad y Evidencias</w:t>
      </w:r>
    </w:p>
    <w:p w14:paraId="7A856A60" w14:textId="77777777" w:rsidR="007000C2" w:rsidRDefault="00000000">
      <w:pPr>
        <w:pStyle w:val="Ttulo2"/>
        <w:numPr>
          <w:ilvl w:val="1"/>
          <w:numId w:val="44"/>
        </w:numPr>
        <w:spacing w:before="0"/>
        <w:ind w:hanging="165"/>
      </w:pPr>
      <w:bookmarkStart w:id="47" w:name="_heading=h.brjno63g847r" w:colFirst="0" w:colLast="0"/>
      <w:bookmarkEnd w:id="47"/>
      <w:r>
        <w:t>Inventario de Artefactos y Entorno</w:t>
      </w:r>
    </w:p>
    <w:p w14:paraId="6B4ED38B" w14:textId="77777777" w:rsidR="007000C2" w:rsidRDefault="00000000">
      <w:pPr>
        <w:spacing w:before="120" w:after="120" w:line="276" w:lineRule="auto"/>
        <w:jc w:val="both"/>
      </w:pPr>
      <w:r>
        <w:t>Para garantizar la reproducibilidad del sistema desarrollado, se incluyen los artefactos generados durante el proceso de entrenamiento, predicción y evaluación, junto con la definición del entorno software necesario para su ejecución.</w:t>
      </w:r>
    </w:p>
    <w:p w14:paraId="4A166046" w14:textId="77777777" w:rsidR="007000C2" w:rsidRDefault="00000000">
      <w:pPr>
        <w:numPr>
          <w:ilvl w:val="0"/>
          <w:numId w:val="23"/>
        </w:numPr>
        <w:spacing w:after="0" w:line="276" w:lineRule="auto"/>
        <w:jc w:val="both"/>
      </w:pPr>
      <w:r>
        <w:rPr>
          <w:b/>
          <w:bCs/>
        </w:rPr>
        <w:t>Modelos, artefactos y reportes: ubicados en el directorio models/, incluyen los siguientes elementos:</w:t>
      </w:r>
    </w:p>
    <w:p w14:paraId="5778431B" w14:textId="77777777" w:rsidR="007000C2" w:rsidRDefault="00000000">
      <w:pPr>
        <w:numPr>
          <w:ilvl w:val="0"/>
          <w:numId w:val="35"/>
        </w:numPr>
        <w:pBdr>
          <w:top w:val="nil"/>
          <w:left w:val="nil"/>
          <w:bottom w:val="nil"/>
          <w:right w:val="nil"/>
          <w:between w:val="nil"/>
        </w:pBdr>
        <w:spacing w:after="0" w:line="276" w:lineRule="auto"/>
        <w:jc w:val="both"/>
      </w:pPr>
      <w:r>
        <w:rPr>
          <w:color w:val="000000"/>
        </w:rPr>
        <w:t>family_rf.pkl: modelo de clasificación de familia basado en Random Forest, entrenado con el conjunto completo de datos.</w:t>
      </w:r>
    </w:p>
    <w:p w14:paraId="3BB34F4E" w14:textId="77777777" w:rsidR="007000C2" w:rsidRDefault="00000000">
      <w:pPr>
        <w:numPr>
          <w:ilvl w:val="0"/>
          <w:numId w:val="35"/>
        </w:numPr>
        <w:pBdr>
          <w:top w:val="nil"/>
          <w:left w:val="nil"/>
          <w:bottom w:val="nil"/>
          <w:right w:val="nil"/>
          <w:between w:val="nil"/>
        </w:pBdr>
        <w:spacing w:after="0" w:line="276" w:lineRule="auto"/>
        <w:jc w:val="both"/>
      </w:pPr>
      <w:r>
        <w:rPr>
          <w:color w:val="000000"/>
        </w:rPr>
        <w:t>family_scaler.pkl: objeto StandardScaler utilizado para normalizar las variables de entrada del modelo de familia.</w:t>
      </w:r>
    </w:p>
    <w:p w14:paraId="68F63DC6" w14:textId="77777777" w:rsidR="007000C2" w:rsidRDefault="00000000">
      <w:pPr>
        <w:numPr>
          <w:ilvl w:val="0"/>
          <w:numId w:val="35"/>
        </w:numPr>
        <w:pBdr>
          <w:top w:val="nil"/>
          <w:left w:val="nil"/>
          <w:bottom w:val="nil"/>
          <w:right w:val="nil"/>
          <w:between w:val="nil"/>
        </w:pBdr>
        <w:spacing w:after="0" w:line="276" w:lineRule="auto"/>
        <w:jc w:val="both"/>
      </w:pPr>
      <w:r>
        <w:rPr>
          <w:color w:val="000000"/>
        </w:rPr>
        <w:t>severity_models.pkl: conjunto de modelos de clasificación binaria de severidad, uno por cada familia de fallo.</w:t>
      </w:r>
    </w:p>
    <w:p w14:paraId="49ACB7FC" w14:textId="77777777" w:rsidR="007000C2" w:rsidRDefault="00000000">
      <w:pPr>
        <w:numPr>
          <w:ilvl w:val="0"/>
          <w:numId w:val="35"/>
        </w:numPr>
        <w:pBdr>
          <w:top w:val="nil"/>
          <w:left w:val="nil"/>
          <w:bottom w:val="nil"/>
          <w:right w:val="nil"/>
          <w:between w:val="nil"/>
        </w:pBdr>
        <w:spacing w:after="0" w:line="276" w:lineRule="auto"/>
        <w:jc w:val="both"/>
      </w:pPr>
      <w:r>
        <w:rPr>
          <w:color w:val="000000"/>
        </w:rPr>
        <w:t>severity_scalers.pkl: escaladores asociados a cada modelo de severidad, ajustados durante el entrenamiento.</w:t>
      </w:r>
    </w:p>
    <w:p w14:paraId="021B1D56" w14:textId="77777777" w:rsidR="007000C2" w:rsidRDefault="00000000">
      <w:pPr>
        <w:numPr>
          <w:ilvl w:val="0"/>
          <w:numId w:val="35"/>
        </w:numPr>
        <w:pBdr>
          <w:top w:val="nil"/>
          <w:left w:val="nil"/>
          <w:bottom w:val="nil"/>
          <w:right w:val="nil"/>
          <w:between w:val="nil"/>
        </w:pBdr>
        <w:spacing w:after="0" w:line="276" w:lineRule="auto"/>
        <w:jc w:val="both"/>
      </w:pPr>
      <w:r>
        <w:rPr>
          <w:color w:val="000000"/>
        </w:rPr>
        <w:t>data/splits/fold_assignments.csv: asignación de muestras y grupos a cada fold de la validación cruzada agrupada, utilizada para reforzar la trazabilidad del esquema OOF.</w:t>
      </w:r>
    </w:p>
    <w:p w14:paraId="65411719" w14:textId="77777777" w:rsidR="007000C2" w:rsidRDefault="00000000">
      <w:pPr>
        <w:numPr>
          <w:ilvl w:val="0"/>
          <w:numId w:val="35"/>
        </w:numPr>
        <w:pBdr>
          <w:top w:val="nil"/>
          <w:left w:val="nil"/>
          <w:bottom w:val="nil"/>
          <w:right w:val="nil"/>
          <w:between w:val="nil"/>
        </w:pBdr>
        <w:spacing w:after="0" w:line="276" w:lineRule="auto"/>
        <w:jc w:val="both"/>
      </w:pPr>
      <w:r>
        <w:rPr>
          <w:color w:val="000000"/>
        </w:rPr>
        <w:t>reportes de evaluación y artefactos principales:</w:t>
      </w:r>
    </w:p>
    <w:p w14:paraId="0D201665" w14:textId="77777777" w:rsidR="007000C2" w:rsidRDefault="00000000">
      <w:pPr>
        <w:numPr>
          <w:ilvl w:val="0"/>
          <w:numId w:val="36"/>
        </w:numPr>
        <w:pBdr>
          <w:top w:val="nil"/>
          <w:left w:val="nil"/>
          <w:bottom w:val="nil"/>
          <w:right w:val="nil"/>
          <w:between w:val="nil"/>
        </w:pBdr>
        <w:spacing w:after="0" w:line="276" w:lineRule="auto"/>
        <w:jc w:val="both"/>
      </w:pPr>
      <w:r>
        <w:rPr>
          <w:color w:val="000000"/>
        </w:rPr>
        <w:t>family_classification_report_oof.json</w:t>
      </w:r>
    </w:p>
    <w:p w14:paraId="2307D1EC" w14:textId="77777777" w:rsidR="007000C2" w:rsidRDefault="00000000">
      <w:pPr>
        <w:numPr>
          <w:ilvl w:val="0"/>
          <w:numId w:val="36"/>
        </w:numPr>
        <w:pBdr>
          <w:top w:val="nil"/>
          <w:left w:val="nil"/>
          <w:bottom w:val="nil"/>
          <w:right w:val="nil"/>
          <w:between w:val="nil"/>
        </w:pBdr>
        <w:spacing w:after="0" w:line="276" w:lineRule="auto"/>
        <w:jc w:val="both"/>
      </w:pPr>
      <w:r>
        <w:rPr>
          <w:color w:val="000000"/>
        </w:rPr>
        <w:t>severity_classification_report_oof.json</w:t>
      </w:r>
    </w:p>
    <w:p w14:paraId="7E0D0B2B" w14:textId="77777777" w:rsidR="007000C2" w:rsidRDefault="007000C2">
      <w:pPr>
        <w:spacing w:after="0" w:line="276" w:lineRule="auto"/>
        <w:jc w:val="both"/>
      </w:pPr>
    </w:p>
    <w:p w14:paraId="557278EA" w14:textId="77777777" w:rsidR="007000C2" w:rsidRDefault="00000000">
      <w:pPr>
        <w:numPr>
          <w:ilvl w:val="0"/>
          <w:numId w:val="23"/>
        </w:numPr>
        <w:spacing w:after="0" w:line="276" w:lineRule="auto"/>
        <w:jc w:val="both"/>
        <w:rPr>
          <w:b/>
          <w:bCs/>
        </w:rPr>
      </w:pPr>
      <w:r>
        <w:rPr>
          <w:b/>
          <w:bCs/>
        </w:rPr>
        <w:t>Definición del entorno</w:t>
      </w:r>
    </w:p>
    <w:p w14:paraId="2395926F" w14:textId="77777777" w:rsidR="007000C2" w:rsidRDefault="00000000">
      <w:pPr>
        <w:numPr>
          <w:ilvl w:val="1"/>
          <w:numId w:val="23"/>
        </w:numPr>
        <w:spacing w:after="0" w:line="276" w:lineRule="auto"/>
        <w:jc w:val="both"/>
      </w:pPr>
      <w:r>
        <w:t>requirements.txt: archivo que define las dependencias necesarias para la ejecución del sistema (numpy, pandas, scikit-learn, tensorflow, etc.), garantizando la reproducibilidad del entorno computacional.</w:t>
      </w:r>
    </w:p>
    <w:p w14:paraId="3C1F759B" w14:textId="77777777" w:rsidR="007000C2" w:rsidRDefault="00000000">
      <w:pPr>
        <w:numPr>
          <w:ilvl w:val="1"/>
          <w:numId w:val="23"/>
        </w:numPr>
        <w:spacing w:after="0" w:line="276" w:lineRule="auto"/>
        <w:jc w:val="both"/>
      </w:pPr>
      <w:r>
        <w:t>Dataset raw: el dataset original NLN-EMP no forma parte necesariamente del repositorio de código por su tamaño, pero se encuentra disponible desde la fuente pública oficial de 4TU.ResearchData y, adicionalmente, como copia operativa en un contenedor externo. Para reproducir la generación del parquet procesado, el contenido raw debe ubicarse en `data/raw` manteniendo la estructura original de directorios.</w:t>
      </w:r>
    </w:p>
    <w:p w14:paraId="1DEF8783" w14:textId="77777777" w:rsidR="007000C2" w:rsidRDefault="007000C2">
      <w:pPr>
        <w:numPr>
          <w:ilvl w:val="1"/>
          <w:numId w:val="23"/>
        </w:numPr>
        <w:spacing w:after="0" w:line="276" w:lineRule="auto"/>
        <w:jc w:val="both"/>
      </w:pPr>
    </w:p>
    <w:p w14:paraId="092E7C04" w14:textId="77777777" w:rsidR="007000C2" w:rsidRDefault="00000000">
      <w:pPr>
        <w:pStyle w:val="Ttulo2"/>
        <w:numPr>
          <w:ilvl w:val="1"/>
          <w:numId w:val="44"/>
        </w:numPr>
        <w:spacing w:before="0"/>
        <w:ind w:hanging="165"/>
      </w:pPr>
      <w:bookmarkStart w:id="48" w:name="_heading=h.3mbgcx1igdyy" w:colFirst="0" w:colLast="0"/>
      <w:bookmarkEnd w:id="48"/>
      <w:r>
        <w:t>Pasos para Reproducir el Ciclo Completo</w:t>
      </w:r>
    </w:p>
    <w:p w14:paraId="57586D9C" w14:textId="77777777" w:rsidR="007000C2" w:rsidRDefault="00000000">
      <w:pPr>
        <w:spacing w:before="120" w:after="120" w:line="276" w:lineRule="auto"/>
        <w:jc w:val="both"/>
        <w:rPr>
          <w:b/>
          <w:bCs/>
        </w:rPr>
      </w:pPr>
      <w:r>
        <w:rPr>
          <w:b/>
          <w:bCs/>
        </w:rPr>
        <w:t>Paso 1 – Configuración del entorno</w:t>
      </w:r>
    </w:p>
    <w:p w14:paraId="7671D070" w14:textId="77777777" w:rsidR="007000C2" w:rsidRDefault="00000000">
      <w:pPr>
        <w:spacing w:before="120" w:after="120" w:line="276" w:lineRule="auto"/>
        <w:jc w:val="both"/>
      </w:pPr>
      <w:r>
        <w:lastRenderedPageBreak/>
        <w:t>Se recomienda utilizar un entorno virtual de Python para instalar las dependencias del proyecto de forma aislada y evitar conflictos con otros proyectos o instalaciones globales del sistema.</w:t>
      </w:r>
    </w:p>
    <w:p w14:paraId="07563F91" w14:textId="77777777" w:rsidR="007000C2" w:rsidRDefault="00000000">
      <w:pPr>
        <w:numPr>
          <w:ilvl w:val="0"/>
          <w:numId w:val="37"/>
        </w:numPr>
        <w:pBdr>
          <w:top w:val="nil"/>
          <w:left w:val="nil"/>
          <w:bottom w:val="nil"/>
          <w:right w:val="nil"/>
          <w:between w:val="nil"/>
        </w:pBdr>
        <w:spacing w:before="120" w:after="0" w:line="276" w:lineRule="auto"/>
        <w:jc w:val="both"/>
      </w:pPr>
      <w:r>
        <w:rPr>
          <w:color w:val="000000"/>
        </w:rPr>
        <w:t>Crear entorno virtual:</w:t>
      </w:r>
    </w:p>
    <w:p w14:paraId="12D1604A" w14:textId="77777777" w:rsidR="007000C2" w:rsidRDefault="00000000">
      <w:pPr>
        <w:pBdr>
          <w:top w:val="nil"/>
          <w:left w:val="nil"/>
          <w:bottom w:val="nil"/>
          <w:right w:val="nil"/>
          <w:between w:val="nil"/>
        </w:pBdr>
        <w:spacing w:after="0" w:line="276" w:lineRule="auto"/>
        <w:ind w:left="720"/>
        <w:jc w:val="both"/>
        <w:rPr>
          <w:color w:val="000000"/>
        </w:rPr>
      </w:pPr>
      <w:r>
        <w:rPr>
          <w:rFonts w:ascii="Courier New" w:eastAsia="Courier New" w:hAnsi="Courier New" w:cs="Courier New"/>
          <w:color w:val="000000"/>
        </w:rPr>
        <w:t>python -m venv .venv</w:t>
      </w:r>
    </w:p>
    <w:p w14:paraId="0567BCB8" w14:textId="77777777" w:rsidR="007000C2" w:rsidRDefault="00000000">
      <w:pPr>
        <w:numPr>
          <w:ilvl w:val="0"/>
          <w:numId w:val="37"/>
        </w:numPr>
        <w:pBdr>
          <w:top w:val="nil"/>
          <w:left w:val="nil"/>
          <w:bottom w:val="nil"/>
          <w:right w:val="nil"/>
          <w:between w:val="nil"/>
        </w:pBdr>
        <w:spacing w:after="0" w:line="276" w:lineRule="auto"/>
        <w:jc w:val="both"/>
      </w:pPr>
      <w:r>
        <w:rPr>
          <w:color w:val="000000"/>
        </w:rPr>
        <w:t>Activar entorno en Windows (CMD):</w:t>
      </w:r>
    </w:p>
    <w:p w14:paraId="77BF9D68" w14:textId="77777777" w:rsidR="007000C2" w:rsidRDefault="00000000">
      <w:pPr>
        <w:pBdr>
          <w:top w:val="nil"/>
          <w:left w:val="nil"/>
          <w:bottom w:val="nil"/>
          <w:right w:val="nil"/>
          <w:between w:val="nil"/>
        </w:pBdr>
        <w:spacing w:after="0" w:line="276" w:lineRule="auto"/>
        <w:ind w:left="720"/>
        <w:jc w:val="both"/>
        <w:rPr>
          <w:color w:val="000000"/>
        </w:rPr>
      </w:pPr>
      <w:r>
        <w:rPr>
          <w:rFonts w:ascii="Courier New" w:eastAsia="Courier New" w:hAnsi="Courier New" w:cs="Courier New"/>
          <w:color w:val="000000"/>
        </w:rPr>
        <w:t>.venv\Scripts\activate.bat</w:t>
      </w:r>
    </w:p>
    <w:p w14:paraId="0D069253" w14:textId="77777777" w:rsidR="007000C2" w:rsidRDefault="00000000">
      <w:pPr>
        <w:numPr>
          <w:ilvl w:val="0"/>
          <w:numId w:val="37"/>
        </w:numPr>
        <w:pBdr>
          <w:top w:val="nil"/>
          <w:left w:val="nil"/>
          <w:bottom w:val="nil"/>
          <w:right w:val="nil"/>
          <w:between w:val="nil"/>
        </w:pBdr>
        <w:spacing w:after="0" w:line="276" w:lineRule="auto"/>
        <w:jc w:val="both"/>
      </w:pPr>
      <w:r>
        <w:rPr>
          <w:color w:val="000000"/>
        </w:rPr>
        <w:t>Activar entorno (Linux/Mac):</w:t>
      </w:r>
    </w:p>
    <w:p w14:paraId="50283139" w14:textId="77777777" w:rsidR="007000C2" w:rsidRDefault="00000000">
      <w:pPr>
        <w:pBdr>
          <w:top w:val="nil"/>
          <w:left w:val="nil"/>
          <w:bottom w:val="nil"/>
          <w:right w:val="nil"/>
          <w:between w:val="nil"/>
        </w:pBdr>
        <w:spacing w:after="0" w:line="276" w:lineRule="auto"/>
        <w:ind w:left="720"/>
        <w:jc w:val="both"/>
        <w:rPr>
          <w:rFonts w:ascii="Courier New" w:eastAsia="Courier New" w:hAnsi="Courier New" w:cs="Courier New"/>
          <w:color w:val="000000"/>
        </w:rPr>
      </w:pPr>
      <w:r>
        <w:rPr>
          <w:rFonts w:ascii="Courier New" w:eastAsia="Courier New" w:hAnsi="Courier New" w:cs="Courier New"/>
          <w:color w:val="000000"/>
        </w:rPr>
        <w:t>source .venv/bin/activate</w:t>
      </w:r>
    </w:p>
    <w:p w14:paraId="30F544F4" w14:textId="77777777" w:rsidR="007000C2" w:rsidRDefault="00000000">
      <w:pPr>
        <w:numPr>
          <w:ilvl w:val="0"/>
          <w:numId w:val="37"/>
        </w:numPr>
        <w:pBdr>
          <w:top w:val="nil"/>
          <w:left w:val="nil"/>
          <w:bottom w:val="nil"/>
          <w:right w:val="nil"/>
          <w:between w:val="nil"/>
        </w:pBdr>
        <w:spacing w:after="0" w:line="276" w:lineRule="auto"/>
        <w:jc w:val="both"/>
      </w:pPr>
      <w:r>
        <w:rPr>
          <w:color w:val="000000"/>
        </w:rPr>
        <w:t>Actualizar las herramientas básicas del entorno:</w:t>
      </w:r>
    </w:p>
    <w:p w14:paraId="4C631809" w14:textId="77777777" w:rsidR="007000C2" w:rsidRPr="0084236C" w:rsidRDefault="00000000">
      <w:pPr>
        <w:pBdr>
          <w:top w:val="nil"/>
          <w:left w:val="nil"/>
          <w:bottom w:val="nil"/>
          <w:right w:val="nil"/>
          <w:between w:val="nil"/>
        </w:pBdr>
        <w:spacing w:after="0" w:line="276" w:lineRule="auto"/>
        <w:ind w:left="720"/>
        <w:jc w:val="both"/>
        <w:rPr>
          <w:rFonts w:ascii="Courier New" w:eastAsia="Courier New" w:hAnsi="Courier New" w:cs="Courier New"/>
          <w:color w:val="000000"/>
          <w:lang w:val="en-GB"/>
        </w:rPr>
      </w:pPr>
      <w:r w:rsidRPr="0084236C">
        <w:rPr>
          <w:rFonts w:ascii="Courier New" w:eastAsia="Courier New" w:hAnsi="Courier New" w:cs="Courier New"/>
          <w:color w:val="000000"/>
          <w:lang w:val="en-GB"/>
        </w:rPr>
        <w:t>python -m pip install --upgrade pip setuptools wheel</w:t>
      </w:r>
    </w:p>
    <w:p w14:paraId="109DF17B" w14:textId="77777777" w:rsidR="007000C2" w:rsidRDefault="00000000">
      <w:pPr>
        <w:numPr>
          <w:ilvl w:val="0"/>
          <w:numId w:val="37"/>
        </w:numPr>
        <w:pBdr>
          <w:top w:val="nil"/>
          <w:left w:val="nil"/>
          <w:bottom w:val="nil"/>
          <w:right w:val="nil"/>
          <w:between w:val="nil"/>
        </w:pBdr>
        <w:spacing w:after="0" w:line="276" w:lineRule="auto"/>
        <w:jc w:val="both"/>
      </w:pPr>
      <w:r>
        <w:rPr>
          <w:color w:val="000000"/>
        </w:rPr>
        <w:t>Instalar dependencias (librerías):</w:t>
      </w:r>
    </w:p>
    <w:p w14:paraId="1645B7DB" w14:textId="77777777" w:rsidR="007000C2" w:rsidRPr="0084236C" w:rsidRDefault="00000000">
      <w:pPr>
        <w:pBdr>
          <w:top w:val="nil"/>
          <w:left w:val="nil"/>
          <w:bottom w:val="nil"/>
          <w:right w:val="nil"/>
          <w:between w:val="nil"/>
        </w:pBdr>
        <w:spacing w:after="0" w:line="276" w:lineRule="auto"/>
        <w:ind w:left="720"/>
        <w:jc w:val="both"/>
        <w:rPr>
          <w:color w:val="000000"/>
          <w:lang w:val="en-GB"/>
        </w:rPr>
      </w:pPr>
      <w:r w:rsidRPr="0084236C">
        <w:rPr>
          <w:rFonts w:ascii="Courier New" w:eastAsia="Courier New" w:hAnsi="Courier New" w:cs="Courier New"/>
          <w:color w:val="000000"/>
          <w:lang w:val="en-GB"/>
        </w:rPr>
        <w:t>pip install --no-cache-dir -r requirements.txt</w:t>
      </w:r>
    </w:p>
    <w:p w14:paraId="0BAAFA91" w14:textId="77777777" w:rsidR="007000C2" w:rsidRDefault="00000000">
      <w:pPr>
        <w:numPr>
          <w:ilvl w:val="0"/>
          <w:numId w:val="37"/>
        </w:numPr>
        <w:pBdr>
          <w:top w:val="nil"/>
          <w:left w:val="nil"/>
          <w:bottom w:val="nil"/>
          <w:right w:val="nil"/>
          <w:between w:val="nil"/>
        </w:pBdr>
        <w:spacing w:after="0" w:line="276" w:lineRule="auto"/>
        <w:jc w:val="both"/>
      </w:pPr>
      <w:r>
        <w:rPr>
          <w:color w:val="000000"/>
        </w:rPr>
        <w:t>Verificar el entorno:</w:t>
      </w:r>
    </w:p>
    <w:p w14:paraId="395B5462" w14:textId="77777777" w:rsidR="007000C2" w:rsidRDefault="00000000">
      <w:pPr>
        <w:pBdr>
          <w:top w:val="nil"/>
          <w:left w:val="nil"/>
          <w:bottom w:val="nil"/>
          <w:right w:val="nil"/>
          <w:between w:val="nil"/>
        </w:pBdr>
        <w:spacing w:after="0" w:line="276" w:lineRule="auto"/>
        <w:ind w:left="720"/>
        <w:jc w:val="both"/>
        <w:rPr>
          <w:rFonts w:ascii="Courier New" w:eastAsia="Courier New" w:hAnsi="Courier New" w:cs="Courier New"/>
          <w:color w:val="000000"/>
        </w:rPr>
      </w:pPr>
      <w:r>
        <w:rPr>
          <w:rFonts w:ascii="Courier New" w:eastAsia="Courier New" w:hAnsi="Courier New" w:cs="Courier New"/>
          <w:color w:val="000000"/>
        </w:rPr>
        <w:t>python --version</w:t>
      </w:r>
    </w:p>
    <w:p w14:paraId="7FC106EB" w14:textId="77777777" w:rsidR="007000C2" w:rsidRDefault="00000000">
      <w:pPr>
        <w:pBdr>
          <w:top w:val="nil"/>
          <w:left w:val="nil"/>
          <w:bottom w:val="nil"/>
          <w:right w:val="nil"/>
          <w:between w:val="nil"/>
        </w:pBdr>
        <w:spacing w:after="0" w:line="276" w:lineRule="auto"/>
        <w:ind w:left="720"/>
        <w:jc w:val="both"/>
        <w:rPr>
          <w:rFonts w:ascii="Courier New" w:eastAsia="Courier New" w:hAnsi="Courier New" w:cs="Courier New"/>
          <w:color w:val="000000"/>
        </w:rPr>
      </w:pPr>
      <w:r>
        <w:rPr>
          <w:rFonts w:ascii="Courier New" w:eastAsia="Courier New" w:hAnsi="Courier New" w:cs="Courier New"/>
          <w:color w:val="000000"/>
        </w:rPr>
        <w:t>pip check</w:t>
      </w:r>
    </w:p>
    <w:p w14:paraId="2B3364FA" w14:textId="77777777" w:rsidR="007000C2" w:rsidRDefault="007000C2">
      <w:pPr>
        <w:pBdr>
          <w:top w:val="nil"/>
          <w:left w:val="nil"/>
          <w:bottom w:val="nil"/>
          <w:right w:val="nil"/>
          <w:between w:val="nil"/>
        </w:pBdr>
        <w:spacing w:after="120" w:line="276" w:lineRule="auto"/>
        <w:ind w:left="720"/>
        <w:jc w:val="both"/>
        <w:rPr>
          <w:rFonts w:ascii="Courier New" w:eastAsia="Courier New" w:hAnsi="Courier New" w:cs="Courier New"/>
          <w:color w:val="000000"/>
        </w:rPr>
      </w:pPr>
    </w:p>
    <w:p w14:paraId="6DB58B2E" w14:textId="77777777" w:rsidR="007000C2" w:rsidRDefault="00000000">
      <w:pPr>
        <w:spacing w:before="120" w:line="276" w:lineRule="auto"/>
        <w:jc w:val="both"/>
      </w:pPr>
      <w:r>
        <w:t>Para una auditoría limpia de dependencias, se recomienda ejecutar la instalación en un entorno aislado y no reutilizar entornos con paquetes ajenos al proyecto. Como alternativa al entorno venv, y especialmente para una auditoría limpia de dependencias, puede utilizarse un entorno conda nuevo y exclusivo para el proyecto. En pruebas realizadas sobre un entorno conda previamente utilizado aparecieron conflictos reportados por pip check asociados a paquetes externos como docling, docling-core, docling-ibm-models, docling-parse y semchunk. Estos conflictos no forman parte de las dependencias funcionales del pipeline y no impidieron la instalación ni la ejecución de los scripts principales; no obstante, pueden contaminar la lectura de la auditoría del entorno. Por ello, la validación reproducible debe realizarse preferentemente en un entorno limpio con Python 3.10, creado específicamente para este proyecto.</w:t>
      </w:r>
    </w:p>
    <w:p w14:paraId="68A96509" w14:textId="77777777" w:rsidR="007000C2" w:rsidRPr="0084236C" w:rsidRDefault="00000000">
      <w:pPr>
        <w:pBdr>
          <w:top w:val="nil"/>
          <w:left w:val="nil"/>
          <w:bottom w:val="nil"/>
          <w:right w:val="nil"/>
          <w:between w:val="nil"/>
        </w:pBdr>
        <w:spacing w:before="120" w:after="0" w:line="276" w:lineRule="auto"/>
        <w:ind w:left="720"/>
        <w:jc w:val="both"/>
        <w:rPr>
          <w:rFonts w:ascii="Courier New" w:eastAsia="Courier New" w:hAnsi="Courier New" w:cs="Courier New"/>
          <w:color w:val="000000"/>
          <w:lang w:val="en-GB"/>
        </w:rPr>
      </w:pPr>
      <w:r w:rsidRPr="0084236C">
        <w:rPr>
          <w:rFonts w:ascii="Courier New" w:eastAsia="Courier New" w:hAnsi="Courier New" w:cs="Courier New"/>
          <w:color w:val="000000"/>
          <w:lang w:val="en-GB"/>
        </w:rPr>
        <w:t>conda create -n m38_clean python=3.10 -y</w:t>
      </w:r>
    </w:p>
    <w:p w14:paraId="4595F7E4" w14:textId="77777777" w:rsidR="007000C2" w:rsidRPr="0084236C" w:rsidRDefault="00000000">
      <w:pPr>
        <w:pBdr>
          <w:top w:val="nil"/>
          <w:left w:val="nil"/>
          <w:bottom w:val="nil"/>
          <w:right w:val="nil"/>
          <w:between w:val="nil"/>
        </w:pBdr>
        <w:spacing w:after="0" w:line="276" w:lineRule="auto"/>
        <w:ind w:left="720"/>
        <w:jc w:val="both"/>
        <w:rPr>
          <w:rFonts w:ascii="Courier New" w:eastAsia="Courier New" w:hAnsi="Courier New" w:cs="Courier New"/>
          <w:color w:val="000000"/>
          <w:lang w:val="en-GB"/>
        </w:rPr>
      </w:pPr>
      <w:r w:rsidRPr="0084236C">
        <w:rPr>
          <w:rFonts w:ascii="Courier New" w:eastAsia="Courier New" w:hAnsi="Courier New" w:cs="Courier New"/>
          <w:color w:val="000000"/>
          <w:lang w:val="en-GB"/>
        </w:rPr>
        <w:t>conda activate m38_clean</w:t>
      </w:r>
    </w:p>
    <w:p w14:paraId="2553B5B4" w14:textId="77777777" w:rsidR="007000C2" w:rsidRPr="0084236C" w:rsidRDefault="00000000">
      <w:pPr>
        <w:pBdr>
          <w:top w:val="nil"/>
          <w:left w:val="nil"/>
          <w:bottom w:val="nil"/>
          <w:right w:val="nil"/>
          <w:between w:val="nil"/>
        </w:pBdr>
        <w:spacing w:after="0" w:line="276" w:lineRule="auto"/>
        <w:ind w:left="720"/>
        <w:jc w:val="both"/>
        <w:rPr>
          <w:rFonts w:ascii="Courier New" w:eastAsia="Courier New" w:hAnsi="Courier New" w:cs="Courier New"/>
          <w:color w:val="000000"/>
          <w:lang w:val="en-GB"/>
        </w:rPr>
      </w:pPr>
      <w:r w:rsidRPr="0084236C">
        <w:rPr>
          <w:rFonts w:ascii="Courier New" w:eastAsia="Courier New" w:hAnsi="Courier New" w:cs="Courier New"/>
          <w:color w:val="000000"/>
          <w:lang w:val="en-GB"/>
        </w:rPr>
        <w:t>python -m pip install --no-cache-dir -r requirements.txt</w:t>
      </w:r>
    </w:p>
    <w:p w14:paraId="176E85FF" w14:textId="77777777" w:rsidR="007000C2" w:rsidRDefault="00000000">
      <w:pPr>
        <w:pBdr>
          <w:top w:val="nil"/>
          <w:left w:val="nil"/>
          <w:bottom w:val="nil"/>
          <w:right w:val="nil"/>
          <w:between w:val="nil"/>
        </w:pBdr>
        <w:spacing w:after="120" w:line="276" w:lineRule="auto"/>
        <w:ind w:left="720"/>
        <w:jc w:val="both"/>
        <w:rPr>
          <w:rFonts w:ascii="Courier New" w:eastAsia="Courier New" w:hAnsi="Courier New" w:cs="Courier New"/>
          <w:color w:val="000000"/>
        </w:rPr>
      </w:pPr>
      <w:r>
        <w:rPr>
          <w:rFonts w:ascii="Courier New" w:eastAsia="Courier New" w:hAnsi="Courier New" w:cs="Courier New"/>
          <w:color w:val="000000"/>
        </w:rPr>
        <w:t>python -m pip check</w:t>
      </w:r>
    </w:p>
    <w:p w14:paraId="061745AE" w14:textId="77777777" w:rsidR="007000C2" w:rsidRDefault="00000000">
      <w:pPr>
        <w:spacing w:before="120" w:line="276" w:lineRule="auto"/>
        <w:jc w:val="both"/>
      </w:pPr>
      <w:r>
        <w:t>En sistemas Windows, si el repositorio se encuentra en una ruta de directorios muy profunda, puede ser recomendable crear el entorno virtual en una ruta externa corta, por ejemplo C:\venvs\a38, y activar dicho entorno antes de ejecutar los comandos del proyecto desde la raíz del repositorio. Esta alternativa no modifica el funcionamiento del pipeline, pero reduce el riesgo de errores asociados a la limitación de longitud de rutas durante la instalación de dependencias.</w:t>
      </w:r>
    </w:p>
    <w:p w14:paraId="45D8E6F9" w14:textId="77777777" w:rsidR="007000C2" w:rsidRDefault="00000000">
      <w:pPr>
        <w:spacing w:before="120" w:after="120" w:line="276" w:lineRule="auto"/>
        <w:jc w:val="both"/>
        <w:rPr>
          <w:b/>
          <w:bCs/>
        </w:rPr>
      </w:pPr>
      <w:r>
        <w:rPr>
          <w:b/>
          <w:bCs/>
        </w:rPr>
        <w:lastRenderedPageBreak/>
        <w:t xml:space="preserve">Paso 2 – Preparación de datos </w:t>
      </w:r>
    </w:p>
    <w:p w14:paraId="2D21B23A" w14:textId="77777777" w:rsidR="007000C2" w:rsidRDefault="00000000">
      <w:pPr>
        <w:spacing w:before="120" w:after="120" w:line="276" w:lineRule="auto"/>
        <w:jc w:val="both"/>
      </w:pPr>
      <w:r>
        <w:t>El sistema requiere un dataset previamente procesado que contenga las características extraídas a partir de señales de vibración y corriente, junto con las etiquetas family, severity y el identificador group_id:</w:t>
      </w:r>
    </w:p>
    <w:p w14:paraId="00BF37C3" w14:textId="77777777" w:rsidR="007000C2" w:rsidRDefault="00000000">
      <w:pPr>
        <w:pBdr>
          <w:top w:val="nil"/>
          <w:left w:val="nil"/>
          <w:bottom w:val="nil"/>
          <w:right w:val="nil"/>
          <w:between w:val="nil"/>
        </w:pBdr>
        <w:spacing w:before="120" w:after="120" w:line="276" w:lineRule="auto"/>
        <w:ind w:left="720"/>
        <w:jc w:val="both"/>
        <w:rPr>
          <w:rFonts w:ascii="Courier New" w:eastAsia="Courier New" w:hAnsi="Courier New" w:cs="Courier New"/>
          <w:color w:val="000000"/>
        </w:rPr>
      </w:pPr>
      <w:r>
        <w:rPr>
          <w:rFonts w:ascii="Courier New" w:eastAsia="Courier New" w:hAnsi="Courier New" w:cs="Courier New"/>
          <w:color w:val="000000"/>
        </w:rPr>
        <w:t>data/processed/feature_dataset.parquet</w:t>
      </w:r>
    </w:p>
    <w:p w14:paraId="42CADB67" w14:textId="77777777" w:rsidR="007000C2" w:rsidRDefault="00000000">
      <w:pPr>
        <w:spacing w:before="120" w:after="120" w:line="276" w:lineRule="auto"/>
        <w:jc w:val="both"/>
      </w:pPr>
      <w:r>
        <w:t>Para la construcción del dataset procesado no se dispone de un script independiente, sino que queda integrada en el flujo de entrenamiento cuando el parquet no está disponible.</w:t>
      </w:r>
    </w:p>
    <w:p w14:paraId="7B4FD4A9" w14:textId="77777777" w:rsidR="007000C2" w:rsidRDefault="00000000">
      <w:pPr>
        <w:spacing w:before="120" w:after="120" w:line="276" w:lineRule="auto"/>
        <w:jc w:val="both"/>
      </w:pPr>
      <w:r>
        <w:t xml:space="preserve">En el caso de que no se cuente con este archivo procesado, el sistema puede reconstruirlo automáticamente a partir de los datos en bruto. Para ello, el dataset raw puede obtenerse por dos vías equivalentes: mediante descarga desde la fuente pública oficial de </w:t>
      </w:r>
      <w:hyperlink r:id="rId14">
        <w:r>
          <w:rPr>
            <w:color w:val="365D5E"/>
            <w:u w:val="single"/>
          </w:rPr>
          <w:t>4TU.ResearchData</w:t>
        </w:r>
      </w:hyperlink>
      <w:r>
        <w:t xml:space="preserve"> o mediante la copia operativa almacenada en un contenedor externo. En ambos casos, el contenido descargado debe descomprimirse y almacenarse en la carpeta:</w:t>
      </w:r>
    </w:p>
    <w:p w14:paraId="409E3F52" w14:textId="77777777" w:rsidR="007000C2" w:rsidRDefault="00000000">
      <w:pPr>
        <w:pBdr>
          <w:top w:val="nil"/>
          <w:left w:val="nil"/>
          <w:bottom w:val="nil"/>
          <w:right w:val="nil"/>
          <w:between w:val="nil"/>
        </w:pBdr>
        <w:spacing w:before="120" w:after="120" w:line="276" w:lineRule="auto"/>
        <w:ind w:left="720"/>
        <w:jc w:val="both"/>
        <w:rPr>
          <w:rFonts w:ascii="Courier New" w:eastAsia="Courier New" w:hAnsi="Courier New" w:cs="Courier New"/>
          <w:color w:val="000000"/>
        </w:rPr>
      </w:pPr>
      <w:r>
        <w:rPr>
          <w:rFonts w:ascii="Courier New" w:eastAsia="Courier New" w:hAnsi="Courier New" w:cs="Courier New"/>
          <w:color w:val="000000"/>
        </w:rPr>
        <w:t>data/raw</w:t>
      </w:r>
    </w:p>
    <w:p w14:paraId="11F0043C" w14:textId="77777777" w:rsidR="007000C2" w:rsidRDefault="00000000">
      <w:pPr>
        <w:spacing w:before="120" w:after="120" w:line="276" w:lineRule="auto"/>
        <w:jc w:val="both"/>
      </w:pPr>
      <w:r>
        <w:t>Se debe mantener la estructura original de directorios, con señales de vibración y señales eléctricas separadas por condición experimental. El pipeline utiliza esta organización para emparejar automáticamente ambas fuentes de datos. El proceso de reconstrucción del dataset procesado se ejecuta al lanzar el entrenamiento:</w:t>
      </w:r>
    </w:p>
    <w:p w14:paraId="3FDF244D" w14:textId="77777777" w:rsidR="007000C2" w:rsidRDefault="00000000">
      <w:pPr>
        <w:pBdr>
          <w:top w:val="nil"/>
          <w:left w:val="nil"/>
          <w:bottom w:val="nil"/>
          <w:right w:val="nil"/>
          <w:between w:val="nil"/>
        </w:pBdr>
        <w:spacing w:before="120" w:after="120" w:line="276" w:lineRule="auto"/>
        <w:ind w:left="720"/>
        <w:jc w:val="both"/>
        <w:rPr>
          <w:rFonts w:ascii="Courier New" w:eastAsia="Courier New" w:hAnsi="Courier New" w:cs="Courier New"/>
          <w:color w:val="000000"/>
        </w:rPr>
      </w:pPr>
      <w:r>
        <w:rPr>
          <w:rFonts w:ascii="Courier New" w:eastAsia="Courier New" w:hAnsi="Courier New" w:cs="Courier New"/>
          <w:color w:val="000000"/>
        </w:rPr>
        <w:t>python -m scripts.train</w:t>
      </w:r>
    </w:p>
    <w:p w14:paraId="6E8061C8" w14:textId="77777777" w:rsidR="007000C2" w:rsidRDefault="00000000">
      <w:pPr>
        <w:spacing w:before="120" w:after="120" w:line="276" w:lineRule="auto"/>
        <w:jc w:val="both"/>
      </w:pPr>
      <w:r>
        <w:t xml:space="preserve">La ejecución auditada de esta versión se apoya en el artefacto procesado `data/processed/feature_dataset.parquet`, que constituye la entrada operativa principal del pipeline. La reconstrucción completa desde data/raw queda documentada como procedimiento operativo reproducible siempre que se utilice el dataset original NLN-EMP, ya sea descargado desde </w:t>
      </w:r>
      <w:hyperlink r:id="rId15">
        <w:r>
          <w:rPr>
            <w:color w:val="365D5E"/>
            <w:u w:val="single"/>
          </w:rPr>
          <w:t>4TU.ResearchData</w:t>
        </w:r>
      </w:hyperlink>
      <w:r>
        <w:t xml:space="preserve"> o recuperado desde la copia operativa del contenedor externo, manteniendo en ambos casos su estructura original de directorios.</w:t>
      </w:r>
    </w:p>
    <w:p w14:paraId="4E341E41" w14:textId="77777777" w:rsidR="007000C2" w:rsidRDefault="00000000">
      <w:pPr>
        <w:spacing w:before="120" w:after="120" w:line="276" w:lineRule="auto"/>
        <w:jc w:val="both"/>
        <w:rPr>
          <w:b/>
          <w:bCs/>
        </w:rPr>
      </w:pPr>
      <w:r>
        <w:rPr>
          <w:b/>
          <w:bCs/>
        </w:rPr>
        <w:t xml:space="preserve">Paso 3 – Proceso de entrenamiento </w:t>
      </w:r>
    </w:p>
    <w:p w14:paraId="40799355" w14:textId="77777777" w:rsidR="007000C2" w:rsidRDefault="00000000">
      <w:pPr>
        <w:spacing w:before="240" w:after="120" w:line="276" w:lineRule="auto"/>
        <w:jc w:val="both"/>
      </w:pPr>
      <w:r>
        <w:t>El proceso de train implica tanto el entrenamiento del modelo de clasificación de familia, como el de los modelos de severidad condicionados por la propia familia. Además, de la generación de los artefactos necesarios para la inferencia. El script es el mismo que para la preparación de datos.</w:t>
      </w:r>
    </w:p>
    <w:p w14:paraId="1315F70D" w14:textId="77777777" w:rsidR="007000C2" w:rsidRDefault="00000000">
      <w:pPr>
        <w:pBdr>
          <w:top w:val="nil"/>
          <w:left w:val="nil"/>
          <w:bottom w:val="nil"/>
          <w:right w:val="nil"/>
          <w:between w:val="nil"/>
        </w:pBdr>
        <w:spacing w:before="120" w:after="120" w:line="276" w:lineRule="auto"/>
        <w:ind w:left="720"/>
        <w:jc w:val="both"/>
        <w:rPr>
          <w:color w:val="000000"/>
        </w:rPr>
      </w:pPr>
      <w:r>
        <w:rPr>
          <w:rFonts w:ascii="Courier New" w:eastAsia="Courier New" w:hAnsi="Courier New" w:cs="Courier New"/>
          <w:color w:val="000000"/>
        </w:rPr>
        <w:t>python -m scripts.train</w:t>
      </w:r>
    </w:p>
    <w:p w14:paraId="4CB37906" w14:textId="77777777" w:rsidR="007000C2" w:rsidRDefault="00000000">
      <w:pPr>
        <w:spacing w:before="240" w:after="120" w:line="276" w:lineRule="auto"/>
        <w:jc w:val="both"/>
        <w:rPr>
          <w:b/>
          <w:bCs/>
        </w:rPr>
      </w:pPr>
      <w:r>
        <w:rPr>
          <w:b/>
          <w:bCs/>
        </w:rPr>
        <w:t>Paso 4 – Generación de predicciones finales</w:t>
      </w:r>
    </w:p>
    <w:p w14:paraId="1C36CA13" w14:textId="77777777" w:rsidR="007000C2" w:rsidRDefault="00000000">
      <w:pPr>
        <w:spacing w:before="240" w:after="120" w:line="276" w:lineRule="auto"/>
        <w:jc w:val="both"/>
      </w:pPr>
      <w:r>
        <w:lastRenderedPageBreak/>
        <w:t>Para obtener predicciones con el modelo final entrenado y generar, cuando existen etiquetas reales en el dataset de entrada, los reportes de clasificación y matrices de confusión asociados al pipeline final.</w:t>
      </w:r>
    </w:p>
    <w:p w14:paraId="7CF30E25" w14:textId="77777777" w:rsidR="007000C2" w:rsidRDefault="00000000">
      <w:pPr>
        <w:pBdr>
          <w:top w:val="nil"/>
          <w:left w:val="nil"/>
          <w:bottom w:val="nil"/>
          <w:right w:val="nil"/>
          <w:between w:val="nil"/>
        </w:pBdr>
        <w:spacing w:before="120" w:after="120" w:line="276" w:lineRule="auto"/>
        <w:ind w:left="720"/>
        <w:jc w:val="both"/>
        <w:rPr>
          <w:rFonts w:ascii="Courier New" w:eastAsia="Courier New" w:hAnsi="Courier New" w:cs="Courier New"/>
          <w:color w:val="000000"/>
        </w:rPr>
      </w:pPr>
      <w:r>
        <w:rPr>
          <w:rFonts w:ascii="Courier New" w:eastAsia="Courier New" w:hAnsi="Courier New" w:cs="Courier New"/>
          <w:color w:val="000000"/>
        </w:rPr>
        <w:t>python -m scripts.predict</w:t>
      </w:r>
    </w:p>
    <w:p w14:paraId="13729A14" w14:textId="77777777" w:rsidR="007000C2" w:rsidRDefault="00000000">
      <w:pPr>
        <w:spacing w:before="120" w:after="120" w:line="276" w:lineRule="auto"/>
        <w:jc w:val="both"/>
      </w:pPr>
      <w:r>
        <w:t>Estos resultados corresponden al flujo de inferencia del modelo final sobre el dataset procesado completo disponible.</w:t>
      </w:r>
    </w:p>
    <w:p w14:paraId="2E8DB5D4" w14:textId="77777777" w:rsidR="007000C2" w:rsidRDefault="00000000">
      <w:pPr>
        <w:spacing w:before="240" w:after="120" w:line="276" w:lineRule="auto"/>
        <w:jc w:val="both"/>
        <w:rPr>
          <w:b/>
          <w:bCs/>
        </w:rPr>
      </w:pPr>
      <w:r>
        <w:rPr>
          <w:b/>
          <w:bCs/>
        </w:rPr>
        <w:t>Paso 5 – Evaluación mediante validación cruzada (OOF)</w:t>
      </w:r>
    </w:p>
    <w:p w14:paraId="0D854136" w14:textId="77777777" w:rsidR="007000C2" w:rsidRDefault="00000000">
      <w:pPr>
        <w:spacing w:before="240" w:after="120" w:line="276" w:lineRule="auto"/>
        <w:jc w:val="both"/>
      </w:pPr>
      <w:r>
        <w:t>La evaluación del rendimiento del modelo se realiza mediante predicciones out-of-fold. Para ello se aplica GroupKFold y se generan predicciones sobre datos no vistos en cada fold, que se guardan en data/predictions/predictions_oof.csv junto con los reportes family_classification_report_oof.json y severity_classification_report_oof.json en models/metrics/. En el caso de severidad, este último artefacto debe interpretarse como salida auxiliar de trazabilidad del proceso OOF, no como evidencia principal autónoma del sistema, dado el carácter condicionado de dicha tarea dentro del pipeline jerárquico.</w:t>
      </w:r>
    </w:p>
    <w:p w14:paraId="4C237B20" w14:textId="77777777" w:rsidR="007000C2" w:rsidRDefault="00000000">
      <w:pPr>
        <w:pBdr>
          <w:top w:val="nil"/>
          <w:left w:val="nil"/>
          <w:bottom w:val="nil"/>
          <w:right w:val="nil"/>
          <w:between w:val="nil"/>
        </w:pBdr>
        <w:spacing w:before="120" w:after="120" w:line="276" w:lineRule="auto"/>
        <w:ind w:left="720"/>
        <w:jc w:val="both"/>
        <w:rPr>
          <w:rFonts w:ascii="Courier New" w:eastAsia="Courier New" w:hAnsi="Courier New" w:cs="Courier New"/>
          <w:color w:val="000000"/>
        </w:rPr>
      </w:pPr>
      <w:r>
        <w:rPr>
          <w:rFonts w:ascii="Courier New" w:eastAsia="Courier New" w:hAnsi="Courier New" w:cs="Courier New"/>
          <w:color w:val="000000"/>
        </w:rPr>
        <w:t>python -m scripts.predict_oof</w:t>
      </w:r>
    </w:p>
    <w:p w14:paraId="0837518C" w14:textId="77777777" w:rsidR="007000C2" w:rsidRDefault="00000000">
      <w:pPr>
        <w:spacing w:before="240" w:after="120" w:line="276" w:lineRule="auto"/>
        <w:jc w:val="both"/>
        <w:rPr>
          <w:b/>
          <w:bCs/>
        </w:rPr>
      </w:pPr>
      <w:r>
        <w:rPr>
          <w:b/>
          <w:bCs/>
        </w:rPr>
        <w:t>Paso 6 – Inspección estadística del dataset</w:t>
      </w:r>
    </w:p>
    <w:p w14:paraId="4D400FF2" w14:textId="77777777" w:rsidR="007000C2" w:rsidRDefault="00000000">
      <w:pPr>
        <w:spacing w:before="240" w:after="120" w:line="276" w:lineRule="auto"/>
        <w:jc w:val="both"/>
      </w:pPr>
      <w:r>
        <w:t>El script de estadísticas permite inspeccionar la estructura del dataset procesado y verificar sus dimensiones, columnas y distribución básica de clases. No constituye el punto principal de generación de métricas de evaluación del modelo, que se produce durante los procesos de inferencia y evaluación OOF.</w:t>
      </w:r>
    </w:p>
    <w:p w14:paraId="2DB09793" w14:textId="77777777" w:rsidR="007000C2" w:rsidRDefault="00000000">
      <w:pPr>
        <w:pBdr>
          <w:top w:val="nil"/>
          <w:left w:val="nil"/>
          <w:bottom w:val="nil"/>
          <w:right w:val="nil"/>
          <w:between w:val="nil"/>
        </w:pBdr>
        <w:spacing w:before="120" w:after="120" w:line="276" w:lineRule="auto"/>
        <w:ind w:left="720"/>
        <w:jc w:val="both"/>
        <w:rPr>
          <w:rFonts w:ascii="Courier New" w:eastAsia="Courier New" w:hAnsi="Courier New" w:cs="Courier New"/>
          <w:color w:val="000000"/>
        </w:rPr>
      </w:pPr>
      <w:r>
        <w:rPr>
          <w:rFonts w:ascii="Courier New" w:eastAsia="Courier New" w:hAnsi="Courier New" w:cs="Courier New"/>
          <w:color w:val="000000"/>
        </w:rPr>
        <w:t>python -m scripts.get_stats</w:t>
      </w:r>
    </w:p>
    <w:p w14:paraId="6AB3A204" w14:textId="77777777" w:rsidR="007000C2" w:rsidRDefault="00000000">
      <w:pPr>
        <w:spacing w:before="240" w:after="120" w:line="276" w:lineRule="auto"/>
        <w:jc w:val="both"/>
      </w:pPr>
      <w:r>
        <w:t>Durante la ejecución de scripts.get_stats pueden aparecer avisos asociados a TensorFlow/oneDNN, aunque el objetivo funcional del script sea únicamente leer el dataset procesado y mostrar estadísticas descriptivas. Estos mensajes no afectan al cálculo de las estadísticas ni modifican los artefactos generados; se deben a dependencias importadas indirectamente a través de módulos comunes del proyecto. Esta dependencia indirecta se identifica como una mejora de ingeniería pendiente, consistente en desacoplar los entrypoints de análisis estadístico de los módulos de entrenamiento e inferencia mediante imports locales o entrypoints específicos.</w:t>
      </w:r>
    </w:p>
    <w:p w14:paraId="085B5577" w14:textId="77777777" w:rsidR="007000C2" w:rsidRDefault="00000000">
      <w:pPr>
        <w:pStyle w:val="Ttulo2"/>
        <w:numPr>
          <w:ilvl w:val="1"/>
          <w:numId w:val="44"/>
        </w:numPr>
        <w:ind w:hanging="165"/>
      </w:pPr>
      <w:bookmarkStart w:id="49" w:name="_heading=h.xaw3lgb00e1t" w:colFirst="0" w:colLast="0"/>
      <w:bookmarkEnd w:id="49"/>
      <w:r>
        <w:lastRenderedPageBreak/>
        <w:t>Trazabilidad del Código</w:t>
      </w:r>
    </w:p>
    <w:p w14:paraId="32EA59D3" w14:textId="77777777" w:rsidR="007000C2" w:rsidRDefault="00000000">
      <w:pPr>
        <w:spacing w:before="120" w:after="120" w:line="276" w:lineRule="auto"/>
        <w:jc w:val="both"/>
      </w:pPr>
      <w:r>
        <w:t>El código está estructurado en módulos independientes que permiten auditar cada fase del pipeline.</w:t>
      </w:r>
    </w:p>
    <w:p w14:paraId="6384B1D7" w14:textId="77777777" w:rsidR="007000C2" w:rsidRDefault="00000000">
      <w:pPr>
        <w:numPr>
          <w:ilvl w:val="0"/>
          <w:numId w:val="12"/>
        </w:numPr>
        <w:spacing w:after="0" w:line="276" w:lineRule="auto"/>
        <w:jc w:val="both"/>
      </w:pPr>
      <w:r>
        <w:rPr>
          <w:b/>
          <w:bCs/>
        </w:rPr>
        <w:t xml:space="preserve">scripts/train.py: </w:t>
      </w:r>
      <w:r>
        <w:t>implementación del</w:t>
      </w:r>
      <w:r>
        <w:rPr>
          <w:b/>
          <w:bCs/>
        </w:rPr>
        <w:t xml:space="preserve"> </w:t>
      </w:r>
      <w:r>
        <w:t>entrenamiento de modelos de familia y severidad.</w:t>
      </w:r>
    </w:p>
    <w:p w14:paraId="74A77C2A" w14:textId="77777777" w:rsidR="007000C2" w:rsidRDefault="00000000">
      <w:pPr>
        <w:numPr>
          <w:ilvl w:val="0"/>
          <w:numId w:val="12"/>
        </w:numPr>
        <w:spacing w:after="0" w:line="276" w:lineRule="auto"/>
        <w:jc w:val="both"/>
      </w:pPr>
      <w:r>
        <w:rPr>
          <w:b/>
          <w:bCs/>
        </w:rPr>
        <w:t>scripts/predict.py:</w:t>
      </w:r>
      <w:r>
        <w:t xml:space="preserve"> generación de predicciones con el modelo final entrenado.</w:t>
      </w:r>
    </w:p>
    <w:p w14:paraId="58534926" w14:textId="77777777" w:rsidR="007000C2" w:rsidRDefault="00000000">
      <w:pPr>
        <w:numPr>
          <w:ilvl w:val="0"/>
          <w:numId w:val="12"/>
        </w:numPr>
        <w:spacing w:after="0" w:line="276" w:lineRule="auto"/>
        <w:jc w:val="both"/>
      </w:pPr>
      <w:r>
        <w:rPr>
          <w:b/>
          <w:bCs/>
        </w:rPr>
        <w:t>scripts/predict_oof.py</w:t>
      </w:r>
      <w:r>
        <w:t>: implementación de la validación cruzada agrupada, generación de predicciones OOF y persistencia de los reportes asociados de familia y severidad.</w:t>
      </w:r>
    </w:p>
    <w:p w14:paraId="0E2A143E" w14:textId="77777777" w:rsidR="007000C2" w:rsidRDefault="00000000">
      <w:pPr>
        <w:numPr>
          <w:ilvl w:val="0"/>
          <w:numId w:val="12"/>
        </w:numPr>
        <w:spacing w:after="0" w:line="276" w:lineRule="auto"/>
        <w:jc w:val="both"/>
      </w:pPr>
      <w:r>
        <w:rPr>
          <w:b/>
          <w:bCs/>
        </w:rPr>
        <w:t>scripts/get_stats.py:</w:t>
      </w:r>
      <w:r>
        <w:t xml:space="preserve"> cálculo de estadísticas descriptivas del dataset procesado.</w:t>
      </w:r>
    </w:p>
    <w:p w14:paraId="7F575567" w14:textId="77777777" w:rsidR="007000C2" w:rsidRDefault="00000000">
      <w:pPr>
        <w:numPr>
          <w:ilvl w:val="0"/>
          <w:numId w:val="12"/>
        </w:numPr>
        <w:spacing w:after="0" w:line="276" w:lineRule="auto"/>
        <w:jc w:val="both"/>
      </w:pPr>
      <w:r>
        <w:rPr>
          <w:b/>
          <w:bCs/>
        </w:rPr>
        <w:t>src/training/train_severity_models.py:</w:t>
      </w:r>
      <w:r>
        <w:t xml:space="preserve"> lógica específica para el entrenamiento de modelos de severidad por familia.</w:t>
      </w:r>
    </w:p>
    <w:p w14:paraId="54744A2D" w14:textId="77777777" w:rsidR="007000C2" w:rsidRDefault="00000000">
      <w:pPr>
        <w:numPr>
          <w:ilvl w:val="0"/>
          <w:numId w:val="12"/>
        </w:numPr>
        <w:spacing w:line="276" w:lineRule="auto"/>
        <w:jc w:val="both"/>
      </w:pPr>
      <w:r>
        <w:rPr>
          <w:b/>
          <w:bCs/>
        </w:rPr>
        <w:t>Métricas y reportes (models/metrics</w:t>
      </w:r>
      <w:r>
        <w:t>/): los archivos training_family_metrics.json y family_classification_report_oof.json recogen, respectivamente, la estabilidad media por folds y la evidencia principal de generalización interna del clasificador de familia. En el pipeline final de inferencia, los reportes family_classification_report.json y severity_classification_report.json documentan el comportamiento del modelo final sobre el dataset procesado cuando las etiquetas están disponibles. Para severidad, la salida severity_classification_report_oof.json se conserva como evidencia complementaria y condicionada del segundo nivel del pipeline jerárquico, útil para trazabilidad y para analizar su capacidad de priorización relativa, pero no equiparable a la evidencia principal global del sistema.</w:t>
      </w:r>
    </w:p>
    <w:p w14:paraId="0C4E80A2" w14:textId="77777777" w:rsidR="007000C2" w:rsidRDefault="00000000">
      <w:pPr>
        <w:spacing w:after="0" w:line="276" w:lineRule="auto"/>
        <w:jc w:val="both"/>
      </w:pPr>
      <w:r>
        <w:t>La memoria técnica se entrega junto con el proyecto de código alojado en Azure, que contiene la estructura completa del pipeline, scripts, módulos, configuración, artefactos y dependencias. La trazabilidad de la reentrega debe entenderse como la correspondencia entre esta memoria, el estado del proyecto en Azure y los artefactos incluidos en la versión entregada.</w:t>
      </w:r>
    </w:p>
    <w:p w14:paraId="3AA989FD" w14:textId="77777777" w:rsidR="007000C2" w:rsidRDefault="00000000">
      <w:pPr>
        <w:pStyle w:val="Ttulo2"/>
        <w:numPr>
          <w:ilvl w:val="1"/>
          <w:numId w:val="44"/>
        </w:numPr>
        <w:spacing w:before="200"/>
        <w:ind w:hanging="165"/>
      </w:pPr>
      <w:bookmarkStart w:id="50" w:name="_heading=h.wje7w8pqd4k" w:colFirst="0" w:colLast="0"/>
      <w:bookmarkEnd w:id="50"/>
      <w:r>
        <w:t>Evidencias de Resultados</w:t>
      </w:r>
    </w:p>
    <w:p w14:paraId="151F7F29" w14:textId="77777777" w:rsidR="007000C2" w:rsidRDefault="00000000">
      <w:pPr>
        <w:spacing w:after="120" w:line="276" w:lineRule="auto"/>
        <w:jc w:val="both"/>
      </w:pPr>
      <w:r>
        <w:t>El sistema genera automáticamente evidencias que permiten validar los resultados reportados en la sección de métricas y distinguir entre evidencia principal de generalización interna, artefactos del modelo final y salidas auxiliares de trazabilidad.</w:t>
      </w:r>
    </w:p>
    <w:p w14:paraId="745E0FF9" w14:textId="77777777" w:rsidR="007000C2" w:rsidRDefault="00000000">
      <w:pPr>
        <w:spacing w:after="120" w:line="276" w:lineRule="auto"/>
        <w:jc w:val="both"/>
      </w:pPr>
      <w:r>
        <w:lastRenderedPageBreak/>
        <w:t>Como evidencia complementaria de ejecución, los resultados reportados deben acompañarse de los logs generados durante la reproducción del pipeline (train.log, predict.log, predict_oof.log y get_stats.log, o equivalentes). Estos logs permiten verificar que los comandos principales se ejecutan correctamente, que se cargan los artefactos esperados, que se generan las predicciones y que las métricas persistidas en models/metrics/ corresponden a una ejecución trazable del flujo completo.</w:t>
      </w:r>
    </w:p>
    <w:p w14:paraId="5797B99E" w14:textId="77777777" w:rsidR="007000C2" w:rsidRDefault="00000000">
      <w:pPr>
        <w:spacing w:after="120" w:line="276" w:lineRule="auto"/>
        <w:jc w:val="both"/>
      </w:pPr>
      <w:r>
        <w:rPr>
          <w:b/>
          <w:bCs/>
        </w:rPr>
        <w:t>Predicciones OOF (data/predictions/predictions_oof.csv): permiten analizar el comportamiento del modelo a nivel individual; cada muestra contiene:</w:t>
      </w:r>
    </w:p>
    <w:p w14:paraId="72B8CD78" w14:textId="77777777" w:rsidR="007000C2" w:rsidRDefault="00000000">
      <w:pPr>
        <w:numPr>
          <w:ilvl w:val="0"/>
          <w:numId w:val="39"/>
        </w:numPr>
        <w:pBdr>
          <w:top w:val="nil"/>
          <w:left w:val="nil"/>
          <w:bottom w:val="nil"/>
          <w:right w:val="nil"/>
          <w:between w:val="nil"/>
        </w:pBdr>
        <w:spacing w:before="120" w:after="0" w:line="276" w:lineRule="auto"/>
        <w:jc w:val="both"/>
        <w:rPr>
          <w:b/>
          <w:bCs/>
          <w:color w:val="000000"/>
        </w:rPr>
      </w:pPr>
      <w:r>
        <w:rPr>
          <w:color w:val="000000"/>
        </w:rPr>
        <w:t>etiqueta real de familia y severidad</w:t>
      </w:r>
    </w:p>
    <w:p w14:paraId="36AF6417" w14:textId="77777777" w:rsidR="007000C2" w:rsidRDefault="00000000">
      <w:pPr>
        <w:numPr>
          <w:ilvl w:val="0"/>
          <w:numId w:val="39"/>
        </w:numPr>
        <w:pBdr>
          <w:top w:val="nil"/>
          <w:left w:val="nil"/>
          <w:bottom w:val="nil"/>
          <w:right w:val="nil"/>
          <w:between w:val="nil"/>
        </w:pBdr>
        <w:spacing w:after="0" w:line="276" w:lineRule="auto"/>
        <w:jc w:val="both"/>
        <w:rPr>
          <w:b/>
          <w:bCs/>
          <w:color w:val="000000"/>
        </w:rPr>
      </w:pPr>
      <w:r>
        <w:rPr>
          <w:color w:val="000000"/>
        </w:rPr>
        <w:t>predicción de familia</w:t>
      </w:r>
    </w:p>
    <w:p w14:paraId="019F84A0" w14:textId="77777777" w:rsidR="007000C2" w:rsidRDefault="00000000">
      <w:pPr>
        <w:numPr>
          <w:ilvl w:val="0"/>
          <w:numId w:val="39"/>
        </w:numPr>
        <w:pBdr>
          <w:top w:val="nil"/>
          <w:left w:val="nil"/>
          <w:bottom w:val="nil"/>
          <w:right w:val="nil"/>
          <w:between w:val="nil"/>
        </w:pBdr>
        <w:spacing w:after="0" w:line="276" w:lineRule="auto"/>
        <w:jc w:val="both"/>
        <w:rPr>
          <w:b/>
          <w:bCs/>
          <w:color w:val="000000"/>
        </w:rPr>
      </w:pPr>
      <w:r>
        <w:rPr>
          <w:color w:val="000000"/>
        </w:rPr>
        <w:t>predicción de severidad</w:t>
      </w:r>
    </w:p>
    <w:p w14:paraId="5FAF9F6D" w14:textId="77777777" w:rsidR="007000C2" w:rsidRDefault="00000000">
      <w:pPr>
        <w:numPr>
          <w:ilvl w:val="0"/>
          <w:numId w:val="39"/>
        </w:numPr>
        <w:pBdr>
          <w:top w:val="nil"/>
          <w:left w:val="nil"/>
          <w:bottom w:val="nil"/>
          <w:right w:val="nil"/>
          <w:between w:val="nil"/>
        </w:pBdr>
        <w:spacing w:after="120" w:line="276" w:lineRule="auto"/>
        <w:jc w:val="both"/>
        <w:rPr>
          <w:b/>
          <w:bCs/>
          <w:color w:val="000000"/>
        </w:rPr>
      </w:pPr>
      <w:r>
        <w:rPr>
          <w:color w:val="000000"/>
        </w:rPr>
        <w:t>probabilidad asociada</w:t>
      </w:r>
    </w:p>
    <w:p w14:paraId="6F84065E" w14:textId="77777777" w:rsidR="007000C2" w:rsidRDefault="00000000">
      <w:pPr>
        <w:spacing w:line="276" w:lineRule="auto"/>
        <w:jc w:val="both"/>
      </w:pPr>
      <w:r>
        <w:t>Métricas y reportes (models/metrics/): los archivos training_family_metrics.json y family_classification_report_oof.json recogen, respectivamente, la estabilidad media por folds y la evidencia principal de generalización interna del clasificador de familia. En particular, family_classification_report_oof.json constituye la referencia principal para valorar el rendimiento generalizable del primer nivel del pipeline, al estar basado en predicciones out-of-fold.</w:t>
      </w:r>
    </w:p>
    <w:p w14:paraId="36F52D6C" w14:textId="77777777" w:rsidR="007000C2" w:rsidRDefault="00000000">
      <w:pPr>
        <w:spacing w:line="276" w:lineRule="auto"/>
        <w:jc w:val="both"/>
      </w:pPr>
      <w:r>
        <w:t>Los archivos family_classification_report.json y severity_classification_report.json corresponden a reportes generados por el flujo scripts.predict sobre el dataset procesado disponible cuando existen etiquetas reales. Dado que este flujo carga los modelos finales entrenados previamente sobre el conjunto completo de datos disponible, estas métricas deben interpretarse como resultados in-sample del modelo final y no como evidencia de generalización. Su finalidad es servir como comprobación funcional, trazabilidad e inspección del comportamiento del modelo final sobre el dataset procesado.</w:t>
      </w:r>
    </w:p>
    <w:p w14:paraId="76DC6A03" w14:textId="77777777" w:rsidR="007000C2" w:rsidRDefault="00000000">
      <w:pPr>
        <w:spacing w:line="276" w:lineRule="auto"/>
        <w:jc w:val="both"/>
      </w:pPr>
      <w:r>
        <w:t>Para severidad, la salida severity_classification_report_oof.json se conserva como artefacto auxiliar de depuración y trazabilidad, ya que la tarea se formula de manera condicionada a la familia dentro del pipeline jerárquico y su cobertura es parcial respecto al dataset completo. Por tanto, su lectura no debe equipararse a la evidencia principal global del sistema, que corresponde a la evaluación OOF del clasificador de familia.</w:t>
      </w:r>
    </w:p>
    <w:p w14:paraId="00DBF6DF" w14:textId="77777777" w:rsidR="007000C2" w:rsidRDefault="00000000">
      <w:pPr>
        <w:spacing w:after="120" w:line="276" w:lineRule="auto"/>
        <w:jc w:val="both"/>
        <w:rPr>
          <w:b/>
          <w:bCs/>
        </w:rPr>
      </w:pPr>
      <w:r>
        <w:rPr>
          <w:b/>
          <w:bCs/>
        </w:rPr>
        <w:t xml:space="preserve">Matrices de confusión: </w:t>
      </w:r>
      <w:r>
        <w:t>generadas durante la ejecución, permiten:</w:t>
      </w:r>
    </w:p>
    <w:p w14:paraId="119A6D35" w14:textId="77777777" w:rsidR="007000C2" w:rsidRDefault="00000000">
      <w:pPr>
        <w:numPr>
          <w:ilvl w:val="0"/>
          <w:numId w:val="38"/>
        </w:numPr>
        <w:spacing w:after="0" w:line="276" w:lineRule="auto"/>
        <w:jc w:val="both"/>
      </w:pPr>
      <w:r>
        <w:t>Analizar errores de clasificación entre familias.</w:t>
      </w:r>
    </w:p>
    <w:p w14:paraId="6C5C3377" w14:textId="77777777" w:rsidR="007000C2" w:rsidRDefault="00000000">
      <w:pPr>
        <w:numPr>
          <w:ilvl w:val="0"/>
          <w:numId w:val="38"/>
        </w:numPr>
        <w:spacing w:after="0" w:line="276" w:lineRule="auto"/>
        <w:jc w:val="both"/>
      </w:pPr>
      <w:r>
        <w:t>Evaluar la capacidad discriminativa del modelo.</w:t>
      </w:r>
    </w:p>
    <w:p w14:paraId="282F3DD4" w14:textId="77777777" w:rsidR="007000C2" w:rsidRDefault="00000000">
      <w:pPr>
        <w:numPr>
          <w:ilvl w:val="0"/>
          <w:numId w:val="38"/>
        </w:numPr>
        <w:spacing w:after="0" w:line="276" w:lineRule="auto"/>
        <w:jc w:val="both"/>
      </w:pPr>
      <w:r>
        <w:lastRenderedPageBreak/>
        <w:t>Identificar confusiones sistemáticas entre clases.</w:t>
      </w:r>
    </w:p>
    <w:p w14:paraId="3763A4F0" w14:textId="77777777" w:rsidR="007000C2" w:rsidRDefault="00000000">
      <w:pPr>
        <w:spacing w:before="240" w:after="120" w:line="276" w:lineRule="auto"/>
        <w:jc w:val="both"/>
      </w:pPr>
      <w:r>
        <w:t>Desde el punto de vista operativo, el sistema debe interpretarse como una herramienta de apoyo al diagnóstico y priorización técnica, no como una solución autónoma de mantenimiento prescriptivo. Su aportación principal en el estado actual consiste en detectar patrones de fallo, estructurar evidencia para una futura toma de decisiones de mantenimiento y facilitar una reacción más temprana ante eventos de mayor criticidad.</w:t>
      </w:r>
    </w:p>
    <w:p w14:paraId="04BB6A80" w14:textId="77777777" w:rsidR="007000C2" w:rsidRDefault="00000000">
      <w:pPr>
        <w:spacing w:before="240" w:after="120" w:line="276" w:lineRule="auto"/>
        <w:jc w:val="both"/>
      </w:pPr>
      <w:r>
        <w:t>En relación con el KPI objetivo del caso de uso (CU02: 15% de incremento de la vida útil de la maquinaria), la contribución del sistema se fundamenta a través de una argumentación estructurada en tres niveles:</w:t>
      </w:r>
    </w:p>
    <w:p w14:paraId="24F165C7" w14:textId="77777777" w:rsidR="007000C2" w:rsidRDefault="00000000">
      <w:pPr>
        <w:numPr>
          <w:ilvl w:val="0"/>
          <w:numId w:val="42"/>
        </w:numPr>
        <w:pBdr>
          <w:top w:val="nil"/>
          <w:left w:val="nil"/>
          <w:bottom w:val="nil"/>
          <w:right w:val="nil"/>
          <w:between w:val="nil"/>
        </w:pBdr>
        <w:spacing w:before="240" w:after="0" w:line="276" w:lineRule="auto"/>
        <w:jc w:val="both"/>
        <w:rPr>
          <w:color w:val="000000"/>
        </w:rPr>
      </w:pPr>
      <w:r>
        <w:rPr>
          <w:color w:val="000000"/>
        </w:rPr>
        <w:t>En primer lugar, desde un argumento proxy operativo, la capacidad del sistema para clasificar familias de fallo con un macro-F1 OOF de 0,5914 y para estimar severidad binaria permite diferenciar entre condiciones de operación que requieren intervención inmediata y aquellas que admiten seguimiento planificado. Esta discriminación constituye el requisito técnico mínimo para transitar de un esquema de mantenimiento correctivo a uno preventivo basado en condición, donde las intervenciones se programan antes de que el fallo alcance un estado crítico, reduciendo así el desgaste acumulado sobre los activos.</w:t>
      </w:r>
    </w:p>
    <w:p w14:paraId="5BDA3C63" w14:textId="77777777" w:rsidR="007000C2" w:rsidRDefault="00000000">
      <w:pPr>
        <w:numPr>
          <w:ilvl w:val="0"/>
          <w:numId w:val="42"/>
        </w:numPr>
        <w:pBdr>
          <w:top w:val="nil"/>
          <w:left w:val="nil"/>
          <w:bottom w:val="nil"/>
          <w:right w:val="nil"/>
          <w:between w:val="nil"/>
        </w:pBdr>
        <w:spacing w:after="0" w:line="276" w:lineRule="auto"/>
        <w:jc w:val="both"/>
        <w:rPr>
          <w:color w:val="000000"/>
        </w:rPr>
      </w:pPr>
      <w:r>
        <w:rPr>
          <w:color w:val="000000"/>
        </w:rPr>
        <w:t>En segundo lugar, desde una validación indirecta mediante literatura comparable, los estudios de referencia en mantenimiento basado en condición (CBM) documentan que los sistemas de monitorización, diagnóstico y pronóstico pueden contribuir a reducir paradas no planificadas y mejorar la planificación del mantenimiento cuando se integran en procesos operativos reales (Jardine et al., 2006; Lei et al., 2018). En este contexto, el valor objetivo del 15% de incremento de vida útil debe interpretarse como un KPI de negocio a validar posteriormente en planta, no como un resultado experimental demostrado por el presente prototipo.</w:t>
      </w:r>
    </w:p>
    <w:p w14:paraId="5E4B8B8A" w14:textId="77777777" w:rsidR="007000C2" w:rsidRDefault="00000000">
      <w:pPr>
        <w:numPr>
          <w:ilvl w:val="0"/>
          <w:numId w:val="42"/>
        </w:numPr>
        <w:pBdr>
          <w:top w:val="nil"/>
          <w:left w:val="nil"/>
          <w:bottom w:val="nil"/>
          <w:right w:val="nil"/>
          <w:between w:val="nil"/>
        </w:pBdr>
        <w:spacing w:after="120" w:line="276" w:lineRule="auto"/>
        <w:jc w:val="both"/>
        <w:rPr>
          <w:color w:val="000000"/>
        </w:rPr>
      </w:pPr>
      <w:r>
        <w:rPr>
          <w:color w:val="000000"/>
        </w:rPr>
        <w:t>En tercer lugar, desde un encuadre como demostrador técnico, el sistema desarrollado constituye un prototipo funcional que valida la viabilidad metodológica del enfoque propuesto. La consecución del KPI de vida útil requiere una fase adicional de integración con datos de planta vitivinícola, calibración de umbrales operativos y seguimiento longitudinal del impacto de las intervenciones preventivas habilitadas por el sistema. En su estado actual, el trabajo aporta la base técnica, el pipeline reproducible y la evidencia de generalización interna necesarios para abordar dicha fase con garantías metodológicas.</w:t>
      </w:r>
    </w:p>
    <w:p w14:paraId="1335045A" w14:textId="77777777" w:rsidR="007000C2" w:rsidRDefault="00000000">
      <w:pPr>
        <w:pStyle w:val="Ttulo1"/>
        <w:numPr>
          <w:ilvl w:val="0"/>
          <w:numId w:val="44"/>
        </w:numPr>
        <w:spacing w:before="0"/>
        <w:jc w:val="left"/>
      </w:pPr>
      <w:bookmarkStart w:id="51" w:name="_heading=h.k7h3dbjzi5jm" w:colFirst="0" w:colLast="0"/>
      <w:bookmarkEnd w:id="51"/>
      <w:r>
        <w:lastRenderedPageBreak/>
        <w:t>Limitaciones, Riesgos y Consideraciones</w:t>
      </w:r>
    </w:p>
    <w:p w14:paraId="73F4B4A7" w14:textId="77777777" w:rsidR="007000C2" w:rsidRDefault="00000000">
      <w:pPr>
        <w:spacing w:after="210" w:line="276" w:lineRule="auto"/>
        <w:jc w:val="both"/>
      </w:pPr>
      <w:r>
        <w:t>La principal limitación del sistema desarrollado reside en el volumen y naturaleza del dataset utilizado. El conjunto de datos proviene de un banco experimental controlado y no de una planta vitivinícola en operación, por lo que la transferencia al caso de uso final requiere una fase adicional de validación sobre activos reales.</w:t>
      </w:r>
    </w:p>
    <w:p w14:paraId="0DC36135" w14:textId="77777777" w:rsidR="007000C2" w:rsidRDefault="00000000">
      <w:pPr>
        <w:spacing w:after="210" w:line="276" w:lineRule="auto"/>
        <w:jc w:val="both"/>
      </w:pPr>
      <w:r>
        <w:t>Esta limitación es coherente con la literatura reciente sobre transferencia de dominio en diagnóstico de maquinaria, donde se observa que los modelos entrenados en condiciones de laboratorio o banco experimental pueden degradar su rendimiento al desplegarse en dominios de operación diferentes, debido a cambios en carga, velocidad, instalación sensórica, entorno y distribución estadística de las señales. Asutkar y Tallur (2023) describen este fenómeno como un problema de desplazamiento de dominio entre datos fuente y datos objetivo, especialmente relevante en diagnóstico automático basado en vibración. Por tanto, la aplicación del presente sistema al sector vitivinícola debe abordarse como una transferencia metodológica progresiva, acompañada de adaptación, recalibración y validación con datos reales de maquinaria de bodega.</w:t>
      </w:r>
    </w:p>
    <w:p w14:paraId="1B74EF85" w14:textId="77777777" w:rsidR="007000C2" w:rsidRDefault="00000000">
      <w:pPr>
        <w:spacing w:after="210" w:line="276" w:lineRule="auto"/>
        <w:jc w:val="both"/>
      </w:pPr>
      <w:r>
        <w:t>Adicionalmente, el problema abordado presenta una estructura jerárquica (clasificación de familia de fallo seguida de estimación de severidad), lo que introduce una dependencia entre etapas. En particular, los errores en la predicción de familia condicionan directamente la interpretación de la severidad, ya que esta se estima y analiza de forma subordinada a la familia predicha dentro del pipeline. Este efecto limita la posibilidad de interpretar la severidad como una salida autónoma e independiente y obliga a leer sus métricas como complementarias a la evidencia principal del clasificador de familia.</w:t>
      </w:r>
    </w:p>
    <w:p w14:paraId="70157CCF" w14:textId="77777777" w:rsidR="007000C2" w:rsidRDefault="00000000">
      <w:pPr>
        <w:spacing w:after="210" w:line="276" w:lineRule="auto"/>
        <w:jc w:val="both"/>
      </w:pPr>
      <w:r>
        <w:t>Desde el punto de vista de la evaluación, el uso de validación cruzada mediante predicciones out-of-fold (OOF) garantiza una estimación más rigurosa que la evaluación directa sobre datos ya vistos, pero no equivale a una validación externa ni a una prueba de impacto operacional sobre vida útil o mantenimiento prescriptivo.</w:t>
      </w:r>
    </w:p>
    <w:p w14:paraId="0361F396" w14:textId="77777777" w:rsidR="007000C2" w:rsidRDefault="00000000">
      <w:pPr>
        <w:spacing w:after="210" w:line="276" w:lineRule="auto"/>
        <w:jc w:val="both"/>
      </w:pPr>
      <w:r>
        <w:t xml:space="preserve">Durante el desarrollo se utilizaron configuraciones exploratorias no informativas, como modelos recurrentes que convergían hacia soluciones dominadas por la clase mayoritaria, como referencia negativa de comportamiento trivial. No obstante, no se incluye en esta versión un baseline formal independiente tipo DummyClassifier o clase mayoritaria serializado como artefacto del pipeline. Esta ausencia no </w:t>
      </w:r>
      <w:r>
        <w:lastRenderedPageBreak/>
        <w:t>afecta a la ejecución del sistema ni a la trazabilidad de la evidencia OOF del modelo final, pero se identifica como una mejora metodológica recomendable para futuras iteraciones, especialmente de cara a reforzar la comparación cuantitativa frente a reglas triviales bajo el mismo esquema GroupKFold.</w:t>
      </w:r>
    </w:p>
    <w:p w14:paraId="5FCA61A3" w14:textId="77777777" w:rsidR="007000C2" w:rsidRDefault="00000000">
      <w:pPr>
        <w:spacing w:after="210" w:line="276" w:lineRule="auto"/>
        <w:jc w:val="both"/>
      </w:pPr>
      <w:r>
        <w:t>Por tanto, la interpretación de las métricas OOF del modelo final debe realizarse teniendo en cuenta que la comparación frente a una regla trivial independiente no se incorpora como artefacto de evaluación en esta versión. La evidencia principal de generalización interna sigue correspondiendo a las predicciones out-of-fold del clasificador de familia, pero la incorporación de un baseline formal bajo el mismo protocolo GroupKFold se identifica como una mejora inmediata para reforzar la auditabilidad cuantitativa del sistema.</w:t>
      </w:r>
    </w:p>
    <w:p w14:paraId="72108121" w14:textId="77777777" w:rsidR="007000C2" w:rsidRDefault="00000000">
      <w:pPr>
        <w:spacing w:after="210" w:line="276" w:lineRule="auto"/>
        <w:jc w:val="both"/>
      </w:pPr>
      <w:r>
        <w:t>Otro aspecto relevante es la dependencia del modelo respecto a las características previamente extraídas. El sistema no opera directamente sobre señales crudas, sino sobre variables derivadas (features), lo que implica que la calidad del modelo está fuertemente condicionada por la calidad del proceso de extracción de características. Cualquier desviación en este proceso o diferencias en la generación de features en nuevos datos puede degradar significativamente el rendimiento.</w:t>
      </w:r>
    </w:p>
    <w:p w14:paraId="7E36C3CC" w14:textId="77777777" w:rsidR="007000C2" w:rsidRDefault="00000000">
      <w:pPr>
        <w:spacing w:after="210" w:line="276" w:lineRule="auto"/>
        <w:jc w:val="both"/>
      </w:pPr>
      <w:r>
        <w:t>En cuanto a la complejidad de los modelos, se ha optado por enfoques tabulares (Random Forest y modelos simples para severidad) debido a su robustez en escenarios con volumen limitado de datos. Las arquitecturas secuenciales (RNN/GRU), evaluadas de forma exploratoria, no han mostrado mejoras consistentes, presentando problemas de estabilidad y capacidad de generalización. Este comportamiento es coherente con la literatura, donde los modelos recurrentes requieren grandes volúmenes de datos para explotar su capacidad de modelado temporal sin incurrir en sobreajuste.</w:t>
      </w:r>
    </w:p>
    <w:p w14:paraId="16027035" w14:textId="77777777" w:rsidR="007000C2" w:rsidRDefault="00000000">
      <w:pPr>
        <w:spacing w:after="210" w:line="276" w:lineRule="auto"/>
        <w:jc w:val="both"/>
      </w:pPr>
      <w:r>
        <w:t xml:space="preserve">Es pertinente señalar que, aunque el caso de uso se enmarca en el enfoque Deep Neuro-Symbolic Learning (DNLS) del proyecto DATAGIA, la implementación final no constituye un sistema neurosimbólico completo. La arquitectura desarrollada incorpora elementos alineados con los principios DNLS —en particular, el componente físicamente guiado en la función de pérdida de severidad, que integra conocimiento del dominio en el proceso de aprendizaje—, pero el núcleo de clasificación de familia se basa en un modelo tabular clásico (Random Forest). Esta decisión responde a criterios de robustez y viabilidad técnica ante las restricciones del dataset disponible, y es consistente con la literatura que recomienda priorizar enfoques más simples y estables cuando el volumen de datos no justifica la complejidad adicional de arquitecturas de deep learning (Lei et al., 2018). La evolución hacia una arquitectura DNLS más completa se identifica como una línea </w:t>
      </w:r>
      <w:r>
        <w:lastRenderedPageBreak/>
        <w:t>de trabajo futura condicionada a la disponibilidad de datos operacionales de mayor volumen y diversidad.</w:t>
      </w:r>
    </w:p>
    <w:p w14:paraId="769767E9" w14:textId="77777777" w:rsidR="007000C2" w:rsidRDefault="00000000">
      <w:pPr>
        <w:spacing w:after="210" w:line="276" w:lineRule="auto"/>
        <w:jc w:val="both"/>
      </w:pPr>
      <w:r>
        <w:t>En consecuencia, las métricas obtenidas deben interpretarse como evidencia de viabilidad técnica del pipeline de diagnóstico, no como demostración directa de impacto operacional sobre el KPI de vida útil.</w:t>
      </w:r>
    </w:p>
    <w:p w14:paraId="297A3A80" w14:textId="77777777" w:rsidR="007000C2" w:rsidRDefault="00000000">
      <w:pPr>
        <w:spacing w:after="210" w:line="276" w:lineRule="auto"/>
        <w:jc w:val="both"/>
      </w:pPr>
      <w:r>
        <w:t>Desde el punto de vista operativo, el sistema debe interpretarse como una herramienta de apoyo al diagnóstico y priorización técnica, no como una solución autónoma de mantenimiento prescriptivo. Su aportación principal en el estado actual consiste en detectar patrones de fallo y estructurar evidencia para una futura toma de decisiones de mantenimiento.</w:t>
      </w:r>
    </w:p>
    <w:p w14:paraId="512306DB" w14:textId="77777777" w:rsidR="007000C2" w:rsidRDefault="00000000">
      <w:pPr>
        <w:spacing w:after="210" w:line="276" w:lineRule="auto"/>
        <w:jc w:val="both"/>
      </w:pPr>
      <w:r>
        <w:t>Para mitigar estas limitaciones, se identifican varias líneas de mejora:</w:t>
      </w:r>
    </w:p>
    <w:p w14:paraId="47CAEEE7" w14:textId="77777777" w:rsidR="007000C2" w:rsidRDefault="00000000">
      <w:pPr>
        <w:numPr>
          <w:ilvl w:val="0"/>
          <w:numId w:val="40"/>
        </w:numPr>
        <w:pBdr>
          <w:top w:val="nil"/>
          <w:left w:val="nil"/>
          <w:bottom w:val="nil"/>
          <w:right w:val="nil"/>
          <w:between w:val="nil"/>
        </w:pBdr>
        <w:spacing w:after="0" w:line="276" w:lineRule="auto"/>
        <w:jc w:val="both"/>
        <w:rPr>
          <w:color w:val="000000"/>
        </w:rPr>
      </w:pPr>
      <w:r>
        <w:rPr>
          <w:color w:val="000000"/>
        </w:rPr>
        <w:t>Ampliación del dataset con nuevos experimentos y condiciones operativas.</w:t>
      </w:r>
    </w:p>
    <w:p w14:paraId="4F3BEA9C" w14:textId="77777777" w:rsidR="007000C2" w:rsidRDefault="00000000">
      <w:pPr>
        <w:numPr>
          <w:ilvl w:val="0"/>
          <w:numId w:val="40"/>
        </w:numPr>
        <w:pBdr>
          <w:top w:val="nil"/>
          <w:left w:val="nil"/>
          <w:bottom w:val="nil"/>
          <w:right w:val="nil"/>
          <w:between w:val="nil"/>
        </w:pBdr>
        <w:spacing w:after="0" w:line="276" w:lineRule="auto"/>
        <w:jc w:val="both"/>
        <w:rPr>
          <w:color w:val="000000"/>
        </w:rPr>
      </w:pPr>
      <w:r>
        <w:rPr>
          <w:color w:val="000000"/>
        </w:rPr>
        <w:t>Incorporación de nuevas fuentes de información (sensores adicionales o variables contextuales).</w:t>
      </w:r>
    </w:p>
    <w:p w14:paraId="48A44294" w14:textId="77777777" w:rsidR="007000C2" w:rsidRDefault="00000000">
      <w:pPr>
        <w:numPr>
          <w:ilvl w:val="0"/>
          <w:numId w:val="40"/>
        </w:numPr>
        <w:pBdr>
          <w:top w:val="nil"/>
          <w:left w:val="nil"/>
          <w:bottom w:val="nil"/>
          <w:right w:val="nil"/>
          <w:between w:val="nil"/>
        </w:pBdr>
        <w:spacing w:after="0" w:line="276" w:lineRule="auto"/>
        <w:jc w:val="both"/>
        <w:rPr>
          <w:color w:val="000000"/>
        </w:rPr>
      </w:pPr>
      <w:r>
        <w:rPr>
          <w:color w:val="000000"/>
        </w:rPr>
        <w:t>Mejora del proceso de extracción de características para aumentar la capacidad discriminativa.</w:t>
      </w:r>
    </w:p>
    <w:p w14:paraId="609B14C9" w14:textId="77777777" w:rsidR="007000C2" w:rsidRDefault="00000000">
      <w:pPr>
        <w:numPr>
          <w:ilvl w:val="0"/>
          <w:numId w:val="40"/>
        </w:numPr>
        <w:pBdr>
          <w:top w:val="nil"/>
          <w:left w:val="nil"/>
          <w:bottom w:val="nil"/>
          <w:right w:val="nil"/>
          <w:between w:val="nil"/>
        </w:pBdr>
        <w:spacing w:after="0" w:line="276" w:lineRule="auto"/>
        <w:jc w:val="both"/>
        <w:rPr>
          <w:color w:val="000000"/>
        </w:rPr>
      </w:pPr>
      <w:r>
        <w:rPr>
          <w:color w:val="000000"/>
        </w:rPr>
        <w:t>Evaluación en escenarios reales de operación para validar la robustez del sistema.</w:t>
      </w:r>
    </w:p>
    <w:p w14:paraId="387947E0" w14:textId="77777777" w:rsidR="007000C2" w:rsidRDefault="00000000">
      <w:pPr>
        <w:numPr>
          <w:ilvl w:val="0"/>
          <w:numId w:val="41"/>
        </w:numPr>
        <w:pBdr>
          <w:top w:val="nil"/>
          <w:left w:val="nil"/>
          <w:bottom w:val="nil"/>
          <w:right w:val="nil"/>
          <w:between w:val="nil"/>
        </w:pBdr>
        <w:spacing w:after="210" w:line="276" w:lineRule="auto"/>
        <w:jc w:val="both"/>
        <w:rPr>
          <w:color w:val="000000"/>
        </w:rPr>
      </w:pPr>
      <w:r>
        <w:rPr>
          <w:color w:val="000000"/>
        </w:rPr>
        <w:t>Exploración futura de modelos más complejos una vez se disponga de mayor volumen de datos.</w:t>
      </w:r>
    </w:p>
    <w:p w14:paraId="1FC72296" w14:textId="77777777" w:rsidR="007000C2" w:rsidRDefault="00000000">
      <w:pPr>
        <w:spacing w:after="210" w:line="276" w:lineRule="auto"/>
        <w:jc w:val="both"/>
      </w:pPr>
      <w:r>
        <w:t>En conjunto, el sistema desarrollado constituye una base sólida para la detección automática de fallos, pero su rendimiento y alcance deben interpretarse dentro del marco experimental en el que ha sido validado. El valor principal del trabajo reside en haber construido un pipeline reproducible, auditable y transferible metodológicamente hacia escenarios industriales más próximos al caso de uso objetivo.</w:t>
      </w:r>
    </w:p>
    <w:p w14:paraId="35868F89" w14:textId="77777777" w:rsidR="007000C2" w:rsidRDefault="00000000">
      <w:pPr>
        <w:spacing w:after="210" w:line="276" w:lineRule="auto"/>
        <w:jc w:val="both"/>
      </w:pPr>
      <w:r>
        <w:t>Adicionalmente, de cara a su despliegue en entorno productivo, se recomienda monitorizar de forma continua el comportamiento del modelo mediante indicadores de degradación. En particular, se proponen las siguientes señales operativas:</w:t>
      </w:r>
    </w:p>
    <w:p w14:paraId="063D59B5" w14:textId="77777777" w:rsidR="007000C2" w:rsidRDefault="00000000">
      <w:pPr>
        <w:numPr>
          <w:ilvl w:val="0"/>
          <w:numId w:val="43"/>
        </w:numPr>
        <w:pBdr>
          <w:top w:val="nil"/>
          <w:left w:val="nil"/>
          <w:bottom w:val="nil"/>
          <w:right w:val="nil"/>
          <w:between w:val="nil"/>
        </w:pBdr>
        <w:spacing w:after="0" w:line="276" w:lineRule="auto"/>
        <w:jc w:val="both"/>
        <w:rPr>
          <w:color w:val="000000"/>
        </w:rPr>
      </w:pPr>
      <w:r>
        <w:rPr>
          <w:color w:val="000000"/>
        </w:rPr>
        <w:t xml:space="preserve">Disminución sostenida del rendimiento del modelo, por ejemplo, Macro-F1 inferior a 0,55 en ventanas de evaluación recientes o en validaciones periódicas con datos etiquetados. Este valor se interpreta como umbral de alerta operativo, al situarse claramente por debajo del valor objetivo de referencia definido en la sección 7.1 y del rendimiento OOF observado </w:t>
      </w:r>
      <w:r>
        <w:rPr>
          <w:color w:val="000000"/>
        </w:rPr>
        <w:lastRenderedPageBreak/>
        <w:t>durante el desarrollo para el clasificador de familia de fallo (Macro-F1 = 0,5914).</w:t>
      </w:r>
    </w:p>
    <w:p w14:paraId="7AA72D8C" w14:textId="77777777" w:rsidR="007000C2" w:rsidRDefault="00000000">
      <w:pPr>
        <w:numPr>
          <w:ilvl w:val="0"/>
          <w:numId w:val="43"/>
        </w:numPr>
        <w:pBdr>
          <w:top w:val="nil"/>
          <w:left w:val="nil"/>
          <w:bottom w:val="nil"/>
          <w:right w:val="nil"/>
          <w:between w:val="nil"/>
        </w:pBdr>
        <w:spacing w:after="0" w:line="276" w:lineRule="auto"/>
        <w:jc w:val="both"/>
        <w:rPr>
          <w:color w:val="000000"/>
        </w:rPr>
      </w:pPr>
      <w:r>
        <w:rPr>
          <w:color w:val="000000"/>
        </w:rPr>
        <w:t>Cambios significativos en la distribución de las variables de entrada respecto al dataset de entrenamiento, detectables mediante análisis estadístico (media, desviación estándar o distancia entre distribuciones).</w:t>
      </w:r>
    </w:p>
    <w:p w14:paraId="7A8B47EC" w14:textId="77777777" w:rsidR="007000C2" w:rsidRDefault="00000000">
      <w:pPr>
        <w:numPr>
          <w:ilvl w:val="0"/>
          <w:numId w:val="43"/>
        </w:numPr>
        <w:pBdr>
          <w:top w:val="nil"/>
          <w:left w:val="nil"/>
          <w:bottom w:val="nil"/>
          <w:right w:val="nil"/>
          <w:between w:val="nil"/>
        </w:pBdr>
        <w:spacing w:after="0" w:line="276" w:lineRule="auto"/>
        <w:jc w:val="both"/>
        <w:rPr>
          <w:color w:val="000000"/>
        </w:rPr>
      </w:pPr>
      <w:r>
        <w:rPr>
          <w:color w:val="000000"/>
        </w:rPr>
        <w:t>Incremento anómalo en la incertidumbre de predicción, reflejado en valores sistemáticamente bajos de severity_confidence o en una mayor dispersión de probabilidades.</w:t>
      </w:r>
    </w:p>
    <w:p w14:paraId="4C531082" w14:textId="77777777" w:rsidR="007000C2" w:rsidRDefault="00000000">
      <w:pPr>
        <w:numPr>
          <w:ilvl w:val="0"/>
          <w:numId w:val="43"/>
        </w:numPr>
        <w:pBdr>
          <w:top w:val="nil"/>
          <w:left w:val="nil"/>
          <w:bottom w:val="nil"/>
          <w:right w:val="nil"/>
          <w:between w:val="nil"/>
        </w:pBdr>
        <w:spacing w:after="210" w:line="276" w:lineRule="auto"/>
        <w:jc w:val="both"/>
        <w:rPr>
          <w:color w:val="000000"/>
        </w:rPr>
      </w:pPr>
      <w:r>
        <w:rPr>
          <w:color w:val="000000"/>
        </w:rPr>
        <w:t>Aparición de patrones de error no observados durante el entrenamiento, como nuevas combinaciones de características o fallos no representados en el dataset original.</w:t>
      </w:r>
    </w:p>
    <w:p w14:paraId="29AD3B19" w14:textId="77777777" w:rsidR="007000C2" w:rsidRDefault="00000000">
      <w:pPr>
        <w:spacing w:after="210" w:line="276" w:lineRule="auto"/>
        <w:jc w:val="both"/>
      </w:pPr>
      <w:r>
        <w:t>La detección de cualquiera de estas señales debe interpretarse como indicativa de posible degradación del modelo (concept drift) y justificaría la revisión del sistema y, en su caso, el reentrenamiento con datos actualizados.</w:t>
      </w:r>
    </w:p>
    <w:p w14:paraId="75C0E8D3" w14:textId="77777777" w:rsidR="007000C2" w:rsidRDefault="00000000">
      <w:pPr>
        <w:pStyle w:val="Ttulo1"/>
        <w:ind w:left="0" w:firstLine="0"/>
        <w:jc w:val="left"/>
      </w:pPr>
      <w:bookmarkStart w:id="52" w:name="_heading=h.e7z0xzedf3dw" w:colFirst="0" w:colLast="0"/>
      <w:bookmarkEnd w:id="52"/>
      <w:r>
        <w:t>Referencias</w:t>
      </w:r>
    </w:p>
    <w:p w14:paraId="04B0D015" w14:textId="77777777" w:rsidR="007000C2" w:rsidRPr="0084236C" w:rsidRDefault="00000000">
      <w:pPr>
        <w:spacing w:after="210" w:line="276" w:lineRule="auto"/>
        <w:jc w:val="both"/>
        <w:rPr>
          <w:lang w:val="en-GB"/>
        </w:rPr>
      </w:pPr>
      <w:r>
        <w:t xml:space="preserve">Asutkar, S., &amp; Tallur, S. (2023). </w:t>
      </w:r>
      <w:r w:rsidRPr="0084236C">
        <w:rPr>
          <w:lang w:val="en-GB"/>
        </w:rPr>
        <w:t xml:space="preserve">Deep transfer learning strategy for efficient domain generalisation in machine fault diagnosis. </w:t>
      </w:r>
      <w:r w:rsidRPr="0084236C">
        <w:rPr>
          <w:i/>
          <w:iCs/>
          <w:lang w:val="en-GB"/>
        </w:rPr>
        <w:t>Scientific Reports</w:t>
      </w:r>
      <w:r w:rsidRPr="0084236C">
        <w:rPr>
          <w:lang w:val="en-GB"/>
        </w:rPr>
        <w:t xml:space="preserve">, </w:t>
      </w:r>
      <w:r w:rsidRPr="0084236C">
        <w:rPr>
          <w:i/>
          <w:iCs/>
          <w:lang w:val="en-GB"/>
        </w:rPr>
        <w:t>13</w:t>
      </w:r>
      <w:r w:rsidRPr="0084236C">
        <w:rPr>
          <w:lang w:val="en-GB"/>
        </w:rPr>
        <w:t xml:space="preserve">, 6607. </w:t>
      </w:r>
      <w:hyperlink r:id="rId16">
        <w:r w:rsidRPr="0084236C">
          <w:rPr>
            <w:color w:val="365D5E"/>
            <w:u w:val="single"/>
            <w:lang w:val="en-GB"/>
          </w:rPr>
          <w:t>https://doi.org/10.1038/s41598-023-33887-5</w:t>
        </w:r>
      </w:hyperlink>
    </w:p>
    <w:p w14:paraId="0E2B58A0" w14:textId="77777777" w:rsidR="007000C2" w:rsidRPr="0084236C" w:rsidRDefault="00000000">
      <w:pPr>
        <w:spacing w:after="210" w:line="276" w:lineRule="auto"/>
        <w:jc w:val="both"/>
        <w:rPr>
          <w:lang w:val="en-GB"/>
        </w:rPr>
      </w:pPr>
      <w:r w:rsidRPr="0084236C">
        <w:rPr>
          <w:lang w:val="en-GB"/>
        </w:rPr>
        <w:t xml:space="preserve">Bruinsma, S., Geertsma, R., Loendersloot, R., &amp; Tinga, T. (2024). </w:t>
      </w:r>
      <w:r w:rsidRPr="0084236C">
        <w:rPr>
          <w:i/>
          <w:iCs/>
          <w:lang w:val="en-GB"/>
        </w:rPr>
        <w:t>NLN-EMP - Motor Current and Vibration Monitoring Dataset for various Faults in an E-motor-driven Centrifugal Pump</w:t>
      </w:r>
      <w:r w:rsidRPr="0084236C">
        <w:rPr>
          <w:lang w:val="en-GB"/>
        </w:rPr>
        <w:t xml:space="preserve"> (Version 4). </w:t>
      </w:r>
      <w:hyperlink r:id="rId17">
        <w:r w:rsidRPr="0084236C">
          <w:rPr>
            <w:color w:val="365D5E"/>
            <w:u w:val="single"/>
            <w:lang w:val="en-GB"/>
          </w:rPr>
          <w:t>4TU.ResearchData</w:t>
        </w:r>
      </w:hyperlink>
      <w:r w:rsidRPr="0084236C">
        <w:rPr>
          <w:lang w:val="en-GB"/>
        </w:rPr>
        <w:t>. https://doi.org/10.4121/2b61183e-c14f-4131-829b-cc4822c369d0.v4</w:t>
      </w:r>
    </w:p>
    <w:p w14:paraId="2FF39EEF" w14:textId="77777777" w:rsidR="007000C2" w:rsidRPr="0084236C" w:rsidRDefault="00000000">
      <w:pPr>
        <w:spacing w:after="210" w:line="276" w:lineRule="auto"/>
        <w:jc w:val="both"/>
        <w:rPr>
          <w:lang w:val="en-GB"/>
        </w:rPr>
      </w:pPr>
      <w:r w:rsidRPr="0084236C">
        <w:rPr>
          <w:lang w:val="en-GB"/>
        </w:rPr>
        <w:t xml:space="preserve">Japkowicz, N., &amp; Stephen, S. (2002). The class imbalance problem: A systematic study. </w:t>
      </w:r>
      <w:r w:rsidRPr="0084236C">
        <w:rPr>
          <w:i/>
          <w:iCs/>
          <w:lang w:val="en-GB"/>
        </w:rPr>
        <w:t>Intelligent Data Analysis</w:t>
      </w:r>
      <w:r w:rsidRPr="0084236C">
        <w:rPr>
          <w:lang w:val="en-GB"/>
        </w:rPr>
        <w:t xml:space="preserve">, </w:t>
      </w:r>
      <w:r w:rsidRPr="0084236C">
        <w:rPr>
          <w:i/>
          <w:iCs/>
          <w:lang w:val="en-GB"/>
        </w:rPr>
        <w:t>6</w:t>
      </w:r>
      <w:r w:rsidRPr="0084236C">
        <w:rPr>
          <w:lang w:val="en-GB"/>
        </w:rPr>
        <w:t>(5), 429–449. https://doi.org/10.3233/IDA-2002-6504</w:t>
      </w:r>
    </w:p>
    <w:p w14:paraId="30250221" w14:textId="77777777" w:rsidR="007000C2" w:rsidRPr="0084236C" w:rsidRDefault="00000000">
      <w:pPr>
        <w:spacing w:after="210" w:line="276" w:lineRule="auto"/>
        <w:jc w:val="both"/>
        <w:rPr>
          <w:lang w:val="en-GB"/>
        </w:rPr>
      </w:pPr>
      <w:r w:rsidRPr="0084236C">
        <w:rPr>
          <w:lang w:val="en-GB"/>
        </w:rPr>
        <w:t xml:space="preserve">Jardine, A. K. S., Lin, D., &amp; Banjevic, D. (2006). A review on machinery diagnostics and prognostics implementing condition-based maintenance. </w:t>
      </w:r>
      <w:r w:rsidRPr="0084236C">
        <w:rPr>
          <w:i/>
          <w:iCs/>
          <w:lang w:val="en-GB"/>
        </w:rPr>
        <w:t>Mechanical Systems and Signal Processing</w:t>
      </w:r>
      <w:r w:rsidRPr="0084236C">
        <w:rPr>
          <w:lang w:val="en-GB"/>
        </w:rPr>
        <w:t xml:space="preserve">, </w:t>
      </w:r>
      <w:r w:rsidRPr="0084236C">
        <w:rPr>
          <w:i/>
          <w:iCs/>
          <w:lang w:val="en-GB"/>
        </w:rPr>
        <w:t>20</w:t>
      </w:r>
      <w:r w:rsidRPr="0084236C">
        <w:rPr>
          <w:lang w:val="en-GB"/>
        </w:rPr>
        <w:t>(7), 1483–1510. https://doi.org/10.1016/j.ymssp.2005.09.012</w:t>
      </w:r>
    </w:p>
    <w:p w14:paraId="16CF7486" w14:textId="77777777" w:rsidR="007000C2" w:rsidRPr="0084236C" w:rsidRDefault="00000000">
      <w:pPr>
        <w:spacing w:after="210" w:line="276" w:lineRule="auto"/>
        <w:jc w:val="both"/>
        <w:rPr>
          <w:lang w:val="en-GB"/>
        </w:rPr>
      </w:pPr>
      <w:r w:rsidRPr="0084236C">
        <w:rPr>
          <w:lang w:val="en-GB"/>
        </w:rPr>
        <w:t xml:space="preserve">Karniadakis, G. E., Kevrekidis, I. G., Lu, L., Perdikaris, P., Wang, S., &amp; Yang, L. (2021). Physics-informed machine learning. </w:t>
      </w:r>
      <w:r w:rsidRPr="0084236C">
        <w:rPr>
          <w:i/>
          <w:iCs/>
          <w:lang w:val="en-GB"/>
        </w:rPr>
        <w:t>Nature Reviews Physics</w:t>
      </w:r>
      <w:r w:rsidRPr="0084236C">
        <w:rPr>
          <w:lang w:val="en-GB"/>
        </w:rPr>
        <w:t xml:space="preserve">, </w:t>
      </w:r>
      <w:r w:rsidRPr="0084236C">
        <w:rPr>
          <w:i/>
          <w:iCs/>
          <w:lang w:val="en-GB"/>
        </w:rPr>
        <w:t>3</w:t>
      </w:r>
      <w:r w:rsidRPr="0084236C">
        <w:rPr>
          <w:lang w:val="en-GB"/>
        </w:rPr>
        <w:t>, 422–440. https://doi.org/10.1038/s42254-021-00314-5</w:t>
      </w:r>
    </w:p>
    <w:p w14:paraId="2FB5E590" w14:textId="77777777" w:rsidR="007000C2" w:rsidRPr="0084236C" w:rsidRDefault="00000000">
      <w:pPr>
        <w:spacing w:after="210" w:line="276" w:lineRule="auto"/>
        <w:jc w:val="both"/>
        <w:rPr>
          <w:lang w:val="en-GB"/>
        </w:rPr>
      </w:pPr>
      <w:r w:rsidRPr="0084236C">
        <w:rPr>
          <w:lang w:val="en-GB"/>
        </w:rPr>
        <w:t xml:space="preserve">Lei, Y., Li, N., Guo, L., Li, N., Yan, T., &amp; Lin, J. (2018). Machinery health prognostics: A systematic review from data acquisition to RUL prediction. </w:t>
      </w:r>
      <w:r w:rsidRPr="0084236C">
        <w:rPr>
          <w:i/>
          <w:iCs/>
          <w:lang w:val="en-GB"/>
        </w:rPr>
        <w:t>Mechanical Systems and Signal Processing</w:t>
      </w:r>
      <w:r w:rsidRPr="0084236C">
        <w:rPr>
          <w:lang w:val="en-GB"/>
        </w:rPr>
        <w:t xml:space="preserve">, </w:t>
      </w:r>
      <w:r w:rsidRPr="0084236C">
        <w:rPr>
          <w:i/>
          <w:iCs/>
          <w:lang w:val="en-GB"/>
        </w:rPr>
        <w:t>104</w:t>
      </w:r>
      <w:r w:rsidRPr="0084236C">
        <w:rPr>
          <w:lang w:val="en-GB"/>
        </w:rPr>
        <w:t>, 799–834. https://doi.org/10.1016/j.ymssp.2017.11.016</w:t>
      </w:r>
    </w:p>
    <w:p w14:paraId="70349795" w14:textId="77777777" w:rsidR="007000C2" w:rsidRPr="0084236C" w:rsidRDefault="00000000">
      <w:pPr>
        <w:spacing w:after="210" w:line="276" w:lineRule="auto"/>
        <w:jc w:val="both"/>
        <w:rPr>
          <w:lang w:val="en-GB"/>
        </w:rPr>
      </w:pPr>
      <w:r w:rsidRPr="0084236C">
        <w:rPr>
          <w:lang w:val="en-GB"/>
        </w:rPr>
        <w:lastRenderedPageBreak/>
        <w:t xml:space="preserve">Randall, R. B., &amp; Antoni, J. (2011). Rolling element bearing diagnostics - A tutorial. </w:t>
      </w:r>
      <w:r w:rsidRPr="0084236C">
        <w:rPr>
          <w:i/>
          <w:iCs/>
          <w:lang w:val="en-GB"/>
        </w:rPr>
        <w:t>Mechanical Systems and Signal Processing</w:t>
      </w:r>
      <w:r w:rsidRPr="0084236C">
        <w:rPr>
          <w:lang w:val="en-GB"/>
        </w:rPr>
        <w:t xml:space="preserve">, </w:t>
      </w:r>
      <w:r w:rsidRPr="0084236C">
        <w:rPr>
          <w:i/>
          <w:iCs/>
          <w:lang w:val="en-GB"/>
        </w:rPr>
        <w:t>25</w:t>
      </w:r>
      <w:r w:rsidRPr="0084236C">
        <w:rPr>
          <w:lang w:val="en-GB"/>
        </w:rPr>
        <w:t>(2), 485–520. https://doi.org/10.1016/j.ymssp.2010.07.017</w:t>
      </w:r>
    </w:p>
    <w:p w14:paraId="2CA819E7" w14:textId="77777777" w:rsidR="007000C2" w:rsidRPr="0084236C" w:rsidRDefault="00000000">
      <w:pPr>
        <w:spacing w:after="210" w:line="276" w:lineRule="auto"/>
        <w:jc w:val="both"/>
        <w:rPr>
          <w:lang w:val="en-GB"/>
        </w:rPr>
      </w:pPr>
      <w:r w:rsidRPr="0084236C">
        <w:rPr>
          <w:lang w:val="en-GB"/>
        </w:rPr>
        <w:t xml:space="preserve">Sokolova, M., &amp; Lapalme, G. (2009). A systematic analysis of performance measures for classification tasks. </w:t>
      </w:r>
      <w:r w:rsidRPr="0084236C">
        <w:rPr>
          <w:i/>
          <w:iCs/>
          <w:lang w:val="en-GB"/>
        </w:rPr>
        <w:t>Information Processing &amp; Management</w:t>
      </w:r>
      <w:r w:rsidRPr="0084236C">
        <w:rPr>
          <w:lang w:val="en-GB"/>
        </w:rPr>
        <w:t xml:space="preserve">, </w:t>
      </w:r>
      <w:r w:rsidRPr="0084236C">
        <w:rPr>
          <w:i/>
          <w:iCs/>
          <w:lang w:val="en-GB"/>
        </w:rPr>
        <w:t>45</w:t>
      </w:r>
      <w:r w:rsidRPr="0084236C">
        <w:rPr>
          <w:lang w:val="en-GB"/>
        </w:rPr>
        <w:t>(4), 427–437. https://doi.org/10.1016/j.ipm.2009.03.002</w:t>
      </w:r>
    </w:p>
    <w:p w14:paraId="47F6869D" w14:textId="77777777" w:rsidR="007000C2" w:rsidRDefault="00000000">
      <w:pPr>
        <w:spacing w:after="210" w:line="276" w:lineRule="auto"/>
        <w:jc w:val="both"/>
      </w:pPr>
      <w:r w:rsidRPr="0084236C">
        <w:rPr>
          <w:lang w:val="en-GB"/>
        </w:rPr>
        <w:t xml:space="preserve">Thomson, W. T., &amp; Fenger, M. (2001). Current signature analysis to detect induction motor faults. </w:t>
      </w:r>
      <w:r>
        <w:rPr>
          <w:i/>
          <w:iCs/>
        </w:rPr>
        <w:t>IEEE Industry Applications Magazine</w:t>
      </w:r>
      <w:r>
        <w:t xml:space="preserve">, </w:t>
      </w:r>
      <w:r>
        <w:rPr>
          <w:i/>
          <w:iCs/>
        </w:rPr>
        <w:t>7</w:t>
      </w:r>
      <w:r>
        <w:t>(4), 26–34. https://doi.org/10.1109/2943.930988</w:t>
      </w:r>
    </w:p>
    <w:p w14:paraId="57970AC1" w14:textId="77777777" w:rsidR="007000C2" w:rsidRDefault="007000C2">
      <w:pPr>
        <w:tabs>
          <w:tab w:val="left" w:pos="-142"/>
          <w:tab w:val="left" w:pos="0"/>
        </w:tabs>
        <w:spacing w:line="276" w:lineRule="auto"/>
        <w:jc w:val="both"/>
        <w:rPr>
          <w:rFonts w:ascii="Liberation sans narrow" w:eastAsia="Liberation sans narrow" w:hAnsi="Liberation sans narrow" w:cs="Liberation sans narrow"/>
        </w:rPr>
      </w:pPr>
    </w:p>
    <w:sectPr w:rsidR="007000C2">
      <w:headerReference w:type="even" r:id="rId18"/>
      <w:headerReference w:type="default" r:id="rId19"/>
      <w:footerReference w:type="default" r:id="rId20"/>
      <w:footerReference w:type="first" r:id="rId21"/>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3AC19" w14:textId="77777777" w:rsidR="00501C11" w:rsidRDefault="00501C11">
      <w:pPr>
        <w:spacing w:after="0" w:line="240" w:lineRule="auto"/>
      </w:pPr>
      <w:r>
        <w:separator/>
      </w:r>
    </w:p>
  </w:endnote>
  <w:endnote w:type="continuationSeparator" w:id="0">
    <w:p w14:paraId="57DD2069" w14:textId="77777777" w:rsidR="00501C11" w:rsidRDefault="00501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4A87BB93-CD61-4575-929B-CA3C3A81737E}"/>
    <w:embedBold r:id="rId2" w:fontKey="{1689EC24-035F-46CF-A7EC-82675087B032}"/>
    <w:embedItalic r:id="rId3" w:fontKey="{ADD334AC-C319-4BBC-840E-71C7BE662788}"/>
    <w:embedBoldItalic r:id="rId4" w:fontKey="{CB68D8E2-5128-4D45-BCC9-E5BA7689B3F9}"/>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5" w:fontKey="{BA930916-6DB7-41DC-AAC0-D17390FA5914}"/>
  </w:font>
  <w:font w:name="Courier New">
    <w:panose1 w:val="02070309020205020404"/>
    <w:charset w:val="00"/>
    <w:family w:val="modern"/>
    <w:pitch w:val="fixed"/>
    <w:sig w:usb0="E0002EFF" w:usb1="C0007843" w:usb2="00000009" w:usb3="00000000" w:csb0="000001FF" w:csb1="00000000"/>
  </w:font>
  <w:font w:name="Liberation sans narrow regular">
    <w:altName w:val="Arial"/>
    <w:charset w:val="00"/>
    <w:family w:val="auto"/>
    <w:pitch w:val="default"/>
  </w:font>
  <w:font w:name="Liberation sans narrow">
    <w:altName w:val="Arial"/>
    <w:charset w:val="00"/>
    <w:family w:val="auto"/>
    <w:pitch w:val="default"/>
  </w:font>
  <w:font w:name="Lato">
    <w:charset w:val="00"/>
    <w:family w:val="swiss"/>
    <w:pitch w:val="variable"/>
    <w:sig w:usb0="E10002FF" w:usb1="5000ECFF" w:usb2="00000021" w:usb3="00000000" w:csb0="0000019F" w:csb1="00000000"/>
    <w:embedRegular r:id="rId6" w:fontKey="{BCDFA62B-22CB-439E-A7F2-4A91C1E79692}"/>
  </w:font>
  <w:font w:name="Liberation Sans Regular">
    <w:altName w:val="Arial"/>
    <w:charset w:val="00"/>
    <w:family w:val="auto"/>
    <w:pitch w:val="default"/>
  </w:font>
  <w:font w:name="Liberalisation sans narrow">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usine">
    <w:charset w:val="00"/>
    <w:family w:val="auto"/>
    <w:pitch w:val="default"/>
    <w:embedRegular r:id="rId7" w:fontKey="{E2135077-B750-41AB-95BA-4279CFB118B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CAF985F2-7CA8-4C55-985A-15D567BAFA41}"/>
  </w:font>
  <w:font w:name="Cambria">
    <w:panose1 w:val="02040503050406030204"/>
    <w:charset w:val="00"/>
    <w:family w:val="roman"/>
    <w:pitch w:val="variable"/>
    <w:sig w:usb0="E00006FF" w:usb1="420024FF" w:usb2="02000000" w:usb3="00000000" w:csb0="0000019F" w:csb1="00000000"/>
    <w:embedRegular r:id="rId9" w:fontKey="{2C4FA5E9-B274-4807-BCE6-F4E717F20A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5949" w14:textId="77777777" w:rsidR="007000C2"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590EC7E1" wp14:editId="2716F767">
          <wp:simplePos x="0" y="0"/>
          <wp:positionH relativeFrom="column">
            <wp:posOffset>2486270</wp:posOffset>
          </wp:positionH>
          <wp:positionV relativeFrom="paragraph">
            <wp:posOffset>54140</wp:posOffset>
          </wp:positionV>
          <wp:extent cx="1343025" cy="311150"/>
          <wp:effectExtent l="0" t="0" r="0" b="0"/>
          <wp:wrapSquare wrapText="bothSides" distT="0" distB="0" distL="114300" distR="114300"/>
          <wp:docPr id="2" name="image3.png" descr="A yellow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yellow sign with black text&#10;&#10;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371DFD24" wp14:editId="148515F0">
          <wp:simplePos x="0" y="0"/>
          <wp:positionH relativeFrom="column">
            <wp:posOffset>5368943</wp:posOffset>
          </wp:positionH>
          <wp:positionV relativeFrom="paragraph">
            <wp:posOffset>-46334</wp:posOffset>
          </wp:positionV>
          <wp:extent cx="746760" cy="464185"/>
          <wp:effectExtent l="0" t="0" r="0" b="0"/>
          <wp:wrapSquare wrapText="bothSides" distT="0" distB="0" distL="114300" distR="114300"/>
          <wp:docPr id="8" name="image7.jpg" descr="A logo with a lion and a crow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a lion and a crown&#10;&#10;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50A75315" wp14:editId="3E2B1DA0">
          <wp:simplePos x="0" y="0"/>
          <wp:positionH relativeFrom="column">
            <wp:posOffset>-889831</wp:posOffset>
          </wp:positionH>
          <wp:positionV relativeFrom="paragraph">
            <wp:posOffset>56415</wp:posOffset>
          </wp:positionV>
          <wp:extent cx="1488440" cy="435610"/>
          <wp:effectExtent l="0" t="0" r="0" b="0"/>
          <wp:wrapSquare wrapText="bothSides" distT="0" distB="0" distL="114300" distR="114300"/>
          <wp:docPr id="9" name="image4.jpg" descr="A blue and grey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blue and grey logo&#10;&#10;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171C6A87" wp14:editId="382F89FF">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3" name="image5.pn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close-up of a sign&#10;&#10;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842395B" w14:textId="77777777" w:rsidR="007000C2" w:rsidRDefault="007000C2">
    <w:pPr>
      <w:pBdr>
        <w:top w:val="single" w:sz="4" w:space="1" w:color="D9D9D9"/>
        <w:left w:val="nil"/>
        <w:bottom w:val="nil"/>
        <w:right w:val="nil"/>
        <w:between w:val="nil"/>
      </w:pBdr>
      <w:tabs>
        <w:tab w:val="center" w:pos="4252"/>
        <w:tab w:val="right" w:pos="8504"/>
      </w:tabs>
      <w:spacing w:after="0" w:line="240" w:lineRule="auto"/>
      <w:rPr>
        <w:b/>
        <w:bCs/>
        <w:color w:val="000000"/>
      </w:rPr>
    </w:pPr>
  </w:p>
  <w:p w14:paraId="1F9F5138" w14:textId="77777777" w:rsidR="007000C2"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4EA0" w14:textId="77777777" w:rsidR="007000C2"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2CDC405" wp14:editId="7AE5B91F">
          <wp:simplePos x="0" y="0"/>
          <wp:positionH relativeFrom="column">
            <wp:posOffset>2498913</wp:posOffset>
          </wp:positionH>
          <wp:positionV relativeFrom="paragraph">
            <wp:posOffset>40640</wp:posOffset>
          </wp:positionV>
          <wp:extent cx="1343025" cy="311150"/>
          <wp:effectExtent l="0" t="0" r="0" b="0"/>
          <wp:wrapSquare wrapText="bothSides" distT="0" distB="0" distL="114300" distR="114300"/>
          <wp:docPr id="6" name="image3.png" descr="A yellow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yellow sign with black text&#10;&#10;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59FBDB23" wp14:editId="2E12B7BD">
          <wp:simplePos x="0" y="0"/>
          <wp:positionH relativeFrom="column">
            <wp:posOffset>5134800</wp:posOffset>
          </wp:positionH>
          <wp:positionV relativeFrom="paragraph">
            <wp:posOffset>-59688</wp:posOffset>
          </wp:positionV>
          <wp:extent cx="746760" cy="464185"/>
          <wp:effectExtent l="0" t="0" r="0" b="0"/>
          <wp:wrapSquare wrapText="bothSides" distT="0" distB="0" distL="114300" distR="114300"/>
          <wp:docPr id="12" name="image7.jpg" descr="A logo with a lion and a crow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a lion and a crown&#10;&#10;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F1FA853" wp14:editId="1C8949C0">
          <wp:simplePos x="0" y="0"/>
          <wp:positionH relativeFrom="column">
            <wp:posOffset>-782953</wp:posOffset>
          </wp:positionH>
          <wp:positionV relativeFrom="paragraph">
            <wp:posOffset>-38098</wp:posOffset>
          </wp:positionV>
          <wp:extent cx="1488440" cy="435610"/>
          <wp:effectExtent l="0" t="0" r="0" b="0"/>
          <wp:wrapSquare wrapText="bothSides" distT="0" distB="0" distL="114300" distR="114300"/>
          <wp:docPr id="10" name="image4.jpg" descr="A blue and grey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blue and grey logo&#10;&#10;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59DF1D2B" wp14:editId="5F6EF354">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1" name="image5.pn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close-up of a sign&#10;&#10;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0CB843BE" w14:textId="77777777" w:rsidR="007000C2" w:rsidRDefault="007000C2">
    <w:pPr>
      <w:pBdr>
        <w:top w:val="nil"/>
        <w:left w:val="nil"/>
        <w:bottom w:val="nil"/>
        <w:right w:val="nil"/>
        <w:between w:val="nil"/>
      </w:pBdr>
      <w:tabs>
        <w:tab w:val="center" w:pos="4252"/>
        <w:tab w:val="right" w:pos="8504"/>
      </w:tabs>
      <w:spacing w:after="0" w:line="240" w:lineRule="auto"/>
      <w:rPr>
        <w:color w:val="000000"/>
      </w:rPr>
    </w:pPr>
  </w:p>
  <w:p w14:paraId="140B8DFE" w14:textId="77777777" w:rsidR="007000C2" w:rsidRDefault="007000C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D982C" w14:textId="77777777" w:rsidR="00501C11" w:rsidRDefault="00501C11">
      <w:pPr>
        <w:spacing w:after="0" w:line="240" w:lineRule="auto"/>
      </w:pPr>
      <w:r>
        <w:separator/>
      </w:r>
    </w:p>
  </w:footnote>
  <w:footnote w:type="continuationSeparator" w:id="0">
    <w:p w14:paraId="06EAA7CE" w14:textId="77777777" w:rsidR="00501C11" w:rsidRDefault="00501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08908" w14:textId="77777777" w:rsidR="007000C2"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695EA9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EF12" w14:textId="77777777" w:rsidR="007000C2"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6F98F1DB" wp14:editId="59834968">
          <wp:simplePos x="0" y="0"/>
          <wp:positionH relativeFrom="column">
            <wp:posOffset>4177533</wp:posOffset>
          </wp:positionH>
          <wp:positionV relativeFrom="paragraph">
            <wp:posOffset>-168216</wp:posOffset>
          </wp:positionV>
          <wp:extent cx="1195070" cy="429895"/>
          <wp:effectExtent l="0" t="0" r="0" b="0"/>
          <wp:wrapNone/>
          <wp:docPr id="4" name="image1.jpg" descr="A logo with green leav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with green leaves&#10;&#10;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16727A48" w14:textId="77777777" w:rsidR="007000C2"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84236C">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w:t>
    </w:r>
    <w:r>
      <w:rPr>
        <w:rFonts w:ascii="Liberalisation sans narrow" w:eastAsia="Liberalisation sans narrow" w:hAnsi="Liberalisation sans narrow" w:cs="Liberalisation sans narrow"/>
      </w:rPr>
      <w:t xml:space="preserve"> DNLS-VINO</w:t>
    </w:r>
  </w:p>
  <w:p w14:paraId="40C9CF7B" w14:textId="77777777" w:rsidR="007000C2" w:rsidRDefault="00000000">
    <w:pPr>
      <w:pBdr>
        <w:top w:val="nil"/>
        <w:left w:val="nil"/>
        <w:bottom w:val="nil"/>
        <w:right w:val="nil"/>
        <w:between w:val="nil"/>
      </w:pBdr>
      <w:tabs>
        <w:tab w:val="center" w:pos="4252"/>
        <w:tab w:val="right" w:pos="8504"/>
      </w:tabs>
      <w:spacing w:after="0" w:line="240" w:lineRule="auto"/>
      <w:rPr>
        <w:color w:val="000000"/>
      </w:rPr>
    </w:pPr>
    <w:r>
      <w:pict w14:anchorId="1CA3F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2.25pt;margin-top:139.7pt;width:425pt;height:415.75pt;z-index:-251654656;mso-position-horizontal:absolute;mso-position-horizontal-relative:margin;mso-position-vertical:absolute;mso-position-vertical-relative:margin">
          <v:imagedata r:id="rId2"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C61"/>
    <w:multiLevelType w:val="multilevel"/>
    <w:tmpl w:val="A03CC324"/>
    <w:lvl w:ilvl="0">
      <w:start w:val="1"/>
      <w:numFmt w:val="bullet"/>
      <w:lvlText w:val="●"/>
      <w:lvlJc w:val="left"/>
      <w:pPr>
        <w:ind w:left="720" w:hanging="360"/>
      </w:pPr>
      <w:rPr>
        <w:rFonts w:ascii="Open Sans" w:eastAsia="Open Sans" w:hAnsi="Open Sans" w:cs="Open Sans"/>
        <w:b w:val="0"/>
        <w:bCs w:val="0"/>
        <w:u w:val="none"/>
      </w:rPr>
    </w:lvl>
    <w:lvl w:ilvl="1">
      <w:start w:val="1"/>
      <w:numFmt w:val="bullet"/>
      <w:lvlText w:val="○"/>
      <w:lvlJc w:val="left"/>
      <w:pPr>
        <w:ind w:left="1440" w:hanging="360"/>
      </w:pPr>
      <w:rPr>
        <w:rFonts w:ascii="Open Sans" w:eastAsia="Open Sans" w:hAnsi="Open Sans" w:cs="Open Sans"/>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8151B"/>
    <w:multiLevelType w:val="multilevel"/>
    <w:tmpl w:val="A386DF2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85427A0"/>
    <w:multiLevelType w:val="multilevel"/>
    <w:tmpl w:val="BB7E74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810C39"/>
    <w:multiLevelType w:val="multilevel"/>
    <w:tmpl w:val="4E3E15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DA499B"/>
    <w:multiLevelType w:val="multilevel"/>
    <w:tmpl w:val="0722158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5A344FD"/>
    <w:multiLevelType w:val="multilevel"/>
    <w:tmpl w:val="AB6CFB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5BA411E"/>
    <w:multiLevelType w:val="multilevel"/>
    <w:tmpl w:val="CC2AE36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15:restartNumberingAfterBreak="0">
    <w:nsid w:val="165164B0"/>
    <w:multiLevelType w:val="multilevel"/>
    <w:tmpl w:val="20F0D8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BAB2C26"/>
    <w:multiLevelType w:val="multilevel"/>
    <w:tmpl w:val="D2D84D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E572A15"/>
    <w:multiLevelType w:val="multilevel"/>
    <w:tmpl w:val="4A40D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F36026A"/>
    <w:multiLevelType w:val="multilevel"/>
    <w:tmpl w:val="B914A5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63037A7"/>
    <w:multiLevelType w:val="multilevel"/>
    <w:tmpl w:val="9E34C2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E54D96"/>
    <w:multiLevelType w:val="multilevel"/>
    <w:tmpl w:val="645233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B673B5D"/>
    <w:multiLevelType w:val="multilevel"/>
    <w:tmpl w:val="2C90E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B8254FF"/>
    <w:multiLevelType w:val="multilevel"/>
    <w:tmpl w:val="231080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D861683"/>
    <w:multiLevelType w:val="multilevel"/>
    <w:tmpl w:val="C598DA9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329E26A7"/>
    <w:multiLevelType w:val="multilevel"/>
    <w:tmpl w:val="3872C2E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32FA5767"/>
    <w:multiLevelType w:val="multilevel"/>
    <w:tmpl w:val="A896F732"/>
    <w:lvl w:ilvl="0">
      <w:start w:val="1"/>
      <w:numFmt w:val="bullet"/>
      <w:lvlText w:val="●"/>
      <w:lvlJc w:val="left"/>
      <w:pPr>
        <w:ind w:left="720" w:hanging="360"/>
      </w:pPr>
      <w:rPr>
        <w:rFonts w:ascii="Open Sans" w:eastAsia="Open Sans" w:hAnsi="Open Sans" w:cs="Open Sans"/>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923356"/>
    <w:multiLevelType w:val="multilevel"/>
    <w:tmpl w:val="5C966950"/>
    <w:lvl w:ilvl="0">
      <w:start w:val="1"/>
      <w:numFmt w:val="decimal"/>
      <w:lvlText w:val="%1"/>
      <w:lvlJc w:val="right"/>
      <w:pPr>
        <w:ind w:left="425" w:hanging="150"/>
      </w:pPr>
      <w:rPr>
        <w:u w:val="none"/>
      </w:rPr>
    </w:lvl>
    <w:lvl w:ilvl="1">
      <w:start w:val="1"/>
      <w:numFmt w:val="decimal"/>
      <w:lvlText w:val="%1.%2"/>
      <w:lvlJc w:val="right"/>
      <w:pPr>
        <w:ind w:left="566" w:hanging="16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36563976"/>
    <w:multiLevelType w:val="multilevel"/>
    <w:tmpl w:val="446EB4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6A35BAA"/>
    <w:multiLevelType w:val="multilevel"/>
    <w:tmpl w:val="B4D60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8027138"/>
    <w:multiLevelType w:val="multilevel"/>
    <w:tmpl w:val="9036D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84F75B0"/>
    <w:multiLevelType w:val="multilevel"/>
    <w:tmpl w:val="70EC88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3705D32"/>
    <w:multiLevelType w:val="multilevel"/>
    <w:tmpl w:val="10FCD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3F5436A"/>
    <w:multiLevelType w:val="multilevel"/>
    <w:tmpl w:val="ED6E4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8884013"/>
    <w:multiLevelType w:val="multilevel"/>
    <w:tmpl w:val="D938D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E50243C"/>
    <w:multiLevelType w:val="multilevel"/>
    <w:tmpl w:val="8C925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FAF2AA8"/>
    <w:multiLevelType w:val="multilevel"/>
    <w:tmpl w:val="333030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1EC7F4E"/>
    <w:multiLevelType w:val="multilevel"/>
    <w:tmpl w:val="29563E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3B32EE6"/>
    <w:multiLevelType w:val="multilevel"/>
    <w:tmpl w:val="C5A01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44B7CF6"/>
    <w:multiLevelType w:val="multilevel"/>
    <w:tmpl w:val="5C0C9BF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F4D6ABC"/>
    <w:multiLevelType w:val="multilevel"/>
    <w:tmpl w:val="11649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26336CB"/>
    <w:multiLevelType w:val="multilevel"/>
    <w:tmpl w:val="8618F1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2BE7184"/>
    <w:multiLevelType w:val="multilevel"/>
    <w:tmpl w:val="5D26D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3E92827"/>
    <w:multiLevelType w:val="multilevel"/>
    <w:tmpl w:val="450685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6F929E0"/>
    <w:multiLevelType w:val="multilevel"/>
    <w:tmpl w:val="872AC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C217EA7"/>
    <w:multiLevelType w:val="multilevel"/>
    <w:tmpl w:val="2E280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CF83C1E"/>
    <w:multiLevelType w:val="multilevel"/>
    <w:tmpl w:val="0C9AA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7622FC5"/>
    <w:multiLevelType w:val="multilevel"/>
    <w:tmpl w:val="AAB44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9BC761A"/>
    <w:multiLevelType w:val="multilevel"/>
    <w:tmpl w:val="1DCA3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ABD6E62"/>
    <w:multiLevelType w:val="multilevel"/>
    <w:tmpl w:val="09402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BD44C28"/>
    <w:multiLevelType w:val="multilevel"/>
    <w:tmpl w:val="C67630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C3975C8"/>
    <w:multiLevelType w:val="multilevel"/>
    <w:tmpl w:val="AECEA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DD0D20"/>
    <w:multiLevelType w:val="multilevel"/>
    <w:tmpl w:val="628049D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D4932A8"/>
    <w:multiLevelType w:val="multilevel"/>
    <w:tmpl w:val="48BCE12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5" w15:restartNumberingAfterBreak="0">
    <w:nsid w:val="7D805CCE"/>
    <w:multiLevelType w:val="multilevel"/>
    <w:tmpl w:val="0E202D2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E5979EC"/>
    <w:multiLevelType w:val="multilevel"/>
    <w:tmpl w:val="33F00C3A"/>
    <w:lvl w:ilvl="0">
      <w:start w:val="1"/>
      <w:numFmt w:val="bullet"/>
      <w:lvlText w:val="●"/>
      <w:lvlJc w:val="left"/>
      <w:pPr>
        <w:ind w:left="720" w:hanging="360"/>
      </w:pPr>
      <w:rPr>
        <w:rFonts w:ascii="Open Sans" w:eastAsia="Open Sans" w:hAnsi="Open Sans" w:cs="Open Sans"/>
        <w:b w:val="0"/>
        <w:bCs w:val="0"/>
        <w:u w:val="none"/>
      </w:rPr>
    </w:lvl>
    <w:lvl w:ilvl="1">
      <w:start w:val="1"/>
      <w:numFmt w:val="bullet"/>
      <w:lvlText w:val="○"/>
      <w:lvlJc w:val="left"/>
      <w:pPr>
        <w:ind w:left="1440" w:hanging="360"/>
      </w:pPr>
      <w:rPr>
        <w:rFonts w:ascii="Open Sans" w:eastAsia="Open Sans" w:hAnsi="Open Sans" w:cs="Open Sans"/>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E91660B"/>
    <w:multiLevelType w:val="multilevel"/>
    <w:tmpl w:val="04A6D6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0239067">
    <w:abstractNumId w:val="17"/>
  </w:num>
  <w:num w:numId="2" w16cid:durableId="728381641">
    <w:abstractNumId w:val="44"/>
  </w:num>
  <w:num w:numId="3" w16cid:durableId="1997686382">
    <w:abstractNumId w:val="12"/>
  </w:num>
  <w:num w:numId="4" w16cid:durableId="1946498654">
    <w:abstractNumId w:val="38"/>
  </w:num>
  <w:num w:numId="5" w16cid:durableId="921836537">
    <w:abstractNumId w:val="24"/>
  </w:num>
  <w:num w:numId="6" w16cid:durableId="1632638450">
    <w:abstractNumId w:val="7"/>
  </w:num>
  <w:num w:numId="7" w16cid:durableId="1595239377">
    <w:abstractNumId w:val="34"/>
  </w:num>
  <w:num w:numId="8" w16cid:durableId="412121565">
    <w:abstractNumId w:val="25"/>
  </w:num>
  <w:num w:numId="9" w16cid:durableId="212549958">
    <w:abstractNumId w:val="5"/>
  </w:num>
  <w:num w:numId="10" w16cid:durableId="1501850782">
    <w:abstractNumId w:val="1"/>
  </w:num>
  <w:num w:numId="11" w16cid:durableId="632370096">
    <w:abstractNumId w:val="35"/>
  </w:num>
  <w:num w:numId="12" w16cid:durableId="1783763001">
    <w:abstractNumId w:val="42"/>
  </w:num>
  <w:num w:numId="13" w16cid:durableId="375543505">
    <w:abstractNumId w:val="41"/>
  </w:num>
  <w:num w:numId="14" w16cid:durableId="2000958488">
    <w:abstractNumId w:val="36"/>
  </w:num>
  <w:num w:numId="15" w16cid:durableId="1288315550">
    <w:abstractNumId w:val="33"/>
  </w:num>
  <w:num w:numId="16" w16cid:durableId="319584196">
    <w:abstractNumId w:val="29"/>
  </w:num>
  <w:num w:numId="17" w16cid:durableId="509877161">
    <w:abstractNumId w:val="21"/>
  </w:num>
  <w:num w:numId="18" w16cid:durableId="852114312">
    <w:abstractNumId w:val="10"/>
  </w:num>
  <w:num w:numId="19" w16cid:durableId="351928794">
    <w:abstractNumId w:val="11"/>
  </w:num>
  <w:num w:numId="20" w16cid:durableId="1087532722">
    <w:abstractNumId w:val="26"/>
  </w:num>
  <w:num w:numId="21" w16cid:durableId="1526942177">
    <w:abstractNumId w:val="47"/>
  </w:num>
  <w:num w:numId="22" w16cid:durableId="421998769">
    <w:abstractNumId w:val="19"/>
  </w:num>
  <w:num w:numId="23" w16cid:durableId="1988824971">
    <w:abstractNumId w:val="0"/>
  </w:num>
  <w:num w:numId="24" w16cid:durableId="1838770187">
    <w:abstractNumId w:val="20"/>
  </w:num>
  <w:num w:numId="25" w16cid:durableId="377977691">
    <w:abstractNumId w:val="14"/>
  </w:num>
  <w:num w:numId="26" w16cid:durableId="1722166341">
    <w:abstractNumId w:val="22"/>
  </w:num>
  <w:num w:numId="27" w16cid:durableId="1603688332">
    <w:abstractNumId w:val="8"/>
  </w:num>
  <w:num w:numId="28" w16cid:durableId="641540535">
    <w:abstractNumId w:val="3"/>
  </w:num>
  <w:num w:numId="29" w16cid:durableId="2058623412">
    <w:abstractNumId w:val="30"/>
  </w:num>
  <w:num w:numId="30" w16cid:durableId="3172438">
    <w:abstractNumId w:val="15"/>
  </w:num>
  <w:num w:numId="31" w16cid:durableId="713384523">
    <w:abstractNumId w:val="4"/>
  </w:num>
  <w:num w:numId="32" w16cid:durableId="2018263823">
    <w:abstractNumId w:val="40"/>
  </w:num>
  <w:num w:numId="33" w16cid:durableId="782650914">
    <w:abstractNumId w:val="31"/>
  </w:num>
  <w:num w:numId="34" w16cid:durableId="691686561">
    <w:abstractNumId w:val="46"/>
  </w:num>
  <w:num w:numId="35" w16cid:durableId="1433234426">
    <w:abstractNumId w:val="16"/>
  </w:num>
  <w:num w:numId="36" w16cid:durableId="553933088">
    <w:abstractNumId w:val="6"/>
  </w:num>
  <w:num w:numId="37" w16cid:durableId="838034215">
    <w:abstractNumId w:val="27"/>
  </w:num>
  <w:num w:numId="38" w16cid:durableId="738018779">
    <w:abstractNumId w:val="23"/>
  </w:num>
  <w:num w:numId="39" w16cid:durableId="177013614">
    <w:abstractNumId w:val="43"/>
  </w:num>
  <w:num w:numId="40" w16cid:durableId="1867910405">
    <w:abstractNumId w:val="9"/>
  </w:num>
  <w:num w:numId="41" w16cid:durableId="787315164">
    <w:abstractNumId w:val="2"/>
  </w:num>
  <w:num w:numId="42" w16cid:durableId="753892239">
    <w:abstractNumId w:val="45"/>
  </w:num>
  <w:num w:numId="43" w16cid:durableId="360787950">
    <w:abstractNumId w:val="28"/>
  </w:num>
  <w:num w:numId="44" w16cid:durableId="1357391926">
    <w:abstractNumId w:val="18"/>
  </w:num>
  <w:num w:numId="45" w16cid:durableId="279606831">
    <w:abstractNumId w:val="37"/>
  </w:num>
  <w:num w:numId="46" w16cid:durableId="1953316674">
    <w:abstractNumId w:val="13"/>
  </w:num>
  <w:num w:numId="47" w16cid:durableId="2090881982">
    <w:abstractNumId w:val="39"/>
  </w:num>
  <w:num w:numId="48" w16cid:durableId="13909582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0C2"/>
    <w:rsid w:val="00501C11"/>
    <w:rsid w:val="006E6742"/>
    <w:rsid w:val="007000C2"/>
    <w:rsid w:val="008423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0E679"/>
  <w15:docId w15:val="{7E31F01A-E63A-4ECB-BBE7-C4101B2F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240" w:line="276" w:lineRule="auto"/>
      <w:ind w:left="720" w:hanging="360"/>
      <w:jc w:val="both"/>
      <w:outlineLvl w:val="0"/>
    </w:pPr>
    <w:rPr>
      <w:rFonts w:ascii="Liberation sans narrow regular" w:eastAsia="Liberation sans narrow regular" w:hAnsi="Liberation sans narrow regular" w:cs="Liberation sans narrow regular"/>
      <w:b/>
      <w:bCs/>
      <w:color w:val="203441"/>
      <w:sz w:val="44"/>
      <w:szCs w:val="44"/>
    </w:rPr>
  </w:style>
  <w:style w:type="paragraph" w:styleId="Ttulo2">
    <w:name w:val="heading 2"/>
    <w:basedOn w:val="Normal"/>
    <w:next w:val="Normal"/>
    <w:uiPriority w:val="9"/>
    <w:unhideWhenUsed/>
    <w:qFormat/>
    <w:pPr>
      <w:keepNext/>
      <w:keepLines/>
      <w:spacing w:before="480" w:after="240" w:line="276" w:lineRule="auto"/>
      <w:ind w:left="1440" w:hanging="360"/>
      <w:jc w:val="both"/>
      <w:outlineLvl w:val="1"/>
    </w:pPr>
    <w:rPr>
      <w:rFonts w:ascii="Liberation sans narrow regular" w:eastAsia="Liberation sans narrow regular" w:hAnsi="Liberation sans narrow regular" w:cs="Liberation sans narrow regular"/>
      <w:b/>
      <w:bCs/>
      <w:color w:val="588A40"/>
      <w:sz w:val="32"/>
      <w:szCs w:val="32"/>
    </w:rPr>
  </w:style>
  <w:style w:type="paragraph" w:styleId="Ttulo3">
    <w:name w:val="heading 3"/>
    <w:basedOn w:val="Normal"/>
    <w:next w:val="Normal"/>
    <w:uiPriority w:val="9"/>
    <w:unhideWhenUsed/>
    <w:qFormat/>
    <w:pPr>
      <w:keepNext/>
      <w:keepLines/>
      <w:spacing w:line="240" w:lineRule="auto"/>
      <w:outlineLvl w:val="2"/>
    </w:pPr>
    <w:rPr>
      <w:rFonts w:ascii="Liberation sans narrow" w:eastAsia="Liberation sans narrow" w:hAnsi="Liberation sans narrow" w:cs="Liberation sans narrow"/>
      <w:b/>
      <w:bCs/>
      <w:smallCaps/>
      <w:color w:val="203441"/>
    </w:rPr>
  </w:style>
  <w:style w:type="paragraph" w:styleId="Ttulo4">
    <w:name w:val="heading 4"/>
    <w:basedOn w:val="Normal"/>
    <w:next w:val="Normal"/>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uiPriority w:val="9"/>
    <w:semiHidden/>
    <w:unhideWhenUsed/>
    <w:qFormat/>
    <w:pPr>
      <w:keepNext/>
      <w:keepLines/>
      <w:spacing w:before="40" w:after="0"/>
      <w:outlineLvl w:val="5"/>
    </w:pPr>
    <w:rPr>
      <w:b/>
      <w:bCs/>
      <w:i/>
      <w:iCs/>
      <w:smallCaps/>
      <w:color w:val="1B2E2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04" w:lineRule="auto"/>
    </w:pPr>
    <w:rPr>
      <w:b/>
      <w:bCs/>
      <w:smallCaps/>
      <w:color w:val="739A8A"/>
      <w:sz w:val="72"/>
      <w:szCs w:val="72"/>
    </w:rPr>
  </w:style>
  <w:style w:type="paragraph" w:styleId="Subttulo">
    <w:name w:val="Subtitle"/>
    <w:basedOn w:val="Normal"/>
    <w:next w:val="Normal"/>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rPr>
      <w:rFonts w:ascii="Lato" w:eastAsia="Lato" w:hAnsi="Lato" w:cs="Lato"/>
      <w:color w:val="739A8A"/>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data.4tu.nl/datasets/2b61183e-c14f-4131-829b-cc4822c369d0"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ata.4tu.nl/datasets/2b61183e-c14f-4131-829b-cc4822c369d0/4" TargetMode="External"/><Relationship Id="rId17" Type="http://schemas.openxmlformats.org/officeDocument/2006/relationships/hyperlink" Target="https://data.4tu.nl/datasets/2b61183e-c14f-4131-829b-cc4822c369d0/4" TargetMode="External"/><Relationship Id="rId2" Type="http://schemas.openxmlformats.org/officeDocument/2006/relationships/numbering" Target="numbering.xml"/><Relationship Id="rId16" Type="http://schemas.openxmlformats.org/officeDocument/2006/relationships/hyperlink" Target="https://doi.org/10.1038/s41598-023-33887-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4tu.nl/datasets/2b61183e-c14f-4131-829b-cc4822c369d0/4" TargetMode="External"/><Relationship Id="rId5" Type="http://schemas.openxmlformats.org/officeDocument/2006/relationships/webSettings" Target="webSettings.xml"/><Relationship Id="rId15" Type="http://schemas.openxmlformats.org/officeDocument/2006/relationships/hyperlink" Target="https://data.4tu.nl/datasets/2b61183e-c14f-4131-829b-cc4822c369d0/4"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ata.4tu.nl/datasets/2b61183e-c14f-4131-829b-cc4822c369d0/4"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tJH8ZvPJyzu3MTkqDnkKgSfWQ==">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60</Pages>
  <Words>19860</Words>
  <Characters>109236</Characters>
  <Application>Microsoft Office Word</Application>
  <DocSecurity>0</DocSecurity>
  <Lines>910</Lines>
  <Paragraphs>257</Paragraphs>
  <ScaleCrop>false</ScaleCrop>
  <Company/>
  <LinksUpToDate>false</LinksUpToDate>
  <CharactersWithSpaces>128839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ANDRÉS BARRERO BUENO</cp:lastModifiedBy>
  <cp:revision>2</cp:revision>
  <dcterms:created xsi:type="dcterms:W3CDTF">2026-06-26T12:14:00Z</dcterms:created>
  <dcterms:modified xsi:type="dcterms:W3CDTF">2026-06-26T12:16:00Z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