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626D87FC" ns2:textId="77777777" w:rsidR="00ED73C6" w:rsidRDefault="00ED73C6">
      <w:pPr>
        <w:widowControl w:val="0"/>
        <w:pBdr>
          <w:top w:val="nil"/>
          <w:left w:val="nil"/>
          <w:bottom w:val="nil"/>
          <w:right w:val="nil"/>
          <w:between w:val="nil"/>
        </w:pBdr>
        <w:spacing w:after="0" w:line="276" w:lineRule="auto"/>
      </w:pPr>
    </w:p>
    <w:p ns2:paraId="1F06B188" ns2:textId="77777777" w:rsidR="00ED73C6" w:rsidRDefault="00000000">
      <w:r>
        <w:rPr>
          <w:noProof/>
        </w:rPr>
        <w:drawing>
          <ns3:anchor distT="0" distB="0" distL="114300" distR="114300" simplePos="0" relativeHeight="251658240" behindDoc="0" locked="0" layoutInCell="1" hidden="0" allowOverlap="1" ns4:anchorId="7490E72F" ns4:editId="7601E0FE">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5ED55FDB" ns2:textId="77777777" w:rsidR="00ED73C6" w:rsidRDefault="00ED73C6"/>
    <w:p ns2:paraId="3ACB5044" ns2:textId="77777777" w:rsidR="00ED73C6" w:rsidRDefault="00ED73C6"/>
    <w:p ns2:paraId="24D31646" ns2:textId="77777777" w:rsidR="00ED73C6" w:rsidRDefault="00000000">
      <w:r>
        <w:rPr>
          <w:noProof/>
        </w:rPr>
        <w:drawing>
          <ns3:anchor distT="0" distB="0" distL="114300" distR="114300" simplePos="0" relativeHeight="251659264" behindDoc="0" locked="0" layoutInCell="1" hidden="0" allowOverlap="1" ns4:anchorId="41217845" ns4:editId="3C0FBC9E">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510A3F8A" ns2:textId="77777777" w:rsidR="00ED73C6" w:rsidRDefault="00ED73C6"/>
    <w:p ns2:paraId="11346F3F" ns2:textId="77777777" w:rsidR="00ED73C6" w:rsidRDefault="00ED73C6"/>
    <w:p ns2:paraId="239C7CC2" ns2:textId="77777777" w:rsidR="00ED73C6" w:rsidRDefault="00ED73C6"/>
    <w:p ns2:paraId="456AF325" ns2:textId="77777777" w:rsidR="00ED73C6" w:rsidRDefault="00ED73C6"/>
    <w:p ns2:paraId="32FEB606" ns2:textId="77777777" w:rsidR="00ED73C6" w:rsidRDefault="00ED73C6">
      <w:pPr>
        <w:jc w:val="right"/>
      </w:pPr>
    </w:p>
    <w:p ns2:paraId="7099C703" ns2:textId="77777777" w:rsidR="00ED73C6" w:rsidRDefault="00ED73C6"/>
    <w:p ns2:paraId="5674BF31" ns2:textId="77777777" w:rsidR="00ED73C6" w:rsidRDefault="00ED73C6"/>
    <w:p ns2:paraId="57D79371" ns2:textId="77777777" w:rsidR="00ED73C6" w:rsidRDefault="00ED73C6">
      <w:pPr>
        <w:rPr>
          <w:rFonts w:ascii="Liberation Sans Regular" w:eastAsia="Liberation Sans Regular" w:hAnsi="Liberation Sans Regular" w:cs="Liberation Sans Regular"/>
          <w:color w:val="203441"/>
          <w:sz w:val="44"/>
          <w:szCs w:val="44"/>
        </w:rPr>
      </w:pPr>
    </w:p>
    <w:p ns2:paraId="04402B53"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ns2:paraId="2CCAB764"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a09 · cereals-infestation-sequence-classifier</w:t>
      </w:r>
    </w:p>
    <w:p ns2:paraId="77EA3F8E" ns2:textId="77777777" w:rsidR="00ED73C6"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Especificación técnica para integración en la plataforma DatagIA</w:t>
      </w:r>
    </w:p>
    <w:p ns2:paraId="70952EAF" ns2:textId="77777777" w:rsidR="00ED73C6"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Agosto 2026</w:t>
      </w:r>
    </w:p>
    <w:p ns2:paraId="262CD268" ns2:textId="77777777" w:rsidR="00ED73C6" w:rsidRDefault="00000000">
      <w:r>
        <w:rPr>
          <w:noProof/>
        </w:rPr>
        <w:drawing>
          <ns3:anchor distT="0" distB="0" distL="0" distR="0" simplePos="0" relativeHeight="251660288" behindDoc="1" locked="0" layoutInCell="1" hidden="0" allowOverlap="1" ns4:anchorId="42C3D32A" ns4:editId="6D88BCF5">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2090A9BD" ns2:textId="77777777" w:rsidR="00ED73C6" w:rsidRDefault="00ED73C6"/>
    <w:p ns2:paraId="49E44998" ns2:textId="77777777" w:rsidR="00ED73C6" w:rsidRDefault="00ED73C6"/>
    <w:p ns2:paraId="3C91F572" ns2:textId="77777777" w:rsidR="00ED73C6" w:rsidRDefault="00ED73C6">
      <w:pPr>
        <w:rPr>
          <w:rFonts w:ascii="Liberalisation sans narrow" w:eastAsia="Liberalisation sans narrow" w:hAnsi="Liberalisation sans narrow" w:cs="Liberalisation sans narrow"/>
          <w:b/>
          <w:bCs/>
        </w:rPr>
      </w:pPr>
    </w:p>
    <w:p ns2:paraId="4681F6B2" ns2:textId="77777777" w:rsidR="00ED73C6"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02E1F42B"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3160BF82"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7108173E" ns2:textId="6E1C69EF" w:rsidR="00ED73C6" w:rsidRPr="00D12B9E" w:rsidRDefault="00ED73C6" w:rsidP="00D12B9E">
      <w:pPr>
        <w:pBdr>
          <w:top w:val="nil"/>
          <w:left w:val="nil"/>
          <w:bottom w:val="nil"/>
          <w:right w:val="nil"/>
          <w:between w:val="nil"/>
        </w:pBdr>
        <w:tabs>
          <w:tab w:val="right" w:leader="dot" w:pos="8494"/>
        </w:tabs>
        <w:spacing w:after="100"/>
      </w:pPr>
    </w:p>
    <w:p ns2:paraId="208779DB" ns2:textId="0AFB4AE3" w:rsidR="00ED73C6" w:rsidRPr="00D12B9E" w:rsidRDefault="00000000" w:rsidP="00D12B9E">
      <w:pPr>
        <w:rPr>
          <w:rFonts w:ascii="Liberalisation sans narrow" w:eastAsia="Liberalisation sans narrow" w:hAnsi="Liberalisation sans narrow" w:cs="Liberalisation sans narrow"/>
          <w:color w:val="203441"/>
        </w:rPr>
      </w:pPr>
      <w:r>
        <w:br w:type="page"/>
      </w:r>
      <w:bookmarkStart w:id="0" w:name="_heading=h.33jjin156j5n" w:colFirst="0" w:colLast="0"/>
      <w:bookmarkEnd w:id="0"/>
    </w:p>
    <w:p ns2:paraId="162D2D39" ns2:textId="3B463319" w:rsidR="00ED73C6" w:rsidRDefault="00D12B9E">
      <w:pPr>
        <w:rPr>
          <w:rFonts w:ascii="Liberation sans narrow" w:eastAsia="Liberation sans narrow" w:hAnsi="Liberation sans narrow" w:cs="Liberation sans narrow"/>
        </w:rPr>
      </w:pPr>
      <w:r>
        <w:rPr>
          <w:rFonts w:ascii="Liberation sans narrow" w:eastAsia="Liberation sans narrow" w:hAnsi="Liberation sans narrow" w:cs="Liberation sans narrow"/>
        </w:rPr>
        <w:fldChar w:fldCharType="end"/>
      </w:r>
    </w:p>
    <w:p ns2:paraId="71B34098" ns2:textId="08771405" w:rsidR="00ED73C6" w:rsidRDefault="00ED73C6">
      <w:pPr>
        <w:pBdr>
          <w:top w:val="nil"/>
          <w:left w:val="nil"/>
          <w:bottom w:val="nil"/>
          <w:right w:val="nil"/>
          <w:between w:val="nil"/>
        </w:pBdr>
        <w:spacing w:before="120" w:after="120" w:line="240" w:lineRule="auto"/>
        <w:jc w:val="both"/>
        <w:rPr>
          <w:rFonts w:ascii="Liberation sans narrow" w:eastAsia="Liberation sans narrow" w:hAnsi="Liberation sans narrow" w:cs="Liberation sans narrow"/>
          <w:color w:val="739A8A"/>
        </w:rPr>
      </w:pPr>
    </w:p>
    <w:p ns2:paraId="6D9B2421" ns2:textId="6574B031" w:rsidR="00ED73C6" w:rsidRPr="00D12B9E" w:rsidRDefault="00000000" w:rsidP="00D12B9E">
      <w:pPr>
        <w:rPr>
          <w:rFonts w:ascii="Liberation sans narrow" w:eastAsia="Liberation sans narrow" w:hAnsi="Liberation sans narrow" w:cs="Liberation sans narrow"/>
          <w:color w:val="203441"/>
        </w:rPr>
      </w:pPr>
      <w:r>
        <w:br w:type="page"/>
      </w:r>
    </w:p>
    <w:p ns2:paraId="73C6066A" ns2:textId="77777777" w:rsidR="00ED73C6" w:rsidRPr="00D12B9E" w:rsidRDefault="00000000" w:rsidP="00D12B9E">
      <w:pPr>
        <w:pStyle w:val="Ttulo1"/>
        <w:jc w:val="left"/>
      </w:pPr>
      <w:bookmarkStart w:id="6" w:name="_Toc233977723"/>
      <w:r>
        <w:lastRenderedPageBreak/>
        <w:t>1. Información general del modelo</w:t>
      </w:r>
      <w:bookmarkEnd w:id="6"/>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1AB946D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EF0F73D" ns2:textId="77777777" w:rsidR="00ED73C6" w:rsidRDefault="00000000">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D4993D6" ns2:textId="77777777" w:rsidR="00ED73C6" w:rsidRDefault="00000000">
            <w:r>
              <w:t xml:space="preserve">ml9-cereals-infestation-sequence-classifier</w:t>
            </w:r>
          </w:p>
        </w:tc>
      </w:tr>
      <w:tr w:rsidR="00ED73C6" ns2:paraId="2B5210A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0DEA41B" ns2:textId="77777777" w:rsidR="00ED73C6" w:rsidRDefault="00000000">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84A7408" ns2:textId="77777777" w:rsidR="00ED73C6" w:rsidRDefault="00000000">
            <w:r>
              <w:t xml:space="preserve">1.0.0</w:t>
            </w:r>
          </w:p>
        </w:tc>
      </w:tr>
      <w:tr w:rsidR="00ED73C6" ns2:paraId="02B4508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656986A" ns2:textId="77777777" w:rsidR="00ED73C6"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321CCA3" ns2:textId="77777777" w:rsidR="00ED73C6" w:rsidRDefault="00000000">
            <w:r>
              <w:t xml:space="preserve">Clasificador secuencial recurrente (GRU, 1 capa de 96 unidades) que asigna a cada ventana temporal de 48 horas de una serie de cereal almacenado uno de tres estados: sano, insectos o moho crítico. Consume cuatro señales horarias (CO2, temperatura, humedad ambiental y humedad del grano) y construye sobre ellas 65 variables derivadas de comportamiento temporal —diferencias, pendientes a 24 h y 48 h, medias y desviaciones móviles, aceleraciones, ratios de subida, interacciones entre sensores y variables cíclicas de hora/día—. La unidad de decisión es la ventana, no la observación aislada ni la serie completa. El entregable se titula formalmente "Ensemble learning" por continuidad administrativa, pero la solución implementada y validada entrena dos arquitecturas candidatas (LSTM y GRU) y sirve únicamente la ganadora por f1_macro de validación, que es la GRU.</w:t>
            </w:r>
          </w:p>
        </w:tc>
      </w:tr>
      <w:tr w:rsidR="00ED73C6" ns2:paraId="6EFECFC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82E1B3" ns2:textId="77777777" w:rsidR="00ED73C6" w:rsidRDefault="00000000">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197DDF" ns2:textId="77777777" w:rsidR="00ED73C6" w:rsidRDefault="00000000">
            <w:r>
              <w:t xml:space="preserve">Clasificación multiclase (3 clases) sobre series temporales, con ventanas deslizantes de 48 pasos horarios y stride de 12 h</w:t>
            </w:r>
          </w:p>
        </w:tc>
      </w:tr>
      <w:tr w:rsidR="00ED73C6" ns2:paraId="51B3BC9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0767B48" ns2:textId="77777777" w:rsidR="00ED73C6" w:rsidRDefault="00000000">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C645F96" ns2:textId="77777777" w:rsidR="00ED73C6" w:rsidRDefault="00000000">
            <w:r>
              <w:t xml:space="preserve">PyTorch (GRU unidireccional, hidden_size=96, num_layers=1, dropout=0.1) + pandas / numpy / scikit-learn (StandardScaler)</w:t>
            </w:r>
          </w:p>
        </w:tc>
      </w:tr>
      <w:tr w:rsidR="00ED73C6" ns2:paraId="4C8DFFDF"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75677B8" ns2:textId="77777777" w:rsidR="00ED73C6" w:rsidRDefault="00000000">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B3BB4A5" ns2:textId="77777777" w:rsidR="00ED73C6" w:rsidRDefault="00000000">
            <w:r>
              <w:t xml:space="preserve">final_winner.pt (checkpoint GRU servido) + sequence_scaler.pkl + model_bundle_metadata.json; gru_best.pt y lstm_best.pt se conservan solo para trazabilidad</w:t>
            </w:r>
          </w:p>
        </w:tc>
      </w:tr>
      <w:tr w:rsidR="00ED73C6" ns2:paraId="3C91287B"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E9DF75B" ns2:textId="77777777" w:rsidR="00ED73C6"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0D276D1A" ns2:textId="77777777" w:rsidR="00ED73C6" w:rsidRDefault="00000000">
            <w:r>
              <w:t xml:space="preserve">Detectar de forma temprana el deterioro y la infestación en cereal almacenado a partir de la evolución reciente de la sensorización, para priorizar inspecciones y reducir merma de materia prima y costes de intervención. El planteamiento secuencial responde a que estas señales no se interpretan bien por umbrales puntuales: lo informativo es su trayectoria en las últimas 48 horas.</w:t>
            </w:r>
          </w:p>
        </w:tc>
      </w:tr>
      <w:tr w:rsidR="00ED73C6" ns2:paraId="09F81BA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7CACCB4" ns2:textId="77777777" w:rsidR="00ED73C6"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A1BDCF3" ns2:textId="77777777" w:rsidR="00ED73C6" w:rsidRDefault="00000000">
            <w:r>
              <w:t xml:space="preserve">Modo predict_inline: dado el historial reciente de una serie monitorizada (mínimo 48 observaciones horarias consecutivas, idealmente el histórico completo disponible), devuelve la clase de la ventana más reciente con sus tres probabilidades. Modo predict_batch: procesa un CSV con una o varias series y devuelve una fila por ventana válida (37 ventanas por serie de 20 días), la distribución de clases predichas como señal de deriva y, si el CSV trae la columna target, las seis métricas de evaluación. Modo train: reajusta el checkpoint servido sobre un CSV etiquetado del usuario y devuelve las métricas sobre su propio hold-out por serie.</w:t>
            </w:r>
          </w:p>
        </w:tc>
      </w:tr>
    </w:tbl>
    <w:p ns2:paraId="0E4A03E1" ns2:textId="164C9CA4" w:rsidR="00ED73C6" w:rsidRDefault="00D12B9E" w:rsidP="00D12B9E">
      <w:pPr>
        <w:pStyle w:val="Descripcin"/>
        <w:jc w:val="center"/>
      </w:pPr>
      <w:bookmarkStart w:id="7" w:name="_Toc233977640"/>
      <w:r>
        <w:t xml:space="preserve">Tabla </w:t>
      </w:r>
      <w:fldSimple w:instr=" SEQ Tabla \* ARABIC ">
        <w:r>
          <w:rPr>
            <w:noProof/>
          </w:rPr>
          <w:t>2</w:t>
        </w:r>
      </w:fldSimple>
      <w:r>
        <w:t xml:space="preserve"> Información general del modelo</w:t>
      </w:r>
      <w:bookmarkEnd w:id="7"/>
    </w:p>
    <w:p ns2:paraId="48838E47" ns2:textId="77777777" w:rsidR="00ED73C6" w:rsidRPr="00D12B9E" w:rsidRDefault="00000000" w:rsidP="00D12B9E">
      <w:pPr>
        <w:pStyle w:val="Ttulo1"/>
        <w:jc w:val="left"/>
      </w:pPr>
      <w:bookmarkStart w:id="8" w:name="_Toc233977724"/>
      <w:r>
        <w:t>2. Campos de entrada (inputs)</w:t>
      </w:r>
      <w:bookmarkEnd w:id="8"/>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ns2:paraId="71F932B9"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9F614D4" ns2:textId="77777777" w:rsidR="00ED73C6" w:rsidRDefault="00000000">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089FD74" ns2:textId="77777777" w:rsidR="00ED73C6" w:rsidRDefault="00000000">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8CD2F77" ns2:textId="77777777" w:rsidR="00ED73C6" w:rsidRDefault="00000000">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2A2F0D2" ns2:textId="77777777" w:rsidR="00ED73C6" w:rsidRDefault="00000000">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FFDAD95" ns2:textId="77777777" w:rsidR="00ED73C6" w:rsidRDefault="00000000">
            <w:r>
              <w:rPr>
                <w:b/>
                <w:bCs/>
                <w:color w:val="1F4E8F"/>
                <w:sz w:val="20"/>
                <w:szCs w:val="20"/>
              </w:rPr>
              <w:t>Valor por defecto</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sample_id</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string</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Identificador de la serie temporal monitorizada (silo o lote). Agrupa las observaciones; nunca se mezclan ventanas de series distintas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timestamp</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datetime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Marca temporal de la observación, frecuencia horaria. Debe parsear correctamente y no admite nulos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co2_ppm</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(ppm)</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Concentración de CO2 en el aire intersticial del grano. Rango observado en el dataset: 350–2.543</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temp_c</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(°C)</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Temperatura del grano/ambiente de almacenamiento. Rango observado: 7,8–37,2</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ambient_rh_pct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Humedad relativa ambiental. Rango observado: 24,6–89,4</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humidity_grain_pct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Humedad del grano. Rango observado: 11,3–17,2</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target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int (0/1/2)</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Etiqueta temporal por observación (0=sano, 1=insectos, 2=moho crítico). Obligatoria en /train; en /predict es opcional y, si viene, se devuelve como y_true junto con las métricas de la evaluación</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Solo en /train</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target_global</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int (0/1/2)</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Clase global con la que se generó la serie. Se usa únicamente para estratificar la partición por serie en /train; si falta, la estratificación cae a target</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target</w:t>
            </w:r>
          </w:p>
        </w:tc>
      </w:tr>
    </w:tbl>
    <w:p ns2:paraId="2301E228" ns2:textId="43111ADC" w:rsidR="00ED73C6" w:rsidRDefault="00D12B9E" w:rsidP="00D12B9E">
      <w:pPr>
        <w:pStyle w:val="Descripcin"/>
        <w:jc w:val="center"/>
      </w:pPr>
      <w:bookmarkStart w:id="9" w:name="_Toc233977641"/>
      <w:r>
        <w:t xml:space="preserve">Tabla </w:t>
      </w:r>
      <w:fldSimple w:instr=" SEQ Tabla \* ARABIC ">
        <w:r>
          <w:rPr>
            <w:noProof/>
          </w:rPr>
          <w:t>3</w:t>
        </w:r>
      </w:fldSimple>
      <w:r>
        <w:t xml:space="preserve"> Campos de entrada (inputs)</w:t>
      </w:r>
      <w:bookmarkEnd w:id="9"/>
    </w:p>
    <w:p ns2:paraId="1A4DD035" ns2:textId="77777777" w:rsidR="00ED73C6" w:rsidRPr="00D12B9E" w:rsidRDefault="00000000" w:rsidP="00D12B9E">
      <w:pPr>
        <w:pStyle w:val="Ttulo1"/>
        <w:jc w:val="left"/>
      </w:pPr>
      <w:bookmarkStart w:id="10" w:name="_Toc233977725"/>
      <w:r>
        <w:t>3. Campos de salida (outputs)</w:t>
      </w:r>
      <w:bookmarkEnd w:id="10"/>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ns2:paraId="74C19D16"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6393328" ns2:textId="77777777" w:rsidR="00ED73C6" w:rsidRDefault="00000000">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B6C5E52" ns2:textId="77777777" w:rsidR="00ED73C6" w:rsidRDefault="00000000">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76B52FF" ns2:textId="77777777" w:rsidR="00ED73C6" w:rsidRDefault="00000000">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B5BC6FF" ns2:textId="77777777" w:rsidR="00ED73C6" w:rsidRDefault="00000000">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EDED9E" ns2:textId="77777777" w:rsidR="00ED73C6" w:rsidRDefault="00000000">
            <w:r>
              <w:rPr>
                <w:b/>
                <w:bCs/>
                <w:color w:val="1F4E8F"/>
                <w:sz w:val="20"/>
                <w:szCs w:val="20"/>
              </w:rPr>
              <w:t>Cómo interpretar el resultado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pred_class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int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Clase predicha de la ventana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 1 o 2</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0=sano, 1=insectos, 2=moho crítico; es el argmax de las tres probabilidades</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pred_label</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string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Nombre legible de la clase predicha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sano | insectos | moho_critico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equivalente textual de pred_class, para consumo directo por interfaz</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proba_sano</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Probabilidad softmax de la clase sano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valores altos indican ausencia de indicios de actividad biológica en las últimas 48 h</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proba_insectos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Probabilidad softmax de la clase insectos</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el patrón de subida de CO2 y temperatura es compatible con actividad de insectos</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proba_moho_critico</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Probabilidad softmax de la clase moho crítico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clase de mayor severidad; es la que el pipeline exige detectar con recall ≥ 0,95</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confidence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Probabilidad de la clase finalmente predicha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0,34–1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por debajo de ~0,6 la ventana está en zona de frontera entre dos estados y conviene revisarla</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window_index / timestamp_start / timestamp_end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int / datetime / datetime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Trazabilidad de la ventana puntuada dentro de la serie</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0–36 en una serie de 20 días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timestamp_end es el instante al que se refiere la clase (label_mode=last)</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class_distribution</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dict (solo en batch)</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Recuento de ventanas predichas por clase en la petición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enteros que suman n_windows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sirve de señal de deriva: desviaciones sostenidas superiores al 20 % respecto al escenario de referencia obligan a revisar el modelo</w:t>
            </w:r>
          </w:p>
        </w:tc>
      </w:tr>
    </w:tbl>
    <w:p ns2:paraId="3CB96C1C" ns2:textId="58E5926D" w:rsidR="00ED73C6" w:rsidRDefault="00D12B9E" w:rsidP="00D12B9E">
      <w:pPr>
        <w:pStyle w:val="Descripcin"/>
        <w:jc w:val="center"/>
      </w:pPr>
      <w:bookmarkStart w:id="11" w:name="_Toc233977642"/>
      <w:r>
        <w:t xml:space="preserve">Tabla </w:t>
      </w:r>
      <w:fldSimple w:instr=" SEQ Tabla \* ARABIC ">
        <w:r>
          <w:rPr>
            <w:noProof/>
          </w:rPr>
          <w:t>4</w:t>
        </w:r>
      </w:fldSimple>
      <w:r>
        <w:t xml:space="preserve"> Campos de salida (outputs)</w:t>
      </w:r>
      <w:bookmarkEnd w:id="11"/>
    </w:p>
    <w:p ns2:paraId="30754C35" ns2:textId="77777777" w:rsidR="00ED73C6" w:rsidRPr="00D12B9E" w:rsidRDefault="00000000" w:rsidP="00D12B9E">
      <w:pPr>
        <w:pStyle w:val="Ttulo1"/>
        <w:jc w:val="left"/>
      </w:pPr>
      <w:bookmarkStart w:id="12" w:name="_Toc233977726"/>
      <w:r>
        <w:t>4. Métricas de evaluación</w:t>
      </w:r>
      <w:bookmarkEnd w:id="1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ns2:paraId="663A768A" ns2: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EF96586" ns2:textId="77777777" w:rsidR="00ED73C6" w:rsidRDefault="00000000">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0B8781B" ns2:textId="77777777" w:rsidR="00ED73C6" w:rsidRDefault="00000000">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E48704" ns2:textId="77777777" w:rsidR="00ED73C6" w:rsidRDefault="00000000">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D1C6AD0" ns2:textId="77777777" w:rsidR="00ED73C6" w:rsidRDefault="00000000">
            <w:r>
              <w:rPr>
                <w:b/>
                <w:bCs/>
                <w:color w:val="1F4E8F"/>
                <w:sz w:val="20"/>
                <w:szCs w:val="20"/>
              </w:rPr>
              <w:t>Interpretación (qué significa para el usuario)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F1 macro (declarada por el equipo de 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0,9436</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Métrica principal de selección, sobre el hold-out de 2.220 ventanas (60 series reservadas). LSTM, la alternativa no servida, obtuvo 0,9328</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modelo equilibra bien las tres clases; supera el umbral mínimo de aceptación de 0,90 declarado en la configuración</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F1 macro (verificado tras 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0,9436 — coincidencia exacta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El plugin integrado reprodujo el hold-out completo: 2.220/2.220 ventanas sin una sola discrepancia de clase y las seis métricas idénticas a las declaradas (máxima diferencia 9,9e-09 en log_loss)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portado del modelo al API no introduce ninguna desviación numérica respecto al código entregado por el equipo de IA</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Accuracy / Balanced accuracy</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0,9414 / 0,9452</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Acierto global y media de recall por clase en el hold-out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acierto no está sostenido por la clase mayoritaria: el rendimiento es homogéneo entre estados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Precisión / Recall macro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0,9422 / 0,9452</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Medias por clase, tratando las tres por igual</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de cada 100 avisos emitidos, unos 94 son correctos, y se recupera un 94-95 % de los casos reales de cada estado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Recall de la clase moho crítico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0,9885</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Cobertura de la clase de mayor severidad (609 ventanas de soporte); su precisión es 0,9540 y su F1 0,9710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prácticamente ninguna ventana de moho crítico pasa desapercibida; supera el mínimo exigido de 0,95</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Log loss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0,1830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Calidad de calibración de las probabilidades; penaliza predicciones seguras y equivocadas. Límite de aceptación: 0,20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las probabilidades son razonablemente fiables como medida de confianza, no solo como ranking</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Reproducción de golden cases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20/20 dentro de tolerancia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Casos extraídos del split de test real (12 aciertos cruzando clase y tramo de la serie, 4 errores reales del modelo y 4 en modo ventana aislada) contra tolerancia float_rtol=1e-4</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desviación máxima observada 2,54e-08, cuatro órdenes de magnitud por debajo de la tolerancia</w:t>
            </w:r>
          </w:p>
        </w:tc>
      </w:tr>
    </w:tbl>
    <w:p ns2:paraId="1A7F9A77" ns2:textId="4488DBEE" w:rsidR="00ED73C6" w:rsidRDefault="00D12B9E" w:rsidP="00D12B9E">
      <w:pPr>
        <w:pStyle w:val="Descripcin"/>
        <w:jc w:val="center"/>
      </w:pPr>
      <w:bookmarkStart w:id="13" w:name="_Toc233977643"/>
      <w:r>
        <w:t xml:space="preserve">Tabla </w:t>
      </w:r>
      <w:fldSimple w:instr=" SEQ Tabla \* ARABIC ">
        <w:r>
          <w:rPr>
            <w:noProof/>
          </w:rPr>
          <w:t>5</w:t>
        </w:r>
      </w:fldSimple>
      <w:r>
        <w:t xml:space="preserve"> Métricas de evaluación</w:t>
      </w:r>
      <w:bookmarkEnd w:id="13"/>
    </w:p>
    <w:p ns2:paraId="2C5581FA" ns2:textId="77777777" w:rsidR="00ED73C6" w:rsidRPr="00D12B9E" w:rsidRDefault="00000000" w:rsidP="00D12B9E">
      <w:pPr>
        <w:pStyle w:val="Ttulo1"/>
        <w:jc w:val="left"/>
      </w:pPr>
      <w:bookmarkStart w:id="14" w:name="_Toc233977727"/>
      <w:r>
        <w:lastRenderedPageBreak/>
        <w:t>5. Limitaciones conocidas</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ns2:paraId="5ACF6CCD"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76816E1" ns2:textId="77777777" w:rsidR="00ED73C6"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42A562" ns2:textId="77777777" w:rsidR="00ED73C6" w:rsidRDefault="00000000">
            <w:r>
              <w:rPr>
                <w:b/>
                <w:bCs/>
                <w:color w:val="1F4E8F"/>
                <w:sz w:val="20"/>
                <w:szCs w:val="20"/>
              </w:rPr>
              <w:t>Descripción (cuándo no usar / qué puede fallar)</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Validación exclusivamente sobre datos sintéticos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Todo el ciclo de datos —señales y etiquetas— procede de un generador sintético propio (300 series, 144.000 observaciones horarias). Las cifras acreditan la consistencia del pipeline en un escenario controlado y reproducible, no el rendimiento sobre cereal real: la separación entre clases es previsiblemente más regular que en una instalación real. Requiere validación con datos reales de operación antes de un despliegue con criterio de negocio.</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Historial mínimo de 48 observaciones por serie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pipeline opera con pad_short_sequences=false: una serie con menos de 48 observaciones horarias consecutivas no genera ninguna ventana y no puede puntuarse. El plugin lo convierte en un error explícito (HTTP 422) en lugar de devolver una respuesta vacía.</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Sensibilidad al histórico aportado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Las variables derivadas se calculan sobre todas las filas recibidas antes de recortar las ventanas, de modo que 48 filas es el mínimo operativo pero no el óptimo: con solo la ventana mínima las primeras posiciones ven diferencias y medias móviles truncadas. En un muestreo de 16 ventanas de test, 15 predijeron igual con la serie completa y con la ventana aislada, y 1 cambió de clase. Debe alimentarse el mayor histórico disponible de cada serie.</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La unidad de decisión es la ventana, no el instante exacto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La salida clasifica el contexto de las últimas 48 horas; no marca el momento físico en que se inicia el deterioro. Las transiciones temporales del dataset provienen de reglas del generador sintético, no de una anotación operativa sobre cereal real, por lo que tanto el momento de transición como la separación entre estados deben validarse con datos observados.</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Denominación del entregable frente a la arquitectura real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título administrativo menciona Ensemble learning, pero no existe combinación de modelos (ni voting, ni stacking, ni promediado de probabilidades): se entrenan LSTM y GRU por separado y se sirve solo la ganadora. Cualquier lectura del documento debe partir de la arquitectura real, un clasificador recurrente único.</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Sin recalibración automática de umbrales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Los umbrales de aceptación (F1 macro ≥ 0,90, recall macro ≥ 0,90, accuracy ≥ 0,90, log loss ≤ 0,20, recall de moho crítico ≥ 0,95) son criterios de evaluación, no reglas de inferencia: el modelo no aplica ningún umbral de decisión propio ni recalibra nada en producción.</w:t>
            </w:r>
          </w:p>
        </w:tc>
      </w:tr>
    </w:tbl>
    <w:p ns2:paraId="23E22C97" ns2:textId="02183EA3" w:rsidR="00ED73C6" w:rsidRDefault="00D12B9E" w:rsidP="00D12B9E">
      <w:pPr>
        <w:pStyle w:val="Descripcin"/>
        <w:jc w:val="center"/>
      </w:pPr>
      <w:bookmarkStart w:id="15" w:name="_Toc233977644"/>
      <w:r>
        <w:t xml:space="preserve">Tabla </w:t>
      </w:r>
      <w:fldSimple w:instr=" SEQ Tabla \* ARABIC ">
        <w:r>
          <w:rPr>
            <w:noProof/>
          </w:rPr>
          <w:t>6</w:t>
        </w:r>
      </w:fldSimple>
      <w:r>
        <w:t xml:space="preserve"> Limitaciones conocidas</w:t>
      </w:r>
      <w:bookmarkEnd w:id="15"/>
    </w:p>
    <w:p ns2:paraId="36D55773" ns2:textId="77777777" w:rsidR="00ED73C6" w:rsidRPr="00D12B9E" w:rsidRDefault="00000000" w:rsidP="00D12B9E">
      <w:pPr>
        <w:pStyle w:val="Ttulo1"/>
        <w:jc w:val="left"/>
      </w:pPr>
      <w:bookmarkStart w:id="16" w:name="_Toc233977728"/>
      <w:r>
        <w:t>6. Observaciones técnicas</w:t>
      </w:r>
      <w:bookmarkEnd w:id="16"/>
    </w:p>
    <w:p ns2:paraId="3188B244" ns2:textId="77777777" w:rsidR="00ED73C6" w:rsidRDefault="00000000" w:rsidP="00D12B9E">
      <w:pPr>
        <w:jc w:val="both"/>
      </w:pPr>
      <w:r>
        <w:t xml:space="preserve">Ejecutable en CPU estándar; no requiere GPU (el entrenamiento original la usa si está disponible, con fallback automático a CPU). Inferencia de una ventana en pocos milisegundos; el hold-out completo de 2.220 ventanas se procesa en segundos; el reajuste del modelo con 666 ventanas de entrenamiento tarda unos pocos minutos con parada temprana. Artefactos: checkpoint 188 KB, escalador 2 KB, bundle de metadatos 11 KB. Dependencias: PyTorch, pandas, numpy, scikit-learn y PyYAML, todas ya presentes en el runtime del repositorio (el modelo no añade ninguna dependencia nueva). El escalador se serializó con scikit-learn 1.8.0, por lo que conviene fijar el rango de esa librería en el despliegue. Monitorización recomendada: distribución de clases predichas por ventana (revisar ante desviaciones sostenidas superiores al 20 %) y, cuando se disponga de verdad terreno, caídas de más de 5 puntos de F1 macro respecto al hold-out de referencia.</w:t>
      </w:r>
    </w:p>
    <w:p ns2:paraId="642BAC39" ns2:textId="77777777" w:rsidR="00ED73C6" w:rsidRDefault="00ED73C6"/>
    <w:p ns2:paraId="6AE49187" ns2:textId="77777777" w:rsidR="00D12B9E" w:rsidRDefault="00D12B9E"/>
    <w:p ns2:paraId="3CCD1455" ns2:textId="77777777" w:rsidR="00D12B9E" w:rsidRDefault="00D12B9E"/>
    <w:p ns2:paraId="03DFC7FC" ns2:textId="77777777" w:rsidR="00D12B9E" w:rsidRDefault="00D12B9E"/>
    <w:p ns2:paraId="3E74D38E" ns2:textId="77777777" w:rsidR="00D12B9E" w:rsidRDefault="00D12B9E"/>
    <w:p ns2:paraId="0B8151BB" ns2:textId="77777777" w:rsidR="00D12B9E" w:rsidRDefault="00D12B9E"/>
    <w:p ns2:paraId="53E05546" ns2:textId="77777777" w:rsidR="00D12B9E" w:rsidRDefault="00D12B9E"/>
    <w:p ns2:paraId="7A7AF885" ns2:textId="77777777" w:rsidR="00ED73C6" w:rsidRPr="00D12B9E" w:rsidRDefault="00000000" w:rsidP="00D12B9E">
      <w:pPr>
        <w:pStyle w:val="Ttulo1"/>
        <w:jc w:val="left"/>
      </w:pPr>
      <w:bookmarkStart w:id="17" w:name="_Toc233977729"/>
      <w:r>
        <w:lastRenderedPageBreak/>
        <w:t>7. Fichero de prueba de referencia</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7CCEFE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9D0325" ns2:textId="77777777" w:rsidR="00ED73C6" w:rsidRDefault="00000000">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548E93F5" ns2:textId="77777777" w:rsidR="00ED73C6" w:rsidRDefault="00000000">
            <w:r>
              <w:t xml:space="preserve">data/raw/dataset_infestacion_cereales_sintetico.csv, filtrado por los 60 sample_id de test registrados en model_bundle_metadata.json</w:t>
            </w:r>
          </w:p>
        </w:tc>
      </w:tr>
      <w:tr w:rsidR="00ED73C6" ns2:paraId="183575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C17FEDB" ns2:textId="77777777" w:rsidR="00ED73C6" w:rsidRDefault="00000000">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F98E928" ns2:textId="77777777" w:rsidR="00ED73C6" w:rsidRDefault="00000000">
            <w:r>
              <w:t xml:space="preserve">28.800 observaciones horarias (60 series × 480 filas) que producen 2.220 ventanas de 48 h con stride 12</w:t>
            </w:r>
          </w:p>
        </w:tc>
      </w:tr>
      <w:tr w:rsidR="00ED73C6" ns2:paraId="1BF4E26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5FAE3FC" ns2:textId="77777777" w:rsidR="00ED73C6" w:rsidRDefault="00000000">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5092C4A" ns2:textId="77777777" w:rsidR="00ED73C6" w:rsidRDefault="00000000">
            <w:r>
              <w:t xml:space="preserve">predict_batch() sobre ese fichero devuelve 2.220 ventanas y reproduce exactamente las seis métricas hold-out declaradas (F1 macro 0,943587; accuracy 0,941441; log loss 0,183020), con 0 discrepancias de clase frente a la ejecución del código entregado y una diferencia máxima de probabilidad de 1,19e-07</w:t>
            </w:r>
          </w:p>
        </w:tc>
      </w:tr>
    </w:tbl>
    <w:p ns2:paraId="3773E7D0" ns2:textId="48983DD0" w:rsidR="00ED73C6" w:rsidRPr="00D12B9E" w:rsidRDefault="00D12B9E" w:rsidP="00D12B9E">
      <w:pPr>
        <w:pStyle w:val="Descripcin"/>
        <w:jc w:val="center"/>
      </w:pPr>
      <w:bookmarkStart w:id="18" w:name="_Toc233977645"/>
      <w:r>
        <w:t xml:space="preserve">Tabla </w:t>
      </w:r>
      <w:fldSimple w:instr=" SEQ Tabla \* ARABIC ">
        <w:r>
          <w:rPr>
            <w:noProof/>
          </w:rPr>
          <w:t>7</w:t>
        </w:r>
      </w:fldSimple>
      <w:r>
        <w:t xml:space="preserve"> Fichero de prueba de referencia</w:t>
      </w:r>
      <w:bookmarkEnd w:id="18"/>
    </w:p>
    <w:sectPr w:rsidR="00ED73C6" w:rsidRPr="00D12B9E">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FA726" w14:textId="77777777" w:rsidR="000E5724" w:rsidRDefault="000E5724">
      <w:pPr>
        <w:spacing w:after="0" w:line="240" w:lineRule="auto"/>
      </w:pPr>
      <w:r>
        <w:separator/>
      </w:r>
    </w:p>
  </w:endnote>
  <w:endnote w:type="continuationSeparator" w:id="0">
    <w:p w14:paraId="21FE15F5" w14:textId="77777777" w:rsidR="000E5724" w:rsidRDefault="000E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36FB1C44-2676-4001-A327-AC3003BC81EC}"/>
    <w:embedBold r:id="rId2" w:fontKey="{46334A53-E532-42E9-B96D-DA6F2CEA8D03}"/>
    <w:embedBoldItalic r:id="rId3" w:fontKey="{C7280446-0DEE-42AC-8C67-D69E184D305D}"/>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D814D2DA-925F-447E-A1F4-66FF798C0A97}"/>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15722DF2-2A9D-4D45-81D1-01358B92A3DA}"/>
    <w:embedBold r:id="rId6" w:fontKey="{68C3AE59-F455-4CAD-BC39-A4B0588B9D7D}"/>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C181" w14:textId="77777777" w:rsidR="000E5724" w:rsidRDefault="000E5724">
      <w:pPr>
        <w:spacing w:after="0" w:line="240" w:lineRule="auto"/>
      </w:pPr>
      <w:r>
        <w:separator/>
      </w:r>
    </w:p>
  </w:footnote>
  <w:footnote w:type="continuationSeparator" w:id="0">
    <w:p w14:paraId="002C7F34" w14:textId="77777777" w:rsidR="000E5724" w:rsidRDefault="000E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a09 (</w:t>
    </w:r>
    <w:proofErr w:type="spellStart"/>
    <w:r>
      <w:rPr>
        <w:rFonts w:ascii="Liberalisation sans narrow" w:eastAsia="Liberalisation sans narrow" w:hAnsi="Liberalisation sans narrow" w:cs="Liberalisation sans narrow"/>
        <w:color w:val="000000"/>
      </w:rPr>
      <w:t xml:space="preserve">cereals-infestation-sequence-classifier</w:t>
    </w:r>
    <w:proofErr w:type="spellEnd"/>
    <w:r>
      <w:rPr>
        <w:rFonts w:ascii="Liberalisation sans narrow" w:eastAsia="Liberalisation sans narrow" w:hAnsi="Liberalisation sans narrow" w:cs="Liberalisation sans narrow"/>
        <w:color w:val="000000"/>
      </w:rPr>
      <w:t>)</w:t>
    </w:r>
  </w:p>
  <w:p w14:paraId="1552E79E"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4B6D60"/>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1432</Words>
  <Characters>7877</Characters>
  <Application>Microsoft Office Word</Application>
  <DocSecurity>0</DocSecurity>
  <Lines>65</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2026-07-03T11:29:00Z</dcterms:created>
  <dcterms:modified xsi:type="dcterms:W3CDTF">2026-07-03T11:29:00Z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