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0" name="image3.jpg"/>
            <a:graphic>
              <a:graphicData uri="http://schemas.openxmlformats.org/drawingml/2006/picture">
                <pic:pic>
                  <pic:nvPicPr>
                    <pic:cNvPr descr="A logo with green leaves&#10;&#10;AI-generated content may be incorrect." id="0" name="image3.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 name="image1.png"/>
            <a:graphic>
              <a:graphicData uri="http://schemas.openxmlformats.org/drawingml/2006/picture">
                <pic:pic>
                  <pic:nvPicPr>
                    <pic:cNvPr descr="A black background with white text and brown lines&#10;&#10;AI-generated content may be incorrect." id="0" name="image1.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para la predicción de fluctuaciones de precios basado en redes neuronales recurrentes</w:t>
      </w:r>
    </w:p>
    <w:p w:rsidR="00000000" w:rsidDel="00000000" w:rsidP="00000000" w:rsidRDefault="00000000" w:rsidRPr="00000000" w14:paraId="00000010">
      <w:pPr>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Vitivinícola</w:t>
      </w:r>
    </w:p>
    <w:p w:rsidR="00000000" w:rsidDel="00000000" w:rsidP="00000000" w:rsidRDefault="00000000" w:rsidRPr="00000000" w14:paraId="00000011">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18/12/2025</w:t>
      </w: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para la predicción de fluctuaciones de precios basado en redes neuronales recurrentes</w:t>
            </w:r>
          </w:p>
        </w:tc>
      </w:tr>
      <w:tr>
        <w:trPr>
          <w:cantSplit w:val="0"/>
          <w:tblHeader w:val="0"/>
        </w:trPr>
        <w:tc>
          <w:tcPr>
            <w:vAlign w:val="center"/>
          </w:tcPr>
          <w:p w:rsidR="00000000" w:rsidDel="00000000" w:rsidP="00000000" w:rsidRDefault="00000000" w:rsidRPr="00000000" w14:paraId="0000001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RNN-VINO</w:t>
            </w:r>
          </w:p>
        </w:tc>
      </w:tr>
      <w:tr>
        <w:trPr>
          <w:cantSplit w:val="0"/>
          <w:tblHeader w:val="0"/>
        </w:trPr>
        <w:tc>
          <w:tcPr>
            <w:vAlign w:val="center"/>
          </w:tcPr>
          <w:p w:rsidR="00000000" w:rsidDel="00000000" w:rsidP="00000000" w:rsidRDefault="00000000" w:rsidRPr="00000000" w14:paraId="0000001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A">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C">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1.10</w:t>
            </w:r>
          </w:p>
        </w:tc>
      </w:tr>
      <w:tr>
        <w:trPr>
          <w:cantSplit w:val="0"/>
          <w:tblHeader w:val="0"/>
        </w:trPr>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23">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23/06/2026</w:t>
            </w:r>
          </w:p>
        </w:tc>
      </w:tr>
    </w:tbl>
    <w:p w:rsidR="00000000" w:rsidDel="00000000" w:rsidP="00000000" w:rsidRDefault="00000000" w:rsidRPr="00000000" w14:paraId="00000024">
      <w:pPr>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5">
            <w:pPr>
              <w:spacing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0">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18/12/2025</w:t>
            </w:r>
          </w:p>
        </w:tc>
      </w:tr>
      <w:tr>
        <w:trPr>
          <w:cantSplit w:val="0"/>
          <w:tblHeader w:val="0"/>
        </w:trPr>
        <w:tc>
          <w:tcPr>
            <w:vAlign w:val="center"/>
          </w:tcPr>
          <w:p w:rsidR="00000000" w:rsidDel="00000000" w:rsidP="00000000" w:rsidRDefault="00000000" w:rsidRPr="00000000" w14:paraId="00000032">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Incorporación de análisis comparativo de arquitecturas de modelos, justificación técnica de hiperparámetros y definición de criterios de éxito cuantitativos.</w:t>
            </w:r>
          </w:p>
        </w:tc>
        <w:tc>
          <w:tcPr>
            <w:vAlign w:val="center"/>
          </w:tcPr>
          <w:p w:rsidR="00000000" w:rsidDel="00000000" w:rsidP="00000000" w:rsidRDefault="00000000" w:rsidRPr="00000000" w14:paraId="00000034">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5">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29/01/2026</w:t>
            </w:r>
          </w:p>
        </w:tc>
      </w:tr>
      <w:tr>
        <w:trPr>
          <w:cantSplit w:val="0"/>
          <w:tblHeader w:val="0"/>
        </w:trPr>
        <w:tc>
          <w:tcPr>
            <w:vAlign w:val="center"/>
          </w:tcPr>
          <w:p w:rsidR="00000000" w:rsidDel="00000000" w:rsidP="00000000" w:rsidRDefault="00000000" w:rsidRPr="00000000" w14:paraId="00000037">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8">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Ampliación del EDA y justificación empírica de métricas y umbrales, aclaración de variables y particionado temporal, ajuste de la selección de modelos y corrección de formato, comandos y requisitos de entorno.</w:t>
            </w:r>
          </w:p>
        </w:tc>
        <w:tc>
          <w:tcPr>
            <w:vAlign w:val="center"/>
          </w:tcPr>
          <w:p w:rsidR="00000000" w:rsidDel="00000000" w:rsidP="00000000" w:rsidRDefault="00000000" w:rsidRPr="00000000" w14:paraId="00000039">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A">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13/02/2026</w:t>
            </w:r>
          </w:p>
        </w:tc>
      </w:tr>
      <w:tr>
        <w:trPr>
          <w:cantSplit w:val="0"/>
          <w:tblHeader w:val="0"/>
        </w:trPr>
        <w:tc>
          <w:tcPr>
            <w:vAlign w:val="center"/>
          </w:tcPr>
          <w:p w:rsidR="00000000" w:rsidDel="00000000" w:rsidP="00000000" w:rsidRDefault="00000000" w:rsidRPr="00000000" w14:paraId="0000003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Mejora en la fundamentación de métricas y objetivos y homogeneización de formato.</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16/02/2026</w:t>
            </w:r>
          </w:p>
        </w:tc>
      </w:tr>
      <w:tr>
        <w:trPr>
          <w:cantSplit w:val="0"/>
          <w:tblHeader w:val="0"/>
        </w:trPr>
        <w:tc>
          <w:tcPr>
            <w:vAlign w:val="center"/>
          </w:tcPr>
          <w:p w:rsidR="00000000" w:rsidDel="00000000" w:rsidP="00000000" w:rsidRDefault="00000000" w:rsidRPr="00000000" w14:paraId="0000004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 particionado adaptativo de </w:t>
            </w:r>
            <w:r w:rsidDel="00000000" w:rsidR="00000000" w:rsidRPr="00000000">
              <w:rPr>
                <w:rFonts w:ascii="Liberalisation sans narrow" w:cs="Liberalisation sans narrow" w:eastAsia="Liberalisation sans narrow" w:hAnsi="Liberalisation sans narrow"/>
                <w:b w:val="1"/>
                <w:bCs w:val="1"/>
                <w:i w:val="1"/>
                <w:iCs w:val="1"/>
                <w:color w:val="000000"/>
                <w:sz w:val="22"/>
                <w:szCs w:val="22"/>
                <w:rtl w:val="0"/>
              </w:rPr>
              <w:t xml:space="preserve">folds</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 auditoría dinámica de umbrales y rediseño de la inferencia para asegurar trazabilidad 1:1 y predicción a futuro.</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26/02/2026</w:t>
            </w:r>
          </w:p>
        </w:tc>
      </w:tr>
      <w:tr>
        <w:trPr>
          <w:cantSplit w:val="0"/>
          <w:tblHeader w:val="0"/>
        </w:trPr>
        <w:tc>
          <w:tcPr>
            <w:vAlign w:val="center"/>
          </w:tcPr>
          <w:p w:rsidR="00000000" w:rsidDel="00000000" w:rsidP="00000000" w:rsidRDefault="00000000" w:rsidRPr="00000000" w14:paraId="0000004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c>
          <w:tcPr>
            <w:vAlign w:val="center"/>
          </w:tcPr>
          <w:p w:rsidR="00000000" w:rsidDel="00000000" w:rsidP="00000000" w:rsidRDefault="00000000" w:rsidRPr="00000000" w14:paraId="0000004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referencias notebooks.</w:t>
            </w:r>
          </w:p>
        </w:tc>
        <w:tc>
          <w:tcPr>
            <w:vAlign w:val="center"/>
          </w:tcPr>
          <w:p w:rsidR="00000000" w:rsidDel="00000000" w:rsidP="00000000" w:rsidRDefault="00000000" w:rsidRPr="00000000" w14:paraId="0000004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13/03/2026</w:t>
            </w:r>
          </w:p>
        </w:tc>
      </w:tr>
      <w:tr>
        <w:trPr>
          <w:cantSplit w:val="0"/>
          <w:tblHeader w:val="0"/>
        </w:trPr>
        <w:tc>
          <w:tcPr>
            <w:vAlign w:val="center"/>
          </w:tcPr>
          <w:p w:rsidR="00000000" w:rsidDel="00000000" w:rsidP="00000000" w:rsidRDefault="00000000" w:rsidRPr="00000000" w14:paraId="00000048">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w:t>
            </w:r>
          </w:p>
        </w:tc>
        <w:tc>
          <w:tcPr>
            <w:vAlign w:val="center"/>
          </w:tcPr>
          <w:p w:rsidR="00000000" w:rsidDel="00000000" w:rsidP="00000000" w:rsidRDefault="00000000" w:rsidRPr="00000000" w14:paraId="0000004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de la Tabla 6 de métricas; corrección del mínimo de histórico requerido para inferencia (20 semanas para modelos tabulares, 26 para la rama GRU); ampliación del EDA del notebook con análisis Mann-Whitney U de distribuciones train vs. test por feature. </w:t>
            </w:r>
          </w:p>
        </w:tc>
        <w:tc>
          <w:tcPr>
            <w:vAlign w:val="center"/>
          </w:tcPr>
          <w:p w:rsidR="00000000" w:rsidDel="00000000" w:rsidP="00000000" w:rsidRDefault="00000000" w:rsidRPr="00000000" w14:paraId="0000004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29/04/2026</w:t>
            </w:r>
          </w:p>
        </w:tc>
      </w:tr>
      <w:tr>
        <w:trPr>
          <w:cantSplit w:val="0"/>
          <w:tblHeader w:val="0"/>
        </w:trPr>
        <w:tc>
          <w:tcPr>
            <w:vAlign w:val="center"/>
          </w:tcPr>
          <w:p w:rsidR="00000000" w:rsidDel="00000000" w:rsidP="00000000" w:rsidRDefault="00000000" w:rsidRPr="00000000" w14:paraId="0000004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1.7</w:t>
            </w:r>
          </w:p>
        </w:tc>
        <w:tc>
          <w:tcPr>
            <w:vAlign w:val="center"/>
          </w:tcPr>
          <w:p w:rsidR="00000000" w:rsidDel="00000000" w:rsidP="00000000" w:rsidRDefault="00000000" w:rsidRPr="00000000" w14:paraId="0000004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actualiza la justificación del umbral de subida.</w:t>
            </w:r>
          </w:p>
          <w:p w:rsidR="00000000" w:rsidDel="00000000" w:rsidP="00000000" w:rsidRDefault="00000000" w:rsidRPr="00000000" w14:paraId="0000004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revisa la descripción del dataset, las variables base y el pipeline de ETL para reflejar correctamente los esquemas temporales soportados y su validación.</w:t>
            </w:r>
          </w:p>
          <w:p w:rsidR="00000000" w:rsidDel="00000000" w:rsidP="00000000" w:rsidRDefault="00000000" w:rsidRPr="00000000" w14:paraId="0000004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corrigen y alinean las métricas de validación cruzada y hold-out con los resultados reales del ETL y del notebook de experimentación.</w:t>
            </w:r>
          </w:p>
          <w:p w:rsidR="00000000" w:rsidDel="00000000" w:rsidP="00000000" w:rsidRDefault="00000000" w:rsidRPr="00000000" w14:paraId="0000005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ajusta la descripción de la arquitectura GRU, los hiperparámetros, los pesos del ensemble y el tamaño real del dataset procesado.</w:t>
            </w:r>
          </w:p>
          <w:p w:rsidR="00000000" w:rsidDel="00000000" w:rsidP="00000000" w:rsidRDefault="00000000" w:rsidRPr="00000000" w14:paraId="0000005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aclara el cálculo dinámico de scale_pos_weight y se mejora la interpretación de la validación temporal multicorte.</w:t>
            </w:r>
          </w:p>
        </w:tc>
        <w:tc>
          <w:tcPr>
            <w:vAlign w:val="center"/>
          </w:tcPr>
          <w:p w:rsidR="00000000" w:rsidDel="00000000" w:rsidP="00000000" w:rsidRDefault="00000000" w:rsidRPr="00000000" w14:paraId="0000005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53">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20/05/2026</w:t>
            </w:r>
          </w:p>
        </w:tc>
      </w:tr>
      <w:tr>
        <w:trPr>
          <w:cantSplit w:val="0"/>
          <w:tblHeader w:val="0"/>
        </w:trPr>
        <w:tc>
          <w:tcPr>
            <w:vAlign w:val="center"/>
          </w:tcPr>
          <w:p w:rsidR="00000000" w:rsidDel="00000000" w:rsidP="00000000" w:rsidRDefault="00000000" w:rsidRPr="00000000" w14:paraId="0000005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w:t>
            </w:r>
          </w:p>
        </w:tc>
        <w:tc>
          <w:tcPr>
            <w:vAlign w:val="center"/>
          </w:tcPr>
          <w:p w:rsidR="00000000" w:rsidDel="00000000" w:rsidP="00000000" w:rsidRDefault="00000000" w:rsidRPr="00000000" w14:paraId="0000005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de métricas y justificación de enfoques. </w:t>
            </w:r>
          </w:p>
          <w:p w:rsidR="00000000" w:rsidDel="00000000" w:rsidP="00000000" w:rsidRDefault="00000000" w:rsidRPr="00000000" w14:paraId="00000056">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erratas.</w:t>
            </w:r>
          </w:p>
        </w:tc>
        <w:tc>
          <w:tcPr>
            <w:vAlign w:val="center"/>
          </w:tcPr>
          <w:p w:rsidR="00000000" w:rsidDel="00000000" w:rsidP="00000000" w:rsidRDefault="00000000" w:rsidRPr="00000000" w14:paraId="00000057">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58">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r>
        <w:trPr>
          <w:cantSplit w:val="0"/>
          <w:tblHeader w:val="0"/>
        </w:trPr>
        <w:tc>
          <w:tcPr>
            <w:vAlign w:val="center"/>
          </w:tcPr>
          <w:p w:rsidR="00000000" w:rsidDel="00000000" w:rsidP="00000000" w:rsidRDefault="00000000" w:rsidRPr="00000000" w14:paraId="0000005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1.9</w:t>
            </w:r>
          </w:p>
        </w:tc>
        <w:tc>
          <w:tcPr>
            <w:vAlign w:val="center"/>
          </w:tcPr>
          <w:p w:rsidR="00000000" w:rsidDel="00000000" w:rsidP="00000000" w:rsidRDefault="00000000" w:rsidRPr="00000000" w14:paraId="0000005A">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Justificación desviación métricas CV a test</w:t>
            </w:r>
          </w:p>
        </w:tc>
        <w:tc>
          <w:tcPr>
            <w:vAlign w:val="center"/>
          </w:tcPr>
          <w:p w:rsidR="00000000" w:rsidDel="00000000" w:rsidP="00000000" w:rsidRDefault="00000000" w:rsidRPr="00000000" w14:paraId="0000005B">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5C">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r>
        <w:trPr>
          <w:cantSplit w:val="0"/>
          <w:tblHeader w:val="0"/>
        </w:trPr>
        <w:tc>
          <w:tcPr>
            <w:vAlign w:val="center"/>
          </w:tcPr>
          <w:p w:rsidR="00000000" w:rsidDel="00000000" w:rsidP="00000000" w:rsidRDefault="00000000" w:rsidRPr="00000000" w14:paraId="0000005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1.10</w:t>
            </w:r>
          </w:p>
        </w:tc>
        <w:tc>
          <w:tcPr>
            <w:vAlign w:val="center"/>
          </w:tcPr>
          <w:p w:rsidR="00000000" w:rsidDel="00000000" w:rsidP="00000000" w:rsidRDefault="00000000" w:rsidRPr="00000000" w14:paraId="0000005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nomenclatura de variables y erratas encontradas</w:t>
            </w:r>
          </w:p>
        </w:tc>
        <w:tc>
          <w:tcPr>
            <w:vAlign w:val="center"/>
          </w:tcPr>
          <w:p w:rsidR="00000000" w:rsidDel="00000000" w:rsidP="00000000" w:rsidRDefault="00000000" w:rsidRPr="00000000" w14:paraId="0000005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60">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23/06/2026</w:t>
            </w:r>
          </w:p>
        </w:tc>
      </w:tr>
    </w:tbl>
    <w:p w:rsidR="00000000" w:rsidDel="00000000" w:rsidP="00000000" w:rsidRDefault="00000000" w:rsidRPr="00000000" w14:paraId="00000061">
      <w:pPr>
        <w:pStyle w:val="Heading1"/>
        <w:spacing w:after="120" w:before="120" w:lineRule="auto"/>
        <w:ind w:left="0" w:firstLine="720"/>
        <w:rPr/>
      </w:pPr>
      <w:bookmarkStart w:colFirst="0" w:colLast="0" w:name="_heading=h.rudjn7f27t4z" w:id="0"/>
      <w:bookmarkEnd w:id="0"/>
      <w:r w:rsidDel="00000000" w:rsidR="00000000" w:rsidRPr="00000000">
        <w:rPr>
          <w:rtl w:val="0"/>
        </w:rPr>
        <w:t xml:space="preserve">Índice</w:t>
      </w:r>
    </w:p>
    <w:sdt>
      <w:sdtPr>
        <w:id w:val="-1170195943"/>
        <w:docPartObj>
          <w:docPartGallery w:val="Table of Contents"/>
          <w:docPartUnique w:val="1"/>
        </w:docPartObj>
      </w:sdtPr>
      <w:sdtContent>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4,4,Heading 5,5,Heading 6,6,"</w:instrText>
            <w:fldChar w:fldCharType="separate"/>
          </w:r>
          <w:hyperlink r:id="rId10">
            <w:r w:rsidDel="00000000" w:rsidR="00000000" w:rsidRPr="00000000">
              <w:rPr>
                <w:b w:val="1"/>
                <w:bCs w:val="1"/>
                <w:rtl w:val="0"/>
              </w:rPr>
              <w:t xml:space="preserve">Índice</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rPr>
          </w:pPr>
          <w:hyperlink w:anchor="_heading=h.yxi1sbyc3al6">
            <w:r w:rsidDel="00000000" w:rsidR="00000000" w:rsidRPr="00000000">
              <w:rPr>
                <w:b w:val="1"/>
                <w:bCs w:val="1"/>
                <w:rtl w:val="0"/>
              </w:rPr>
              <w:t xml:space="preserve">Lista de Tablas</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rPr>
          </w:pPr>
          <w:hyperlink w:anchor="_heading=h.a8x9haqe1kp2">
            <w:r w:rsidDel="00000000" w:rsidR="00000000" w:rsidRPr="00000000">
              <w:rPr>
                <w:b w:val="1"/>
                <w:bCs w:val="1"/>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rPr>
          </w:pPr>
          <w:hyperlink w:anchor="_heading=h.djoyh6bymo96">
            <w:r w:rsidDel="00000000" w:rsidR="00000000" w:rsidRPr="00000000">
              <w:rPr>
                <w:b w:val="1"/>
                <w:bCs w:val="1"/>
                <w:rtl w:val="0"/>
              </w:rPr>
              <w:t xml:space="preserve">1 Introducción</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rPr>
          </w:pPr>
          <w:hyperlink w:anchor="_heading=h.hjd5g9blczwp">
            <w:r w:rsidDel="00000000" w:rsidR="00000000" w:rsidRPr="00000000">
              <w:rPr>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rPr>
          </w:pPr>
          <w:hyperlink w:anchor="_heading=h.42quzownk4uy">
            <w:r w:rsidDel="00000000" w:rsidR="00000000" w:rsidRPr="00000000">
              <w:rPr>
                <w:b w:val="1"/>
                <w:bCs w:val="1"/>
                <w:rtl w:val="0"/>
              </w:rPr>
              <w:t xml:space="preserve">2 Objetivos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rPr>
          </w:pPr>
          <w:hyperlink w:anchor="_heading=h.av4vsxkdtobm">
            <w:r w:rsidDel="00000000" w:rsidR="00000000" w:rsidRPr="00000000">
              <w:rPr>
                <w:b w:val="1"/>
                <w:bCs w:val="1"/>
                <w:rtl w:val="0"/>
              </w:rPr>
              <w:t xml:space="preserve">3 Dataset y Pipeline de Datos (ETL)</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rPr>
          </w:pPr>
          <w:hyperlink w:anchor="_heading=h.j5tf7m8md7i7">
            <w:r w:rsidDel="00000000" w:rsidR="00000000" w:rsidRPr="00000000">
              <w:rPr>
                <w:rtl w:val="0"/>
              </w:rPr>
              <w:t xml:space="preserve">3.1 Descripción del Dataset</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rPr>
          </w:pPr>
          <w:hyperlink w:anchor="_heading=h.n5unslyjfjyk">
            <w:r w:rsidDel="00000000" w:rsidR="00000000" w:rsidRPr="00000000">
              <w:rPr>
                <w:rtl w:val="0"/>
              </w:rPr>
              <w:t xml:space="preserve">3.2 Variables e Ingeniería de Características</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rPr>
          </w:pPr>
          <w:hyperlink w:anchor="_heading=h.kan9bkupjqqg">
            <w:r w:rsidDel="00000000" w:rsidR="00000000" w:rsidRPr="00000000">
              <w:rPr>
                <w:rtl w:val="0"/>
              </w:rPr>
              <w:t xml:space="preserve">3.3 Análisis Exploratorio de Datos</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rPr>
          </w:pPr>
          <w:hyperlink w:anchor="_heading=h.icsvv5qf3xza">
            <w:r w:rsidDel="00000000" w:rsidR="00000000" w:rsidRPr="00000000">
              <w:rPr>
                <w:rtl w:val="0"/>
              </w:rPr>
              <w:t xml:space="preserve">3.4 Pipeline de ETL</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rPr>
          </w:pPr>
          <w:hyperlink w:anchor="_heading=h.i3haklovwqp3">
            <w:r w:rsidDel="00000000" w:rsidR="00000000" w:rsidRPr="00000000">
              <w:rPr>
                <w:b w:val="1"/>
                <w:bCs w:val="1"/>
                <w:rtl w:val="0"/>
              </w:rPr>
              <w:t xml:space="preserve">4 Especificaciones Técnicas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rPr>
          </w:pPr>
          <w:hyperlink w:anchor="_heading=h.17eir36jz6mb">
            <w:r w:rsidDel="00000000" w:rsidR="00000000" w:rsidRPr="00000000">
              <w:rPr>
                <w:rtl w:val="0"/>
              </w:rPr>
              <w:t xml:space="preserve">4.1 Arquitectura y Algoritmos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rPr>
          </w:pPr>
          <w:hyperlink w:anchor="_heading=h.9b6b9vj9vps2">
            <w:r w:rsidDel="00000000" w:rsidR="00000000" w:rsidRPr="00000000">
              <w:rPr>
                <w:rtl w:val="0"/>
              </w:rPr>
              <w:t xml:space="preserve">4.2 Entradas y Salidas</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rPr>
          </w:pPr>
          <w:hyperlink w:anchor="_heading=h.sisdb0c4smoi">
            <w:r w:rsidDel="00000000" w:rsidR="00000000" w:rsidRPr="00000000">
              <w:rPr>
                <w:rtl w:val="0"/>
              </w:rPr>
              <w:t xml:space="preserve">4.3 Requisitos de Hardware y Entorno</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rPr>
          </w:pPr>
          <w:hyperlink w:anchor="_heading=h.stksz01pouq7">
            <w:r w:rsidDel="00000000" w:rsidR="00000000" w:rsidRPr="00000000">
              <w:rPr>
                <w:b w:val="1"/>
                <w:bCs w:val="1"/>
                <w:rtl w:val="0"/>
              </w:rPr>
              <w:t xml:space="preserve">5 Análisis Preliminar y Selección de Modelos</w:t>
              <w:tab/>
              <w:t xml:space="preserve">19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rPr>
          </w:pPr>
          <w:hyperlink w:anchor="_heading=h.b8ft0oklswes">
            <w:r w:rsidDel="00000000" w:rsidR="00000000" w:rsidRPr="00000000">
              <w:rPr>
                <w:rtl w:val="0"/>
              </w:rPr>
              <w:t xml:space="preserve">5.1 Resultados Comparativos</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rPr>
          </w:pPr>
          <w:hyperlink w:anchor="_heading=h.20p3ckylt0xm">
            <w:r w:rsidDel="00000000" w:rsidR="00000000" w:rsidRPr="00000000">
              <w:rPr>
                <w:rtl w:val="0"/>
              </w:rPr>
              <w:t xml:space="preserve">5.2 Análisis de Modelos Recurrentes (GRU)</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rPr>
          </w:pPr>
          <w:hyperlink w:anchor="_heading=h.xaufgxlxqt69">
            <w:r w:rsidDel="00000000" w:rsidR="00000000" w:rsidRPr="00000000">
              <w:rPr>
                <w:rFonts w:ascii="Arial" w:cs="Arial" w:eastAsia="Arial" w:hAnsi="Arial"/>
                <w:rtl w:val="0"/>
              </w:rPr>
              <w:t xml:space="preserve">5.3 Conclusiones y Selección Final</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rPr>
          </w:pPr>
          <w:hyperlink w:anchor="_heading=h.d75tk77cqxal">
            <w:r w:rsidDel="00000000" w:rsidR="00000000" w:rsidRPr="00000000">
              <w:rPr>
                <w:b w:val="1"/>
                <w:bCs w:val="1"/>
                <w:rtl w:val="0"/>
              </w:rPr>
              <w:t xml:space="preserve">6 Proceso de Entrenamiento y Evaluación</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rPr>
          </w:pPr>
          <w:hyperlink w:anchor="_heading=h.q9lntbb3pj0y">
            <w:r w:rsidDel="00000000" w:rsidR="00000000" w:rsidRPr="00000000">
              <w:rPr>
                <w:rtl w:val="0"/>
              </w:rPr>
              <w:t xml:space="preserve">6.1 Descripción del los Procesos</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rPr>
          </w:pPr>
          <w:hyperlink w:anchor="_heading=h.6t5zp3i2jxub">
            <w:r w:rsidDel="00000000" w:rsidR="00000000" w:rsidRPr="00000000">
              <w:rPr>
                <w:rtl w:val="0"/>
              </w:rPr>
              <w:t xml:space="preserve">6.2 Hiperparámetros Clave</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rPr>
          </w:pPr>
          <w:hyperlink w:anchor="_heading=h.83n4soky97w">
            <w:r w:rsidDel="00000000" w:rsidR="00000000" w:rsidRPr="00000000">
              <w:rPr>
                <w:rtl w:val="0"/>
              </w:rPr>
              <w:t xml:space="preserve">6.3 Estrategia de Validación</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rPr>
          </w:pPr>
          <w:hyperlink w:anchor="_heading=h.2aywahphgm2i">
            <w:r w:rsidDel="00000000" w:rsidR="00000000" w:rsidRPr="00000000">
              <w:rPr>
                <w:rtl w:val="0"/>
              </w:rPr>
              <w:t xml:space="preserve">6.4 Orquestación y Criterios de Parada</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rPr>
          </w:pPr>
          <w:hyperlink w:anchor="_heading=h.89dhc9glqze3">
            <w:r w:rsidDel="00000000" w:rsidR="00000000" w:rsidRPr="00000000">
              <w:rPr>
                <w:b w:val="1"/>
                <w:bCs w:val="1"/>
                <w:rtl w:val="0"/>
              </w:rPr>
              <w:t xml:space="preserve">7 Métricas y Rendimiento</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rPr>
          </w:pPr>
          <w:hyperlink w:anchor="_heading=h.v2fy17lshbx2">
            <w:r w:rsidDel="00000000" w:rsidR="00000000" w:rsidRPr="00000000">
              <w:rPr>
                <w:rtl w:val="0"/>
              </w:rPr>
              <w:t xml:space="preserve">7.1 Criterios de Éxito</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rPr>
          </w:pPr>
          <w:hyperlink w:anchor="_heading=h.p6ojoc5dsz5e">
            <w:r w:rsidDel="00000000" w:rsidR="00000000" w:rsidRPr="00000000">
              <w:rPr>
                <w:rtl w:val="0"/>
              </w:rPr>
              <w:t xml:space="preserve">7.2 Resultados en Validación Cruzada</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rPr>
          </w:pPr>
          <w:hyperlink w:anchor="_heading=h.dt1w6ww1i5mn">
            <w:r w:rsidDel="00000000" w:rsidR="00000000" w:rsidRPr="00000000">
              <w:rPr>
                <w:rtl w:val="0"/>
              </w:rPr>
              <w:t xml:space="preserve">7.3 Resultados en Conjunto de Test (Hold-Out)</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rPr>
          </w:pPr>
          <w:hyperlink w:anchor="_heading=h.2fze9xfiiuvu">
            <w:r w:rsidDel="00000000" w:rsidR="00000000" w:rsidRPr="00000000">
              <w:rPr>
                <w:b w:val="1"/>
                <w:bCs w:val="1"/>
                <w:rtl w:val="0"/>
              </w:rPr>
              <w:t xml:space="preserve">8 Despliegue e Inferencia del Modelo</w:t>
              <w:tab/>
              <w:t xml:space="preserve">31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rPr>
          </w:pPr>
          <w:hyperlink w:anchor="_heading=h.fgw7zxjgsfmn">
            <w:r w:rsidDel="00000000" w:rsidR="00000000" w:rsidRPr="00000000">
              <w:rPr>
                <w:rtl w:val="0"/>
              </w:rPr>
              <w:t xml:space="preserve">8.1 Modo de Despliegue</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rPr>
          </w:pPr>
          <w:hyperlink w:anchor="_heading=h.6b6fptidqsns">
            <w:r w:rsidDel="00000000" w:rsidR="00000000" w:rsidRPr="00000000">
              <w:rPr>
                <w:rtl w:val="0"/>
              </w:rPr>
              <w:t xml:space="preserve">8.2 Mecanismo de Inferencia</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rPr>
          </w:pPr>
          <w:hyperlink w:anchor="_heading=h.9on409i5ts3">
            <w:r w:rsidDel="00000000" w:rsidR="00000000" w:rsidRPr="00000000">
              <w:rPr>
                <w:b w:val="1"/>
                <w:bCs w:val="1"/>
                <w:rtl w:val="0"/>
              </w:rPr>
              <w:t xml:space="preserve">9 Reproducibilidad y Evidencias</w:t>
              <w:tab/>
              <w:t xml:space="preserve">33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rPr>
          </w:pPr>
          <w:hyperlink w:anchor="_heading=h.ap507b2uzpnf">
            <w:r w:rsidDel="00000000" w:rsidR="00000000" w:rsidRPr="00000000">
              <w:rPr>
                <w:rtl w:val="0"/>
              </w:rPr>
              <w:t xml:space="preserve">9.1 Inventario de Artefactos y Entorno</w:t>
              <w:tab/>
              <w:t xml:space="preserve">33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rPr>
          </w:pPr>
          <w:hyperlink w:anchor="_heading=h.7msdx6wyxwu0">
            <w:r w:rsidDel="00000000" w:rsidR="00000000" w:rsidRPr="00000000">
              <w:rPr>
                <w:rtl w:val="0"/>
              </w:rPr>
              <w:t xml:space="preserve">9.2 Pasos para Reproducir el Ciclo Completo</w:t>
              <w:tab/>
              <w:t xml:space="preserve">33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rPr>
          </w:pPr>
          <w:hyperlink w:anchor="_heading=h.tc7xyhm0jids">
            <w:r w:rsidDel="00000000" w:rsidR="00000000" w:rsidRPr="00000000">
              <w:rPr>
                <w:rtl w:val="0"/>
              </w:rPr>
              <w:t xml:space="preserve">9.3 Trazabilidad del Código</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rPr>
          </w:pPr>
          <w:hyperlink w:anchor="_heading=h.5civee54c060">
            <w:r w:rsidDel="00000000" w:rsidR="00000000" w:rsidRPr="00000000">
              <w:rPr>
                <w:rtl w:val="0"/>
              </w:rPr>
              <w:t xml:space="preserve">9.4 Evidencias de Resultados</w:t>
              <w:tab/>
              <w:t xml:space="preserve">35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rPr>
          </w:pPr>
          <w:hyperlink w:anchor="_heading=h.sbeajukprtnp">
            <w:r w:rsidDel="00000000" w:rsidR="00000000" w:rsidRPr="00000000">
              <w:rPr>
                <w:b w:val="1"/>
                <w:bCs w:val="1"/>
                <w:rtl w:val="0"/>
              </w:rPr>
              <w:t xml:space="preserve">10 Limitaciones, Riesgos y Consideraciones</w:t>
              <w:tab/>
              <w:t xml:space="preserve">35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rFonts w:ascii="Arial" w:cs="Arial" w:eastAsia="Arial" w:hAnsi="Arial"/>
              <w:b w:val="1"/>
              <w:bCs w:val="1"/>
            </w:rPr>
          </w:pPr>
          <w:hyperlink w:anchor="_heading=h.wpuydkgda0o7">
            <w:r w:rsidDel="00000000" w:rsidR="00000000" w:rsidRPr="00000000">
              <w:rPr>
                <w:b w:val="1"/>
                <w:bCs w:val="1"/>
                <w:rtl w:val="0"/>
              </w:rPr>
              <w:t xml:space="preserve">Referencias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rtl w:val="0"/>
        </w:rPr>
        <w:t xml:space="preserve">Lista de Tablas</w:t>
      </w:r>
    </w:p>
    <w:sdt>
      <w:sdtPr>
        <w:id w:val="-1979974931"/>
        <w:docPartObj>
          <w:docPartGallery w:val="Table of Contents"/>
          <w:docPartUnique w:val="1"/>
        </w:docPartObj>
      </w:sdtPr>
      <w:sdtContent>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rPr>
          </w:pPr>
          <w:r w:rsidDel="00000000" w:rsidR="00000000" w:rsidRPr="00000000">
            <w:fldChar w:fldCharType="begin"/>
            <w:instrText xml:space="preserve"> TOC \h \u \z \t "Heading 3,3,Heading 4,4,Heading 5,5,Heading 6,6,"</w:instrText>
            <w:fldChar w:fldCharType="separate"/>
          </w:r>
          <w:hyperlink w:anchor="_heading=h.dae8nb1mde58">
            <w:r w:rsidDel="00000000" w:rsidR="00000000" w:rsidRPr="00000000">
              <w:rPr>
                <w:color w:val="739a8a"/>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rPr>
          </w:pPr>
          <w:hyperlink w:anchor="_heading=h.ntvx8bgh7kr">
            <w:r w:rsidDel="00000000" w:rsidR="00000000" w:rsidRPr="00000000">
              <w:rPr>
                <w:color w:val="739a8a"/>
                <w:rtl w:val="0"/>
              </w:rPr>
              <w:t xml:space="preserve">Tabla 2 Pipeline de ETL</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rFonts w:ascii="Arial" w:cs="Arial" w:eastAsia="Arial" w:hAnsi="Arial"/>
            </w:rPr>
          </w:pPr>
          <w:hyperlink w:anchor="_heading=h.lgonsvbsv74x">
            <w:r w:rsidDel="00000000" w:rsidR="00000000" w:rsidRPr="00000000">
              <w:rPr>
                <w:color w:val="739a8a"/>
                <w:rtl w:val="0"/>
              </w:rPr>
              <w:t xml:space="preserve">Tabla 3 Tiempos de entrenamiento e inferencia con hardware de referencia</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rFonts w:ascii="Arial" w:cs="Arial" w:eastAsia="Arial" w:hAnsi="Arial"/>
            </w:rPr>
          </w:pPr>
          <w:hyperlink w:anchor="_heading=h.1knagondr4yp">
            <w:r w:rsidDel="00000000" w:rsidR="00000000" w:rsidRPr="00000000">
              <w:rPr>
                <w:color w:val="739a8a"/>
                <w:rtl w:val="0"/>
              </w:rPr>
              <w:t xml:space="preserve">Tabla 4 Ranking de Modelos en Validación Cruzada y Test Hold-Out (umbral 2,5%, horizonte 4 semanas)</w:t>
              <w:tab/>
              <w:t xml:space="preserve">22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rFonts w:ascii="Arial" w:cs="Arial" w:eastAsia="Arial" w:hAnsi="Arial"/>
            </w:rPr>
          </w:pPr>
          <w:hyperlink w:anchor="_heading=h.kez38msbpgho">
            <w:r w:rsidDel="00000000" w:rsidR="00000000" w:rsidRPr="00000000">
              <w:rPr>
                <w:color w:val="739a8a"/>
                <w:rtl w:val="0"/>
              </w:rPr>
              <w:t xml:space="preserve">Tabla 5 Métricas Validación Cruzada</w:t>
              <w:tab/>
              <w:t xml:space="preserve">29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rFonts w:ascii="Arial" w:cs="Arial" w:eastAsia="Arial" w:hAnsi="Arial"/>
            </w:rPr>
          </w:pPr>
          <w:hyperlink w:anchor="_heading=h.p64m76oujae4">
            <w:r w:rsidDel="00000000" w:rsidR="00000000" w:rsidRPr="00000000">
              <w:rPr>
                <w:color w:val="739a8a"/>
                <w:rtl w:val="0"/>
              </w:rPr>
              <w:t xml:space="preserve">Tabla 6 Métricas Test</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pStyle w:val="Heading1"/>
        <w:rPr/>
      </w:pPr>
      <w:bookmarkStart w:colFirst="0" w:colLast="0" w:name="_heading=h.a8x9haqe1kp2" w:id="2"/>
      <w:bookmarkEnd w:id="2"/>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0">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1">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92">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93">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jc w:val="both"/>
              <w:rPr>
                <w:rFonts w:ascii="Roboto" w:cs="Roboto" w:eastAsia="Roboto" w:hAnsi="Roboto"/>
              </w:rPr>
            </w:pPr>
            <w:r w:rsidDel="00000000" w:rsidR="00000000" w:rsidRPr="00000000">
              <w:rPr>
                <w:rFonts w:ascii="Roboto" w:cs="Roboto" w:eastAsia="Roboto" w:hAnsi="Roboto"/>
                <w:rtl w:val="0"/>
              </w:rPr>
              <w:t xml:space="preserve">RISP</w:t>
            </w:r>
          </w:p>
        </w:tc>
        <w:tc>
          <w:tcPr/>
          <w:p w:rsidR="00000000" w:rsidDel="00000000" w:rsidP="00000000" w:rsidRDefault="00000000" w:rsidRPr="00000000" w14:paraId="00000095">
            <w:pPr>
              <w:spacing w:line="276" w:lineRule="auto"/>
              <w:jc w:val="both"/>
              <w:rPr>
                <w:rFonts w:ascii="Roboto" w:cs="Roboto" w:eastAsia="Roboto" w:hAnsi="Roboto"/>
              </w:rPr>
            </w:pPr>
            <w:r w:rsidDel="00000000" w:rsidR="00000000" w:rsidRPr="00000000">
              <w:rPr>
                <w:rFonts w:ascii="Roboto" w:cs="Roboto" w:eastAsia="Roboto" w:hAnsi="Roboto"/>
                <w:rtl w:val="0"/>
              </w:rPr>
              <w:t xml:space="preserve">Reutilización de la Información del Sector Público</w:t>
            </w:r>
          </w:p>
        </w:tc>
      </w:tr>
      <w:tr>
        <w:trPr>
          <w:cantSplit w:val="0"/>
          <w:tblHeader w:val="0"/>
        </w:trPr>
        <w:tc>
          <w:tcPr/>
          <w:p w:rsidR="00000000" w:rsidDel="00000000" w:rsidP="00000000" w:rsidRDefault="00000000" w:rsidRPr="00000000" w14:paraId="00000096">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97">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Processing Unit</w:t>
            </w:r>
          </w:p>
        </w:tc>
      </w:tr>
      <w:tr>
        <w:trPr>
          <w:cantSplit w:val="0"/>
          <w:tblHeader w:val="0"/>
        </w:trPr>
        <w:tc>
          <w:tcPr/>
          <w:p w:rsidR="00000000" w:rsidDel="00000000" w:rsidP="00000000" w:rsidRDefault="00000000" w:rsidRPr="00000000" w14:paraId="00000098">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9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w:t>
            </w:r>
          </w:p>
        </w:tc>
      </w:tr>
      <w:tr>
        <w:trPr>
          <w:cantSplit w:val="0"/>
          <w:tblHeader w:val="0"/>
        </w:trPr>
        <w:tc>
          <w:tcPr/>
          <w:p w:rsidR="00000000" w:rsidDel="00000000" w:rsidP="00000000" w:rsidRDefault="00000000" w:rsidRPr="00000000" w14:paraId="0000009A">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AUC</w:t>
            </w:r>
            <w:r w:rsidDel="00000000" w:rsidR="00000000" w:rsidRPr="00000000">
              <w:rPr>
                <w:rtl w:val="0"/>
              </w:rPr>
            </w:r>
          </w:p>
        </w:tc>
        <w:tc>
          <w:tcPr/>
          <w:p w:rsidR="00000000" w:rsidDel="00000000" w:rsidP="00000000" w:rsidRDefault="00000000" w:rsidRPr="00000000" w14:paraId="0000009B">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Area Under the Curve </w:t>
            </w:r>
            <w:r w:rsidDel="00000000" w:rsidR="00000000" w:rsidRPr="00000000">
              <w:rPr>
                <w:rtl w:val="0"/>
              </w:rPr>
            </w:r>
          </w:p>
        </w:tc>
      </w:tr>
      <w:tr>
        <w:trPr>
          <w:cantSplit w:val="0"/>
          <w:tblHeader w:val="0"/>
        </w:trPr>
        <w:tc>
          <w:tcPr/>
          <w:p w:rsidR="00000000" w:rsidDel="00000000" w:rsidP="00000000" w:rsidRDefault="00000000" w:rsidRPr="00000000" w14:paraId="0000009C">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RNN</w:t>
            </w:r>
            <w:r w:rsidDel="00000000" w:rsidR="00000000" w:rsidRPr="00000000">
              <w:rPr>
                <w:rtl w:val="0"/>
              </w:rPr>
            </w:r>
          </w:p>
        </w:tc>
        <w:tc>
          <w:tcPr/>
          <w:p w:rsidR="00000000" w:rsidDel="00000000" w:rsidP="00000000" w:rsidRDefault="00000000" w:rsidRPr="00000000" w14:paraId="0000009D">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Recurrent Neural Network</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GRU</w:t>
            </w:r>
            <w:r w:rsidDel="00000000" w:rsidR="00000000" w:rsidRPr="00000000">
              <w:rPr>
                <w:rtl w:val="0"/>
              </w:rPr>
            </w:r>
          </w:p>
        </w:tc>
        <w:tc>
          <w:tcPr/>
          <w:p w:rsidR="00000000" w:rsidDel="00000000" w:rsidP="00000000" w:rsidRDefault="00000000" w:rsidRPr="00000000" w14:paraId="0000009F">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Gated Recurrent Unit</w:t>
            </w:r>
            <w:r w:rsidDel="00000000" w:rsidR="00000000" w:rsidRPr="00000000">
              <w:rPr>
                <w:rtl w:val="0"/>
              </w:rPr>
            </w:r>
          </w:p>
        </w:tc>
      </w:tr>
      <w:tr>
        <w:trPr>
          <w:cantSplit w:val="0"/>
          <w:tblHeader w:val="0"/>
        </w:trPr>
        <w:tc>
          <w:tcPr/>
          <w:p w:rsidR="00000000" w:rsidDel="00000000" w:rsidP="00000000" w:rsidRDefault="00000000" w:rsidRPr="00000000" w14:paraId="000000A0">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CLI</w:t>
            </w:r>
            <w:r w:rsidDel="00000000" w:rsidR="00000000" w:rsidRPr="00000000">
              <w:rPr>
                <w:rtl w:val="0"/>
              </w:rPr>
            </w:r>
          </w:p>
        </w:tc>
        <w:tc>
          <w:tcPr/>
          <w:p w:rsidR="00000000" w:rsidDel="00000000" w:rsidP="00000000" w:rsidRDefault="00000000" w:rsidRPr="00000000" w14:paraId="000000A1">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Command Line Interface</w:t>
            </w:r>
            <w:r w:rsidDel="00000000" w:rsidR="00000000" w:rsidRPr="00000000">
              <w:rPr>
                <w:rtl w:val="0"/>
              </w:rPr>
            </w:r>
          </w:p>
        </w:tc>
      </w:tr>
    </w:tbl>
    <w:p w:rsidR="00000000" w:rsidDel="00000000" w:rsidP="00000000" w:rsidRDefault="00000000" w:rsidRPr="00000000" w14:paraId="000000A2">
      <w:pPr>
        <w:pStyle w:val="Heading3"/>
        <w:spacing w:line="276" w:lineRule="auto"/>
        <w:jc w:val="both"/>
        <w:rPr/>
      </w:pPr>
      <w:bookmarkStart w:colFirst="0" w:colLast="0" w:name="_heading=h.dae8nb1mde58" w:id="3"/>
      <w:bookmarkEnd w:id="3"/>
      <w:r w:rsidDel="00000000" w:rsidR="00000000" w:rsidRPr="00000000">
        <w:rPr>
          <w:rtl w:val="0"/>
        </w:rPr>
        <w:t xml:space="preserve">Tabla 1 Listado de abreviaturas</w:t>
      </w:r>
    </w:p>
    <w:p w:rsidR="00000000" w:rsidDel="00000000" w:rsidP="00000000" w:rsidRDefault="00000000" w:rsidRPr="00000000" w14:paraId="000000A3">
      <w:pPr>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4">
      <w:pPr>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5">
      <w:pPr>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7"/>
        </w:numPr>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joyh6bymo96" w:id="4"/>
      <w:bookmarkEnd w:id="4"/>
      <w:r w:rsidDel="00000000" w:rsidR="00000000" w:rsidRPr="00000000">
        <w:rPr>
          <w:rtl w:val="0"/>
        </w:rPr>
        <w:t xml:space="preserve">Introducción</w:t>
      </w:r>
    </w:p>
    <w:p w:rsidR="00000000" w:rsidDel="00000000" w:rsidP="00000000" w:rsidRDefault="00000000" w:rsidRPr="00000000" w14:paraId="000000A7">
      <w:pPr>
        <w:spacing w:line="276" w:lineRule="auto"/>
        <w:jc w:val="both"/>
        <w:rPr/>
      </w:pPr>
      <w:r w:rsidDel="00000000" w:rsidR="00000000" w:rsidRPr="00000000">
        <w:rPr>
          <w:rtl w:val="0"/>
        </w:rPr>
        <w:t xml:space="preserve">La anticipación de fluctuaciones en los precios del vino constituye un elemento estratégico para la sostenibilidad económica y la competitividad del sector vitivinícola. En mercados cada vez más expuestos a la volatilidad derivada de factores macroeconómicos, cambios regulatorios y variaciones en los costes de insumos, disponer de herramientas que permitan estimar con antelación la evolución de los precios es clave para una planificación eficiente de campañas, inversiones y políticas comerciales.</w:t>
      </w:r>
    </w:p>
    <w:p w:rsidR="00000000" w:rsidDel="00000000" w:rsidP="00000000" w:rsidRDefault="00000000" w:rsidRPr="00000000" w14:paraId="000000A8">
      <w:pPr>
        <w:spacing w:line="276" w:lineRule="auto"/>
        <w:jc w:val="both"/>
        <w:rPr/>
      </w:pPr>
      <w:r w:rsidDel="00000000" w:rsidR="00000000" w:rsidRPr="00000000">
        <w:rPr>
          <w:rtl w:val="0"/>
        </w:rPr>
        <w:t xml:space="preserve">En el contexto vitivinícola, y particularmente en entornos donde el vino a granel tiene un peso relevante en la cadena de valor, las oscilaciones de precio pueden impactar de forma directa en los márgenes de las explotaciones y en la capacidad de negociación de cooperativas, bodegas y otros agentes. La posibilidad de identificar de manera temprana señales de subida o estabilidad en el precio aporta una ventaja diferencial a la hora de diseñar estrategias de compra, almacenamiento y venta, así como de optimizar el uso de recursos productivos y financieros.</w:t>
      </w:r>
    </w:p>
    <w:p w:rsidR="00000000" w:rsidDel="00000000" w:rsidP="00000000" w:rsidRDefault="00000000" w:rsidRPr="00000000" w14:paraId="000000A9">
      <w:pPr>
        <w:spacing w:line="276" w:lineRule="auto"/>
        <w:jc w:val="both"/>
        <w:rPr/>
      </w:pPr>
      <w:r w:rsidDel="00000000" w:rsidR="00000000" w:rsidRPr="00000000">
        <w:rPr>
          <w:rtl w:val="0"/>
        </w:rPr>
        <w:t xml:space="preserve">En este proyecto se desarrolla un modelo predictivo orientado a estimar la probabilidad de que el precio medio del vino a granel experimente una subida relevante en las próximas semanas. El sistema se apoya en datos oficiales de precios semanales y en un pipeline de ingeniería de características diseñado para reflejar tendencias, volatilidad y estacionalidad propias del mercado vitivinícola. Con ello, se busca dotar al sector de una herramienta de apoyo a la decisión que facilite una gestión más proactiva del riesgo de precio, contribuya a una planificación más informada y, en última instancia, mejore la resiliencia económica de las explotaciones y operadores implicados.</w:t>
      </w:r>
    </w:p>
    <w:p w:rsidR="00000000" w:rsidDel="00000000" w:rsidP="00000000" w:rsidRDefault="00000000" w:rsidRPr="00000000" w14:paraId="000000AA">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jd5g9blczwp" w:id="5"/>
      <w:bookmarkEnd w:id="5"/>
      <w:r w:rsidDel="00000000" w:rsidR="00000000" w:rsidRPr="00000000">
        <w:rPr>
          <w:rtl w:val="0"/>
        </w:rPr>
        <w:t xml:space="preserve">Estado del Arte y Contexto Técnico</w:t>
      </w:r>
    </w:p>
    <w:p w:rsidR="00000000" w:rsidDel="00000000" w:rsidP="00000000" w:rsidRDefault="00000000" w:rsidRPr="00000000" w14:paraId="000000AB">
      <w:pPr>
        <w:spacing w:line="276" w:lineRule="auto"/>
        <w:jc w:val="both"/>
        <w:rPr/>
      </w:pPr>
      <w:r w:rsidDel="00000000" w:rsidR="00000000" w:rsidRPr="00000000">
        <w:rPr>
          <w:rtl w:val="0"/>
        </w:rPr>
        <w:t xml:space="preserve">La predicción de fluctuaciones de precios en productos agrícolas mediante técnicas de </w:t>
      </w:r>
      <w:r w:rsidDel="00000000" w:rsidR="00000000" w:rsidRPr="00000000">
        <w:rPr>
          <w:i w:val="1"/>
          <w:iCs w:val="1"/>
          <w:rtl w:val="0"/>
        </w:rPr>
        <w:t xml:space="preserve">Machine Learning </w:t>
      </w:r>
      <w:r w:rsidDel="00000000" w:rsidR="00000000" w:rsidRPr="00000000">
        <w:rPr>
          <w:rtl w:val="0"/>
        </w:rPr>
        <w:t xml:space="preserve">(ML) ha sido un campo de estudio clave en la última década. Este proyecto se alinea con las tendencias actuales que abordan el problema como una clasificación de tendencias direccionales, un enfoque común en el análisis de series temporales financieras.</w:t>
      </w:r>
    </w:p>
    <w:p w:rsidR="00000000" w:rsidDel="00000000" w:rsidP="00000000" w:rsidRDefault="00000000" w:rsidRPr="00000000" w14:paraId="000000AC">
      <w:pPr>
        <w:spacing w:line="276" w:lineRule="auto"/>
        <w:jc w:val="both"/>
        <w:rPr/>
      </w:pPr>
      <w:r w:rsidDel="00000000" w:rsidR="00000000" w:rsidRPr="00000000">
        <w:rPr>
          <w:rtl w:val="0"/>
        </w:rPr>
        <w:t xml:space="preserve">La literatura reciente subraya que el éxito de arquitecturas complejas, como las redes LSTM o GRU, depende críticamente de la disponibilidad de históricos extensos. Estudios como los de Zhang et al. (2024)  demuestran que, aunque los modelos híbridos de Deep Learning son excelentes para capturar patrones no lineales complejos, requieren series temporales de larga duración para garantizar su robustez y evitar el sobreajuste.</w:t>
      </w:r>
    </w:p>
    <w:p w:rsidR="00000000" w:rsidDel="00000000" w:rsidP="00000000" w:rsidRDefault="00000000" w:rsidRPr="00000000" w14:paraId="000000AD">
      <w:pPr>
        <w:spacing w:line="276" w:lineRule="auto"/>
        <w:jc w:val="both"/>
        <w:rPr/>
      </w:pPr>
      <w:r w:rsidDel="00000000" w:rsidR="00000000" w:rsidRPr="00000000">
        <w:rPr>
          <w:rtl w:val="0"/>
        </w:rPr>
        <w:t xml:space="preserve">Por otro lado, autores como Wu et al. (2020) validan el uso de métricas como el AUC-ROC como un estándar fiable para medir la capacidad discriminativa en mercados volátiles. Sus investigaciones destacan que modelos más simples, como la Regresión Logística, suelen ofrecer una estabilidad superior en procesos de validación temporal continua (walk-forward), especialmente cuando el volumen de datos es moderado. Esta visión es reforzada por Manogna et al. (2025), quienes concluyen que, ante muestras limitadas, los modelos de </w:t>
      </w:r>
      <w:r w:rsidDel="00000000" w:rsidR="00000000" w:rsidRPr="00000000">
        <w:rPr>
          <w:i w:val="1"/>
          <w:iCs w:val="1"/>
          <w:rtl w:val="0"/>
        </w:rPr>
        <w:t xml:space="preserve">Machine Learning</w:t>
      </w:r>
      <w:r w:rsidDel="00000000" w:rsidR="00000000" w:rsidRPr="00000000">
        <w:rPr>
          <w:rtl w:val="0"/>
        </w:rPr>
        <w:t xml:space="preserve"> tradicional mantienen una ventaja competitiva en términos de fiabilidad frente a las redes neuronales recurrentes.</w:t>
      </w:r>
    </w:p>
    <w:p w:rsidR="00000000" w:rsidDel="00000000" w:rsidP="00000000" w:rsidRDefault="00000000" w:rsidRPr="00000000" w14:paraId="000000AE">
      <w:pPr>
        <w:spacing w:line="276" w:lineRule="auto"/>
        <w:jc w:val="both"/>
        <w:rPr/>
      </w:pPr>
      <w:r w:rsidDel="00000000" w:rsidR="00000000" w:rsidRPr="00000000">
        <w:rPr>
          <w:rtl w:val="0"/>
        </w:rPr>
        <w:t xml:space="preserve">En base a este contexto académico, el proyecto fundamenta sus decisiones técnicas en cuatro pilares:</w:t>
      </w:r>
    </w:p>
    <w:p w:rsidR="00000000" w:rsidDel="00000000" w:rsidP="00000000" w:rsidRDefault="00000000" w:rsidRPr="00000000" w14:paraId="000000AF">
      <w:pPr>
        <w:numPr>
          <w:ilvl w:val="0"/>
          <w:numId w:val="21"/>
        </w:numPr>
        <w:spacing w:after="0" w:line="276" w:lineRule="auto"/>
        <w:ind w:left="720" w:hanging="360"/>
        <w:jc w:val="both"/>
        <w:rPr/>
      </w:pPr>
      <w:r w:rsidDel="00000000" w:rsidR="00000000" w:rsidRPr="00000000">
        <w:rPr>
          <w:rtl w:val="0"/>
        </w:rPr>
        <w:t xml:space="preserve">Priorización de modelos tabulares: Ante un volumen de datos que no alcanza los umbrales críticos para el Deep Learning, se opta por arquitecturas más robustas.</w:t>
      </w:r>
    </w:p>
    <w:p w:rsidR="00000000" w:rsidDel="00000000" w:rsidP="00000000" w:rsidRDefault="00000000" w:rsidRPr="00000000" w14:paraId="000000B0">
      <w:pPr>
        <w:numPr>
          <w:ilvl w:val="0"/>
          <w:numId w:val="21"/>
        </w:numPr>
        <w:spacing w:after="0" w:line="276" w:lineRule="auto"/>
        <w:ind w:left="720" w:hanging="360"/>
        <w:jc w:val="both"/>
        <w:rPr/>
      </w:pPr>
      <w:r w:rsidDel="00000000" w:rsidR="00000000" w:rsidRPr="00000000">
        <w:rPr>
          <w:rtl w:val="0"/>
        </w:rPr>
        <w:t xml:space="preserve">Definición de objetivos: Se establece un objetivo de rendimiento alineado con los estándares de la industria para aplicaciones de soporte a la decisión.</w:t>
      </w:r>
    </w:p>
    <w:p w:rsidR="00000000" w:rsidDel="00000000" w:rsidP="00000000" w:rsidRDefault="00000000" w:rsidRPr="00000000" w14:paraId="000000B1">
      <w:pPr>
        <w:numPr>
          <w:ilvl w:val="0"/>
          <w:numId w:val="21"/>
        </w:numPr>
        <w:spacing w:after="0" w:line="276" w:lineRule="auto"/>
        <w:ind w:left="720" w:hanging="360"/>
        <w:jc w:val="both"/>
        <w:rPr/>
      </w:pPr>
      <w:r w:rsidDel="00000000" w:rsidR="00000000" w:rsidRPr="00000000">
        <w:rPr>
          <w:rtl w:val="0"/>
        </w:rPr>
        <w:t xml:space="preserve">Estabilidad del sistema: Se emplea la Regresión Logística como base de comparación (baseline) por su probada consistencia en entornos de series temporales.</w:t>
      </w:r>
    </w:p>
    <w:p w:rsidR="00000000" w:rsidDel="00000000" w:rsidP="00000000" w:rsidRDefault="00000000" w:rsidRPr="00000000" w14:paraId="000000B2">
      <w:pPr>
        <w:numPr>
          <w:ilvl w:val="0"/>
          <w:numId w:val="21"/>
        </w:numPr>
        <w:spacing w:after="200" w:line="276" w:lineRule="auto"/>
        <w:ind w:left="720" w:hanging="360"/>
        <w:jc w:val="both"/>
        <w:rPr/>
      </w:pPr>
      <w:r w:rsidDel="00000000" w:rsidR="00000000" w:rsidRPr="00000000">
        <w:rPr>
          <w:rtl w:val="0"/>
        </w:rPr>
        <w:t xml:space="preserve">Captura de complejidad: Se incorpora XGBoost como modelo avanzado para detectar relaciones no lineales que los modelos simples podrían omitir, asegurando un equilibrio entre innovación y seguridad técnica.</w:t>
      </w:r>
      <w:r w:rsidDel="00000000" w:rsidR="00000000" w:rsidRPr="00000000">
        <w:rPr>
          <w:rFonts w:ascii="Liberation sans narrow regular" w:cs="Liberation sans narrow regular" w:eastAsia="Liberation sans narrow regular" w:hAnsi="Liberation sans narrow regular"/>
          <w:rtl w:val="0"/>
        </w:rPr>
        <w:t xml:space="preserve"> </w:t>
      </w:r>
      <w:r w:rsidDel="00000000" w:rsidR="00000000" w:rsidRPr="00000000">
        <w:rPr>
          <w:rtl w:val="0"/>
        </w:rPr>
      </w:r>
    </w:p>
    <w:p w:rsidR="00000000" w:rsidDel="00000000" w:rsidP="00000000" w:rsidRDefault="00000000" w:rsidRPr="00000000" w14:paraId="000000B3">
      <w:pPr>
        <w:pStyle w:val="Heading1"/>
        <w:numPr>
          <w:ilvl w:val="0"/>
          <w:numId w:val="7"/>
        </w:numPr>
        <w:spacing w:before="20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42quzownk4uy" w:id="6"/>
      <w:bookmarkEnd w:id="6"/>
      <w:r w:rsidDel="00000000" w:rsidR="00000000" w:rsidRPr="00000000">
        <w:rPr>
          <w:rtl w:val="0"/>
        </w:rPr>
        <w:t xml:space="preserve">Objetivos</w:t>
      </w:r>
    </w:p>
    <w:p w:rsidR="00000000" w:rsidDel="00000000" w:rsidP="00000000" w:rsidRDefault="00000000" w:rsidRPr="00000000" w14:paraId="000000B4">
      <w:pPr>
        <w:spacing w:line="276" w:lineRule="auto"/>
        <w:jc w:val="both"/>
        <w:rPr/>
      </w:pPr>
      <w:r w:rsidDel="00000000" w:rsidR="00000000" w:rsidRPr="00000000">
        <w:rPr>
          <w:rtl w:val="0"/>
        </w:rPr>
        <w:t xml:space="preserve">El objetivo principal de este proyecto es desarrollar un sistema de predicción capaz de estimar la probabilidad de subidas significativas en el precio del </w:t>
      </w:r>
      <w:r w:rsidDel="00000000" w:rsidR="00000000" w:rsidRPr="00000000">
        <w:rPr>
          <w:b w:val="1"/>
          <w:bCs w:val="1"/>
          <w:rtl w:val="0"/>
        </w:rPr>
        <w:t xml:space="preserve">vino tinto a granel</w:t>
      </w:r>
      <w:r w:rsidDel="00000000" w:rsidR="00000000" w:rsidRPr="00000000">
        <w:rPr>
          <w:rtl w:val="0"/>
        </w:rPr>
        <w:t xml:space="preserve"> mediante modelos de clasificación tabular, basados en algoritmos como Logistic Regression y XGBoost, orientado al apoyo a la toma de decisiones en el sector vitivinícola.</w:t>
      </w:r>
    </w:p>
    <w:p w:rsidR="00000000" w:rsidDel="00000000" w:rsidP="00000000" w:rsidRDefault="00000000" w:rsidRPr="00000000" w14:paraId="000000B5">
      <w:pPr>
        <w:spacing w:line="276" w:lineRule="auto"/>
        <w:jc w:val="both"/>
        <w:rPr>
          <w:b w:val="1"/>
          <w:bCs w:val="1"/>
        </w:rPr>
      </w:pPr>
      <w:r w:rsidDel="00000000" w:rsidR="00000000" w:rsidRPr="00000000">
        <w:rPr>
          <w:rtl w:val="0"/>
        </w:rPr>
        <w:t xml:space="preserve">El modelo está diseñado para identificar</w:t>
      </w:r>
      <w:r w:rsidDel="00000000" w:rsidR="00000000" w:rsidRPr="00000000">
        <w:rPr>
          <w:b w:val="1"/>
          <w:bCs w:val="1"/>
          <w:rtl w:val="0"/>
        </w:rPr>
        <w:t xml:space="preserve"> subidas de precio superiores al 2,5% en un horizonte de 4 semanas</w:t>
      </w:r>
      <w:r w:rsidDel="00000000" w:rsidR="00000000" w:rsidRPr="00000000">
        <w:rPr>
          <w:rtl w:val="0"/>
        </w:rPr>
        <w:t xml:space="preserve">. Se considera un </w:t>
      </w:r>
      <w:r w:rsidDel="00000000" w:rsidR="00000000" w:rsidRPr="00000000">
        <w:rPr>
          <w:b w:val="1"/>
          <w:bCs w:val="1"/>
          <w:rtl w:val="0"/>
        </w:rPr>
        <w:t xml:space="preserve">evento positivo cuando la media de los precios de las 4 semanas siguientes supera en más del 2,5% el precio de la semana actual</w:t>
      </w:r>
      <w:r w:rsidDel="00000000" w:rsidR="00000000" w:rsidRPr="00000000">
        <w:rPr>
          <w:rtl w:val="0"/>
        </w:rPr>
        <w:t xml:space="preserve">. La selección de este umbral responde a un análisis cuantitativo de la distribución histórica de retornos del mercado vitivinícola (notebooks/experiments/threshold_definition.ipynb) y a restricciones técnicas del proceso de entrenamiento.</w:t>
      </w:r>
      <w:r w:rsidDel="00000000" w:rsidR="00000000" w:rsidRPr="00000000">
        <w:rPr>
          <w:rtl w:val="0"/>
        </w:rPr>
      </w:r>
    </w:p>
    <w:p w:rsidR="00000000" w:rsidDel="00000000" w:rsidP="00000000" w:rsidRDefault="00000000" w:rsidRPr="00000000" w14:paraId="000000B6">
      <w:pPr>
        <w:spacing w:line="276" w:lineRule="auto"/>
        <w:jc w:val="both"/>
        <w:rPr/>
      </w:pPr>
      <w:r w:rsidDel="00000000" w:rsidR="00000000" w:rsidRPr="00000000">
        <w:rPr>
          <w:rtl w:val="0"/>
        </w:rPr>
        <w:t xml:space="preserve">Sobre el histórico de precios del vino tinto a granel, que comprende 173 semanas entre los años 2022 y 2025, el precio futuro no se toma como una observación puntual, sino como la media móvil de las cuatro semanas siguientes. Esta formulación suaviza el ruido estadístico de picos transitorios y ayuda a identificar cambios de tendencia reales y sostenidos en el mercado.Formalmente, el target binario se define como:</w:t>
      </w:r>
    </w:p>
    <w:p w:rsidR="00000000" w:rsidDel="00000000" w:rsidP="00000000" w:rsidRDefault="00000000" w:rsidRPr="00000000" w14:paraId="000000B7">
      <w:pPr>
        <w:spacing w:line="276" w:lineRule="auto"/>
        <w:jc w:val="center"/>
        <w:rPr/>
      </w:pPr>
      <m:oMath>
        <m:r>
          <w:rPr/>
          <m:t xml:space="preserve">Targe</m:t>
        </m:r>
        <m:sSub>
          <m:sSubPr>
            <m:ctrlPr>
              <w:rPr/>
            </m:ctrlPr>
          </m:sSubPr>
          <m:e>
            <m:r>
              <w:rPr/>
              <m:t xml:space="preserve">t</m:t>
            </m:r>
          </m:e>
          <m:sub>
            <m:r>
              <w:rPr/>
              <m:t xml:space="preserve">t</m:t>
            </m:r>
          </m:sub>
        </m:sSub>
        <m:r>
          <w:rPr/>
          <m:t xml:space="preserve"> = 1 si </m:t>
        </m:r>
        <m:f>
          <m:fPr>
            <m:ctrlPr>
              <w:rPr/>
            </m:ctrlPr>
          </m:fPr>
          <m:num>
            <m:r>
              <w:rPr/>
              <m:t xml:space="preserve">1</m:t>
            </m:r>
          </m:num>
          <m:den>
            <m:r>
              <w:rPr/>
              <m:t xml:space="preserve">4</m:t>
            </m:r>
          </m:den>
        </m:f>
        <m:nary>
          <m:naryPr>
            <m:chr m:val="∑"/>
            <m:ctrlPr>
              <w:rPr/>
            </m:ctrlPr>
          </m:naryPr>
          <m:sub>
            <m:r>
              <w:rPr/>
              <m:t xml:space="preserve">i=1</m:t>
            </m:r>
          </m:sub>
          <m:sup>
            <m:r>
              <w:rPr/>
              <m:t xml:space="preserve">4</m:t>
            </m:r>
          </m:sup>
        </m:nary>
        <m:sSub>
          <m:sSubPr>
            <m:ctrlPr>
              <w:rPr/>
            </m:ctrlPr>
          </m:sSubPr>
          <m:e>
            <m:r>
              <w:rPr/>
              <m:t xml:space="preserve">P</m:t>
            </m:r>
          </m:e>
          <m:sub>
            <m:r>
              <w:rPr/>
              <m:t xml:space="preserve">t+i</m:t>
            </m:r>
          </m:sub>
        </m:sSub>
        <m:r>
          <w:rPr/>
          <m:t xml:space="preserve">&gt;</m:t>
        </m:r>
        <m:sSub>
          <m:sSubPr>
            <m:ctrlPr>
              <w:rPr/>
            </m:ctrlPr>
          </m:sSubPr>
          <m:e>
            <m:r>
              <w:rPr/>
              <m:t xml:space="preserve">P</m:t>
            </m:r>
          </m:e>
          <m:sub>
            <m:r>
              <w:rPr/>
              <m:t xml:space="preserve">t</m:t>
            </m:r>
          </m:sub>
        </m:sSub>
        <m:r>
          <w:rPr/>
          <m:t>⋅</m:t>
        </m:r>
        <m:r>
          <w:rPr/>
          <m:t xml:space="preserve">(1+0,025), 0 en caso contrario.</m:t>
        </m:r>
      </m:oMath>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Donde </w:t>
      </w:r>
      <m:oMath>
        <m:r>
          <w:rPr/>
          <m:t xml:space="preserve"> </m:t>
        </m:r>
        <m:sSub>
          <m:sSubPr>
            <m:ctrlPr>
              <w:rPr/>
            </m:ctrlPr>
          </m:sSubPr>
          <m:e>
            <m:r>
              <w:rPr/>
              <m:t xml:space="preserve">P</m:t>
            </m:r>
          </m:e>
          <m:sub>
            <m:r>
              <w:rPr/>
              <m:t xml:space="preserve">t</m:t>
            </m:r>
          </m:sub>
        </m:sSub>
      </m:oMath>
      <w:r w:rsidDel="00000000" w:rsidR="00000000" w:rsidRPr="00000000">
        <w:rPr>
          <w:rtl w:val="0"/>
        </w:rPr>
        <w:t xml:space="preserve"> representa el precio medio de la semana </w:t>
      </w:r>
      <m:oMath>
        <m:r>
          <w:rPr/>
          <m:t xml:space="preserve">t</m:t>
        </m:r>
      </m:oMath>
      <w:r w:rsidDel="00000000" w:rsidR="00000000" w:rsidRPr="00000000">
        <w:rPr>
          <w:rtl w:val="0"/>
        </w:rPr>
        <w:t xml:space="preserve">, y </w:t>
      </w:r>
      <m:oMath>
        <m:f>
          <m:fPr>
            <m:ctrlPr>
              <w:rPr/>
            </m:ctrlPr>
          </m:fPr>
          <m:num>
            <m:r>
              <w:rPr/>
              <m:t xml:space="preserve">1</m:t>
            </m:r>
          </m:num>
          <m:den>
            <m:r>
              <w:rPr/>
              <m:t xml:space="preserve">4</m:t>
            </m:r>
          </m:den>
        </m:f>
        <m:nary>
          <m:naryPr>
            <m:chr m:val="∑"/>
            <m:ctrlPr>
              <w:rPr/>
            </m:ctrlPr>
          </m:naryPr>
          <m:sub>
            <m:r>
              <w:rPr/>
              <m:t xml:space="preserve">i=1</m:t>
            </m:r>
          </m:sub>
          <m:sup>
            <m:r>
              <w:rPr/>
              <m:t xml:space="preserve">4</m:t>
            </m:r>
          </m:sup>
        </m:nary>
        <m:sSub>
          <m:sSubPr>
            <m:ctrlPr>
              <w:rPr/>
            </m:ctrlPr>
          </m:sSubPr>
          <m:e>
            <m:r>
              <w:rPr/>
              <m:t xml:space="preserve">P</m:t>
            </m:r>
          </m:e>
          <m:sub>
            <m:r>
              <w:rPr/>
              <m:t xml:space="preserve">t+i</m:t>
            </m:r>
          </m:sub>
        </m:sSub>
      </m:oMath>
      <w:r w:rsidDel="00000000" w:rsidR="00000000" w:rsidRPr="00000000">
        <w:rPr>
          <w:rtl w:val="0"/>
        </w:rPr>
        <w:t xml:space="preserve"> es la media de los precios de las cuatro semanas posteriores.</w:t>
      </w:r>
    </w:p>
    <w:p w:rsidR="00000000" w:rsidDel="00000000" w:rsidP="00000000" w:rsidRDefault="00000000" w:rsidRPr="00000000" w14:paraId="000000B9">
      <w:pPr>
        <w:spacing w:line="276" w:lineRule="auto"/>
        <w:jc w:val="both"/>
        <w:rPr/>
      </w:pPr>
      <w:r w:rsidDel="00000000" w:rsidR="00000000" w:rsidRPr="00000000">
        <w:rPr>
          <w:rtl w:val="0"/>
        </w:rPr>
        <w:t xml:space="preserve">La selección del umbral de 2,5% fue determinada tras una evaluación de cuatro umbrales candidatos (2,0%, 2,5%, 3,0% y 3,5%) con el objetivo de maximizar la utilidad operativa del sistema, basándose en tres criterios técnicos simultáneos:</w:t>
      </w:r>
    </w:p>
    <w:p w:rsidR="00000000" w:rsidDel="00000000" w:rsidP="00000000" w:rsidRDefault="00000000" w:rsidRPr="00000000" w14:paraId="000000BA">
      <w:pPr>
        <w:spacing w:line="276" w:lineRule="auto"/>
        <w:jc w:val="both"/>
        <w:rPr/>
      </w:pPr>
      <w:r w:rsidDel="00000000" w:rsidR="00000000" w:rsidRPr="00000000">
        <w:rPr>
          <w:b w:val="1"/>
          <w:bCs w:val="1"/>
          <w:rtl w:val="0"/>
        </w:rPr>
        <w:t xml:space="preserve">Criterio 1 — Viabilidad del entrenamiento (Técnico):</w:t>
      </w:r>
      <w:r w:rsidDel="00000000" w:rsidR="00000000" w:rsidRPr="00000000">
        <w:rPr>
          <w:rtl w:val="0"/>
        </w:rPr>
        <w:t xml:space="preserve"> Los umbrales de 3,0% y 3,5% generan 20 y 17 eventos positivos respectivamente sobre la serie procesada. Con un esquema de validación walk-forward de 5 folds, esto implica una media de 4,0 y 3,4 positivos por fold. Aunque el motor de entrenamiento incorpora particionado adaptativo que garantiza la presencia de al menos un positivo en cada fold, este mecanismo no compensa la alta varianza en las estimaciones de Precision, Recall y AUC derivada de tan pocos eventos por bloque. Las métricas resultantes serían estadísticamente inestables y poco representativas de la capacidad real del modelo. Por lo tanto, quedan descartados.</w:t>
      </w:r>
    </w:p>
    <w:p w:rsidR="00000000" w:rsidDel="00000000" w:rsidP="00000000" w:rsidRDefault="00000000" w:rsidRPr="00000000" w14:paraId="000000BB">
      <w:pPr>
        <w:spacing w:line="276" w:lineRule="auto"/>
        <w:jc w:val="both"/>
        <w:rPr/>
      </w:pPr>
      <w:r w:rsidDel="00000000" w:rsidR="00000000" w:rsidRPr="00000000">
        <w:rPr>
          <w:b w:val="1"/>
          <w:bCs w:val="1"/>
          <w:rtl w:val="0"/>
        </w:rPr>
        <w:t xml:space="preserve">Criterio 2 — Balance de clases (Cuantitativo):</w:t>
      </w:r>
      <w:r w:rsidDel="00000000" w:rsidR="00000000" w:rsidRPr="00000000">
        <w:rPr>
          <w:rtl w:val="0"/>
        </w:rPr>
        <w:t xml:space="preserve"> El umbral de 2,0% genera un desbalance de 1:3,4, lo que hace que los eventos positivos sean relativamente frecuentes y reduce la exigencia discriminatoria del modelo respecto al objetivo operativo. El 2,5% produce un desbalance de 1:4,2, más coherente con la naturaleza infrecuente de los movimientos de precio con impacto estratégico real.</w:t>
      </w:r>
    </w:p>
    <w:p w:rsidR="00000000" w:rsidDel="00000000" w:rsidP="00000000" w:rsidRDefault="00000000" w:rsidRPr="00000000" w14:paraId="000000BC">
      <w:pPr>
        <w:spacing w:line="276" w:lineRule="auto"/>
        <w:jc w:val="both"/>
        <w:rPr/>
      </w:pPr>
      <w:r w:rsidDel="00000000" w:rsidR="00000000" w:rsidRPr="00000000">
        <w:rPr>
          <w:b w:val="1"/>
          <w:bCs w:val="1"/>
          <w:rtl w:val="0"/>
        </w:rPr>
        <w:t xml:space="preserve">Criterio 3 — Relevancia operativa (Cualitativo):</w:t>
      </w:r>
      <w:r w:rsidDel="00000000" w:rsidR="00000000" w:rsidRPr="00000000">
        <w:rPr>
          <w:rtl w:val="0"/>
        </w:rPr>
        <w:t xml:space="preserve"> Un 2,5% representa el nivel de subida con impacto real en decisiones de inventario y negociación. Niveles inferiores no alcanzan el umbral de utilidad operativa para una alerta temprana.</w:t>
      </w:r>
    </w:p>
    <w:p w:rsidR="00000000" w:rsidDel="00000000" w:rsidP="00000000" w:rsidRDefault="00000000" w:rsidRPr="00000000" w14:paraId="000000BD">
      <w:pPr>
        <w:spacing w:line="276" w:lineRule="auto"/>
        <w:jc w:val="both"/>
        <w:rPr/>
      </w:pPr>
      <w:r w:rsidDel="00000000" w:rsidR="00000000" w:rsidRPr="00000000">
        <w:rPr>
          <w:rtl w:val="0"/>
        </w:rPr>
        <w:t xml:space="preserve">El umbral de 2,5% es el único candidato que satisface simultáneamente los tres criterios, ofreciendo el mejor equilibrio entre viabilidad del entrenamiento, desbalance de clases y relevancia operativa. Por ello se adopta como umbral de trabajo para el sistema, al proporcionar una señal suficientemente útil para apoyar decisiones de inventario y negociación comercial</w:t>
      </w:r>
    </w:p>
    <w:p w:rsidR="00000000" w:rsidDel="00000000" w:rsidP="00000000" w:rsidRDefault="00000000" w:rsidRPr="00000000" w14:paraId="000000BE">
      <w:pPr>
        <w:spacing w:line="276" w:lineRule="auto"/>
        <w:jc w:val="both"/>
        <w:rPr/>
      </w:pPr>
      <w:r w:rsidDel="00000000" w:rsidR="00000000" w:rsidRPr="00000000">
        <w:rPr>
          <w:rtl w:val="0"/>
        </w:rPr>
        <w:t xml:space="preserve">Para garantizar que el umbral del 2,5% no se convierta en una restricción estática y pueda adaptarse a la evolución del mercado vitivinícola, se ha desarrollado un Módulo de Apoyo a la Toma de Decisiones (</w:t>
      </w:r>
      <w:r w:rsidDel="00000000" w:rsidR="00000000" w:rsidRPr="00000000">
        <w:rPr>
          <w:i w:val="1"/>
          <w:iCs w:val="1"/>
          <w:rtl w:val="0"/>
        </w:rPr>
        <w:t xml:space="preserve">modules/common/threshold_selector.py</w:t>
      </w:r>
      <w:r w:rsidDel="00000000" w:rsidR="00000000" w:rsidRPr="00000000">
        <w:rPr>
          <w:rtl w:val="0"/>
        </w:rPr>
        <w:t xml:space="preserve">). Esta herramienta permite al usuario auditar cuantitativamente la viabilidad técnica de diferentes candidatos de umbral tras un proceso de reentrenamiento, evaluando automáticamente la significancia estadística (Z-score), el balance de clases y la representatividad de eventos en los folds de validación.</w:t>
      </w:r>
    </w:p>
    <w:p w:rsidR="00000000" w:rsidDel="00000000" w:rsidP="00000000" w:rsidRDefault="00000000" w:rsidRPr="00000000" w14:paraId="000000BF">
      <w:pPr>
        <w:spacing w:line="276" w:lineRule="auto"/>
        <w:jc w:val="both"/>
        <w:rPr/>
      </w:pPr>
      <w:r w:rsidDel="00000000" w:rsidR="00000000" w:rsidRPr="00000000">
        <w:rPr>
          <w:rtl w:val="0"/>
        </w:rPr>
        <w:t xml:space="preserve">Complementariamente, </w:t>
      </w:r>
      <w:r w:rsidDel="00000000" w:rsidR="00000000" w:rsidRPr="00000000">
        <w:rPr>
          <w:b w:val="1"/>
          <w:bCs w:val="1"/>
          <w:rtl w:val="0"/>
        </w:rPr>
        <w:t xml:space="preserve">aunque la selección del umbral busca un equilibrio óptimo, el motor de entrenamiento integra una estrategia de particionado adaptativo que expande dinámicamente cualquier bloque de validación con una única clase representada</w:t>
      </w:r>
      <w:r w:rsidDel="00000000" w:rsidR="00000000" w:rsidRPr="00000000">
        <w:rPr>
          <w:rtl w:val="0"/>
        </w:rPr>
        <w:t xml:space="preserve">. Este mecanismo garantiza la obtención de métricas robustas en la totalidad de los folds sin comprometer la integridad temporal, resolviendo la pérdida de bloques de evaluación ante periodos de baja volatilidad detectada en versiones preliminares.</w:t>
      </w:r>
    </w:p>
    <w:p w:rsidR="00000000" w:rsidDel="00000000" w:rsidP="00000000" w:rsidRDefault="00000000" w:rsidRPr="00000000" w14:paraId="000000C0">
      <w:pPr>
        <w:spacing w:line="276" w:lineRule="auto"/>
        <w:jc w:val="both"/>
        <w:rPr/>
      </w:pPr>
      <w:r w:rsidDel="00000000" w:rsidR="00000000" w:rsidRPr="00000000">
        <w:rPr>
          <w:rtl w:val="0"/>
        </w:rPr>
        <w:t xml:space="preserve">Es fundamental precisar que este módulo no realiza ajustes automáticos en la lógica del modelo ni modifica de forma autónoma los parámetros de producción. Su propósito es actuar como una herramienta de diagnóstico que proporciona una recomendación técnica basada en la distribución real de los nuevos datos. En caso de que el análisis sugiera que un nuevo umbral es más adecuado, el usuario debe realizar el ajuste de forma manual en el archivo de configuración global (</w:t>
      </w:r>
      <w:r w:rsidDel="00000000" w:rsidR="00000000" w:rsidRPr="00000000">
        <w:rPr>
          <w:i w:val="1"/>
          <w:iCs w:val="1"/>
          <w:rtl w:val="0"/>
        </w:rPr>
        <w:t xml:space="preserve">modules/common/config.py</w:t>
      </w:r>
      <w:r w:rsidDel="00000000" w:rsidR="00000000" w:rsidRPr="00000000">
        <w:rPr>
          <w:rtl w:val="0"/>
        </w:rPr>
        <w:t xml:space="preserve">), actualizando el parámetro return_threshold. Este enfoque de human-in-the-loop asegura un control total sobre los criterios de alerta del sistema y garantiza que cualquier cambio en la sensibilidad del modelo sea una decisión estratégica supervisada y documentada.</w:t>
      </w:r>
    </w:p>
    <w:p w:rsidR="00000000" w:rsidDel="00000000" w:rsidP="00000000" w:rsidRDefault="00000000" w:rsidRPr="00000000" w14:paraId="000000C1">
      <w:pPr>
        <w:spacing w:line="276" w:lineRule="auto"/>
        <w:jc w:val="both"/>
        <w:rPr/>
      </w:pPr>
      <w:r w:rsidDel="00000000" w:rsidR="00000000" w:rsidRPr="00000000">
        <w:rPr>
          <w:rtl w:val="0"/>
        </w:rPr>
        <w:t xml:space="preserve">Los objetivos específicos de desarrollo  son los siguientes:</w:t>
      </w:r>
    </w:p>
    <w:p w:rsidR="00000000" w:rsidDel="00000000" w:rsidP="00000000" w:rsidRDefault="00000000" w:rsidRPr="00000000" w14:paraId="000000C2">
      <w:pPr>
        <w:numPr>
          <w:ilvl w:val="0"/>
          <w:numId w:val="13"/>
        </w:numPr>
        <w:spacing w:after="0" w:line="276" w:lineRule="auto"/>
        <w:ind w:left="720" w:hanging="360"/>
        <w:jc w:val="both"/>
        <w:rPr/>
      </w:pPr>
      <w:r w:rsidDel="00000000" w:rsidR="00000000" w:rsidRPr="00000000">
        <w:rPr>
          <w:rtl w:val="0"/>
        </w:rPr>
        <w:t xml:space="preserve">Construcción y depuración del dataset de precios: Recopilar, integrar y transformar datos oficiales de precios semanales de vino a granel, generando un conjunto de datos estructurado que incorpore información de tendencia, volatilidad y estacionalidad relevante para la modelización.</w:t>
      </w:r>
    </w:p>
    <w:p w:rsidR="00000000" w:rsidDel="00000000" w:rsidP="00000000" w:rsidRDefault="00000000" w:rsidRPr="00000000" w14:paraId="000000C3">
      <w:pPr>
        <w:numPr>
          <w:ilvl w:val="0"/>
          <w:numId w:val="13"/>
        </w:numPr>
        <w:spacing w:after="0" w:line="276" w:lineRule="auto"/>
        <w:ind w:left="720" w:hanging="360"/>
        <w:jc w:val="both"/>
        <w:rPr/>
      </w:pPr>
      <w:r w:rsidDel="00000000" w:rsidR="00000000" w:rsidRPr="00000000">
        <w:rPr>
          <w:rtl w:val="0"/>
        </w:rPr>
        <w:t xml:space="preserve">Desarrollo y entrenamiento de modelos de clasificación tabular: Diseñar, entrenar y ajustar modelos de Logistic Regression y XGBoost para la predicción binaria de subidas de precio, optimizando sus hiperparámetros y la ingeniería de características.</w:t>
      </w:r>
    </w:p>
    <w:p w:rsidR="00000000" w:rsidDel="00000000" w:rsidP="00000000" w:rsidRDefault="00000000" w:rsidRPr="00000000" w14:paraId="000000C4">
      <w:pPr>
        <w:numPr>
          <w:ilvl w:val="0"/>
          <w:numId w:val="13"/>
        </w:numPr>
        <w:spacing w:line="276" w:lineRule="auto"/>
        <w:ind w:left="720" w:hanging="360"/>
        <w:jc w:val="both"/>
        <w:rPr/>
      </w:pPr>
      <w:r w:rsidDel="00000000" w:rsidR="00000000" w:rsidRPr="00000000">
        <w:rPr>
          <w:rtl w:val="0"/>
        </w:rPr>
        <w:t xml:space="preserve">Aplicar esquemas de validación específicos para series temporales (como validación walk-forward con gap temporal de 4 semanas y conjunto de test hold-out de 24 semanas), garantizando que los resultados reflejen de forma fiable la capacidad del modelo para generalizar a nuevos periodos de mercado. Además, implementar un protocolo de evaluación robusto mediante métricas específicas para clasificación binaria con desbalance moderado de clases, estableciendo objetivos cuantitativos mínimos que vinculan la performance técnica con el valor operativo para la cooperativa vitivinícola.</w:t>
      </w:r>
    </w:p>
    <w:p w:rsidR="00000000" w:rsidDel="00000000" w:rsidP="00000000" w:rsidRDefault="00000000" w:rsidRPr="00000000" w14:paraId="000000C5">
      <w:pPr>
        <w:spacing w:line="276" w:lineRule="auto"/>
        <w:jc w:val="both"/>
        <w:rPr/>
      </w:pPr>
      <w:r w:rsidDel="00000000" w:rsidR="00000000" w:rsidRPr="00000000">
        <w:rPr>
          <w:rtl w:val="0"/>
        </w:rPr>
        <w:t xml:space="preserve">En cuanto a objetivos de performance del modelo:</w:t>
      </w:r>
    </w:p>
    <w:p w:rsidR="00000000" w:rsidDel="00000000" w:rsidP="00000000" w:rsidRDefault="00000000" w:rsidRPr="00000000" w14:paraId="000000C6">
      <w:pPr>
        <w:spacing w:line="276" w:lineRule="auto"/>
        <w:jc w:val="both"/>
        <w:rPr/>
      </w:pPr>
      <w:r w:rsidDel="00000000" w:rsidR="00000000" w:rsidRPr="00000000">
        <w:rPr>
          <w:rtl w:val="0"/>
        </w:rPr>
        <w:t xml:space="preserve">El sistema se evalúa mediante métricas estándar de clasificación binaria, estableciendo como objetivos mínimos: </w:t>
      </w:r>
      <w:sdt>
        <w:sdtPr>
          <w:id w:val="-1872449784"/>
          <w:tag w:val="goog_rdk_0"/>
        </w:sdtPr>
        <w:sdtContent>
          <w:r w:rsidDel="00000000" w:rsidR="00000000" w:rsidRPr="00000000">
            <w:rPr>
              <w:rFonts w:ascii="Arial Unicode MS" w:cs="Arial Unicode MS" w:eastAsia="Arial Unicode MS" w:hAnsi="Arial Unicode MS"/>
              <w:b w:val="1"/>
              <w:bCs w:val="1"/>
              <w:rtl w:val="0"/>
            </w:rPr>
            <w:t xml:space="preserve">AUC-ROC ≥0,70</w:t>
          </w:r>
        </w:sdtContent>
      </w:sdt>
      <w:r w:rsidDel="00000000" w:rsidR="00000000" w:rsidRPr="00000000">
        <w:rPr>
          <w:rtl w:val="0"/>
        </w:rPr>
        <w:t xml:space="preserve"> (capacidad discriminativa del modelo), </w:t>
      </w:r>
      <w:sdt>
        <w:sdtPr>
          <w:id w:val="-38363783"/>
          <w:tag w:val="goog_rdk_1"/>
        </w:sdtPr>
        <w:sdtContent>
          <w:r w:rsidDel="00000000" w:rsidR="00000000" w:rsidRPr="00000000">
            <w:rPr>
              <w:rFonts w:ascii="Arial Unicode MS" w:cs="Arial Unicode MS" w:eastAsia="Arial Unicode MS" w:hAnsi="Arial Unicode MS"/>
              <w:b w:val="1"/>
              <w:bCs w:val="1"/>
              <w:rtl w:val="0"/>
            </w:rPr>
            <w:t xml:space="preserve">F1-Score ≥0,50</w:t>
          </w:r>
        </w:sdtContent>
      </w:sdt>
      <w:r w:rsidDel="00000000" w:rsidR="00000000" w:rsidRPr="00000000">
        <w:rPr>
          <w:rtl w:val="0"/>
        </w:rPr>
        <w:t xml:space="preserve"> (balance entre precisión y cobertura) y </w:t>
      </w:r>
      <w:sdt>
        <w:sdtPr>
          <w:id w:val="-1019776395"/>
          <w:tag w:val="goog_rdk_2"/>
        </w:sdtPr>
        <w:sdtContent>
          <w:r w:rsidDel="00000000" w:rsidR="00000000" w:rsidRPr="00000000">
            <w:rPr>
              <w:rFonts w:ascii="Arial Unicode MS" w:cs="Arial Unicode MS" w:eastAsia="Arial Unicode MS" w:hAnsi="Arial Unicode MS"/>
              <w:b w:val="1"/>
              <w:bCs w:val="1"/>
              <w:rtl w:val="0"/>
            </w:rPr>
            <w:t xml:space="preserve">Recall ≥0,65 </w:t>
          </w:r>
        </w:sdtContent>
      </w:sdt>
      <w:r w:rsidDel="00000000" w:rsidR="00000000" w:rsidRPr="00000000">
        <w:rPr>
          <w:rtl w:val="0"/>
        </w:rPr>
        <w:t xml:space="preserve">(detección de al menos dos tercios de las oportunidades reales). Estos umbrales responden a la necesidad operativa de proporcionar alertas tempranas útiles en un contexto donde perder una oportunidad real tiene mayor coste que una falsa alarma. La justificación técnica detallada de estas métricas y sus umbrales se desarrolla en la sección 7.1.</w:t>
      </w:r>
    </w:p>
    <w:p w:rsidR="00000000" w:rsidDel="00000000" w:rsidP="00000000" w:rsidRDefault="00000000" w:rsidRPr="00000000" w14:paraId="000000C7">
      <w:pPr>
        <w:pStyle w:val="Heading1"/>
        <w:numPr>
          <w:ilvl w:val="0"/>
          <w:numId w:val="7"/>
        </w:numPr>
        <w:spacing w:before="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7"/>
      <w:bookmarkEnd w:id="7"/>
      <w:r w:rsidDel="00000000" w:rsidR="00000000" w:rsidRPr="00000000">
        <w:rPr>
          <w:rtl w:val="0"/>
        </w:rPr>
        <w:t xml:space="preserve">Dataset y Pipeline de Datos (ETL)</w:t>
      </w:r>
    </w:p>
    <w:p w:rsidR="00000000" w:rsidDel="00000000" w:rsidP="00000000" w:rsidRDefault="00000000" w:rsidRPr="00000000" w14:paraId="000000C8">
      <w:pPr>
        <w:pStyle w:val="Heading2"/>
        <w:numPr>
          <w:ilvl w:val="1"/>
          <w:numId w:val="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8"/>
      <w:bookmarkEnd w:id="8"/>
      <w:r w:rsidDel="00000000" w:rsidR="00000000" w:rsidRPr="00000000">
        <w:rPr>
          <w:rtl w:val="0"/>
        </w:rPr>
        <w:t xml:space="preserve">Descripción del Dataset</w:t>
      </w:r>
    </w:p>
    <w:p w:rsidR="00000000" w:rsidDel="00000000" w:rsidP="00000000" w:rsidRDefault="00000000" w:rsidRPr="00000000" w14:paraId="000000C9">
      <w:pPr>
        <w:spacing w:line="276" w:lineRule="auto"/>
        <w:jc w:val="both"/>
        <w:rPr/>
      </w:pPr>
      <w:r w:rsidDel="00000000" w:rsidR="00000000" w:rsidRPr="00000000">
        <w:rPr>
          <w:rtl w:val="0"/>
        </w:rPr>
        <w:t xml:space="preserve">El modelo se entrena sobre el dataset construido a partir de los boletines oficiales de precios del vino publicados por el </w:t>
      </w:r>
      <w:hyperlink r:id="rId11">
        <w:r w:rsidDel="00000000" w:rsidR="00000000" w:rsidRPr="00000000">
          <w:rPr>
            <w:b w:val="1"/>
            <w:bCs w:val="1"/>
            <w:color w:val="1155cc"/>
            <w:u w:val="single"/>
            <w:rtl w:val="0"/>
          </w:rPr>
          <w:t xml:space="preserve">Ministerio de Agricultura, Pesca y Alimentación (MAPA)</w:t>
        </w:r>
      </w:hyperlink>
      <w:r w:rsidDel="00000000" w:rsidR="00000000" w:rsidRPr="00000000">
        <w:rPr>
          <w:rtl w:val="0"/>
        </w:rPr>
        <w:t xml:space="preserve">. Este conjunto de datos constituye información del sector público reutilizable (Open Data) enmarcada en la </w:t>
      </w:r>
      <w:r w:rsidDel="00000000" w:rsidR="00000000" w:rsidRPr="00000000">
        <w:rPr>
          <w:b w:val="1"/>
          <w:bCs w:val="1"/>
          <w:rtl w:val="0"/>
        </w:rPr>
        <w:t xml:space="preserve">Reutilización de la Información del Sector Público (RISP)</w:t>
      </w:r>
      <w:r w:rsidDel="00000000" w:rsidR="00000000" w:rsidRPr="00000000">
        <w:rPr>
          <w:rtl w:val="0"/>
        </w:rPr>
        <w:t xml:space="preserve">, lo que habilita su uso en análisis y modelización siempre que se respeten las condiciones de la licencia.</w:t>
      </w:r>
    </w:p>
    <w:p w:rsidR="00000000" w:rsidDel="00000000" w:rsidP="00000000" w:rsidRDefault="00000000" w:rsidRPr="00000000" w14:paraId="000000CA">
      <w:pPr>
        <w:spacing w:line="276" w:lineRule="auto"/>
        <w:jc w:val="both"/>
        <w:rPr/>
      </w:pPr>
      <w:r w:rsidDel="00000000" w:rsidR="00000000" w:rsidRPr="00000000">
        <w:rPr>
          <w:rtl w:val="0"/>
        </w:rPr>
        <w:t xml:space="preserve">Características principales del dataset:</w:t>
      </w:r>
    </w:p>
    <w:p w:rsidR="00000000" w:rsidDel="00000000" w:rsidP="00000000" w:rsidRDefault="00000000" w:rsidRPr="00000000" w14:paraId="000000CB">
      <w:pPr>
        <w:numPr>
          <w:ilvl w:val="0"/>
          <w:numId w:val="14"/>
        </w:numPr>
        <w:spacing w:after="0" w:line="276" w:lineRule="auto"/>
        <w:ind w:left="720" w:hanging="360"/>
        <w:jc w:val="both"/>
        <w:rPr/>
      </w:pPr>
      <w:r w:rsidDel="00000000" w:rsidR="00000000" w:rsidRPr="00000000">
        <w:rPr>
          <w:b w:val="1"/>
          <w:bCs w:val="1"/>
          <w:rtl w:val="0"/>
        </w:rPr>
        <w:t xml:space="preserve">Naturaleza</w:t>
      </w:r>
      <w:r w:rsidDel="00000000" w:rsidR="00000000" w:rsidRPr="00000000">
        <w:rPr>
          <w:rtl w:val="0"/>
        </w:rPr>
        <w:t xml:space="preserve">: Serie temporal multivariante de frecuencia semanal.</w:t>
      </w:r>
    </w:p>
    <w:p w:rsidR="00000000" w:rsidDel="00000000" w:rsidP="00000000" w:rsidRDefault="00000000" w:rsidRPr="00000000" w14:paraId="000000CC">
      <w:pPr>
        <w:numPr>
          <w:ilvl w:val="0"/>
          <w:numId w:val="14"/>
        </w:numPr>
        <w:spacing w:after="0" w:line="276" w:lineRule="auto"/>
        <w:ind w:left="720" w:hanging="360"/>
        <w:jc w:val="both"/>
        <w:rPr/>
      </w:pPr>
      <w:r w:rsidDel="00000000" w:rsidR="00000000" w:rsidRPr="00000000">
        <w:rPr>
          <w:b w:val="1"/>
          <w:bCs w:val="1"/>
          <w:rtl w:val="0"/>
        </w:rPr>
        <w:t xml:space="preserve">Cobertura geográfica</w:t>
      </w:r>
      <w:r w:rsidDel="00000000" w:rsidR="00000000" w:rsidRPr="00000000">
        <w:rPr>
          <w:rtl w:val="0"/>
        </w:rPr>
        <w:t xml:space="preserve">: Agregación nacional de las principales lonjas del mercado español.</w:t>
      </w:r>
    </w:p>
    <w:p w:rsidR="00000000" w:rsidDel="00000000" w:rsidP="00000000" w:rsidRDefault="00000000" w:rsidRPr="00000000" w14:paraId="000000CD">
      <w:pPr>
        <w:numPr>
          <w:ilvl w:val="0"/>
          <w:numId w:val="14"/>
        </w:numPr>
        <w:spacing w:after="0" w:line="276" w:lineRule="auto"/>
        <w:ind w:left="720" w:hanging="360"/>
        <w:jc w:val="both"/>
        <w:rPr/>
      </w:pPr>
      <w:r w:rsidDel="00000000" w:rsidR="00000000" w:rsidRPr="00000000">
        <w:rPr>
          <w:b w:val="1"/>
          <w:bCs w:val="1"/>
          <w:rtl w:val="0"/>
        </w:rPr>
        <w:t xml:space="preserve">Identificación única</w:t>
      </w:r>
      <w:r w:rsidDel="00000000" w:rsidR="00000000" w:rsidRPr="00000000">
        <w:rPr>
          <w:rtl w:val="0"/>
        </w:rPr>
        <w:t xml:space="preserve">: La identificación temporal del dataset puede recibirse en dos formatos equivalentes: (i) mediante las columnas estructuradas campaign y week, o (ii) mediante la columna bulletin, que preserva el formato original del boletín oficial (SEMANA {week}/{year_end}). En este segundo caso, el pipeline ETL deriva internamente campaign y week antes de reconstruir la fecha de referencia.</w:t>
      </w:r>
    </w:p>
    <w:p w:rsidR="00000000" w:rsidDel="00000000" w:rsidP="00000000" w:rsidRDefault="00000000" w:rsidRPr="00000000" w14:paraId="000000CE">
      <w:pPr>
        <w:numPr>
          <w:ilvl w:val="0"/>
          <w:numId w:val="14"/>
        </w:numPr>
        <w:spacing w:after="0" w:line="276" w:lineRule="auto"/>
        <w:ind w:left="720" w:hanging="360"/>
        <w:jc w:val="both"/>
        <w:rPr/>
      </w:pPr>
      <w:r w:rsidDel="00000000" w:rsidR="00000000" w:rsidRPr="00000000">
        <w:rPr>
          <w:b w:val="1"/>
          <w:bCs w:val="1"/>
          <w:rtl w:val="0"/>
        </w:rPr>
        <w:t xml:space="preserve">Precio de referencia</w:t>
      </w:r>
      <w:r w:rsidDel="00000000" w:rsidR="00000000" w:rsidRPr="00000000">
        <w:rPr>
          <w:rtl w:val="0"/>
        </w:rPr>
        <w:t xml:space="preserve">: Precios medios nacionales de vino blanco y tinto a granel, expresados en €/hectolitro.</w:t>
      </w:r>
    </w:p>
    <w:p w:rsidR="00000000" w:rsidDel="00000000" w:rsidP="00000000" w:rsidRDefault="00000000" w:rsidRPr="00000000" w14:paraId="000000CF">
      <w:pPr>
        <w:numPr>
          <w:ilvl w:val="0"/>
          <w:numId w:val="14"/>
        </w:numPr>
        <w:spacing w:line="276" w:lineRule="auto"/>
        <w:ind w:left="720" w:hanging="360"/>
        <w:jc w:val="both"/>
        <w:rPr/>
      </w:pPr>
      <w:r w:rsidDel="00000000" w:rsidR="00000000" w:rsidRPr="00000000">
        <w:rPr>
          <w:b w:val="1"/>
          <w:bCs w:val="1"/>
          <w:rtl w:val="0"/>
        </w:rPr>
        <w:t xml:space="preserve">Método de adquisición</w:t>
      </w:r>
      <w:r w:rsidDel="00000000" w:rsidR="00000000" w:rsidRPr="00000000">
        <w:rPr>
          <w:rtl w:val="0"/>
        </w:rPr>
        <w:t xml:space="preserve">: Proceso de web scraping automatizado sobre los boletines PDF del MAPA, que extrae las tablas originales y las transforma en un dataset estructurado listo para su uso en modelización.</w:t>
      </w:r>
    </w:p>
    <w:p w:rsidR="00000000" w:rsidDel="00000000" w:rsidP="00000000" w:rsidRDefault="00000000" w:rsidRPr="00000000" w14:paraId="000000D0">
      <w:pPr>
        <w:spacing w:line="276" w:lineRule="auto"/>
        <w:jc w:val="both"/>
        <w:rPr/>
      </w:pPr>
      <w:r w:rsidDel="00000000" w:rsidR="00000000" w:rsidRPr="00000000">
        <w:rPr>
          <w:rtl w:val="0"/>
        </w:rPr>
        <w:t xml:space="preserve">Los criterios de selección de los datos fueron los siguientes:</w:t>
      </w:r>
    </w:p>
    <w:p w:rsidR="00000000" w:rsidDel="00000000" w:rsidP="00000000" w:rsidRDefault="00000000" w:rsidRPr="00000000" w14:paraId="000000D1">
      <w:pPr>
        <w:numPr>
          <w:ilvl w:val="0"/>
          <w:numId w:val="14"/>
        </w:numPr>
        <w:spacing w:after="0" w:line="276" w:lineRule="auto"/>
        <w:ind w:left="720" w:hanging="360"/>
        <w:jc w:val="both"/>
        <w:rPr/>
      </w:pPr>
      <w:r w:rsidDel="00000000" w:rsidR="00000000" w:rsidRPr="00000000">
        <w:rPr>
          <w:b w:val="1"/>
          <w:bCs w:val="1"/>
          <w:rtl w:val="0"/>
        </w:rPr>
        <w:t xml:space="preserve">Granularidad temporal</w:t>
      </w:r>
      <w:r w:rsidDel="00000000" w:rsidR="00000000" w:rsidRPr="00000000">
        <w:rPr>
          <w:rtl w:val="0"/>
        </w:rPr>
        <w:t xml:space="preserve">: Se adopta la frecuencia semanal ya que es la máxima resolución disponible de forma oficial y continua en el ámbito de datos abiertos del sector vitivinícola.</w:t>
      </w:r>
    </w:p>
    <w:p w:rsidR="00000000" w:rsidDel="00000000" w:rsidP="00000000" w:rsidRDefault="00000000" w:rsidRPr="00000000" w14:paraId="000000D2">
      <w:pPr>
        <w:numPr>
          <w:ilvl w:val="0"/>
          <w:numId w:val="14"/>
        </w:numPr>
        <w:spacing w:after="0" w:line="276" w:lineRule="auto"/>
        <w:ind w:left="720" w:hanging="360"/>
        <w:jc w:val="both"/>
        <w:rPr/>
      </w:pPr>
      <w:r w:rsidDel="00000000" w:rsidR="00000000" w:rsidRPr="00000000">
        <w:rPr>
          <w:b w:val="1"/>
          <w:bCs w:val="1"/>
          <w:rtl w:val="0"/>
        </w:rPr>
        <w:t xml:space="preserve">Cobertura y representatividad</w:t>
      </w:r>
      <w:r w:rsidDel="00000000" w:rsidR="00000000" w:rsidRPr="00000000">
        <w:rPr>
          <w:rtl w:val="0"/>
        </w:rPr>
        <w:t xml:space="preserve">: Se utiliza el MAPA como fuente puesto que proporciona una serie agregada a nivel nacional, capaz de reflejar el comportamiento medio del mercado español de vino a granel frente a fuentes parciales o regionales.</w:t>
      </w:r>
    </w:p>
    <w:p w:rsidR="00000000" w:rsidDel="00000000" w:rsidP="00000000" w:rsidRDefault="00000000" w:rsidRPr="00000000" w14:paraId="000000D3">
      <w:pPr>
        <w:numPr>
          <w:ilvl w:val="0"/>
          <w:numId w:val="1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b w:val="1"/>
          <w:bCs w:val="1"/>
          <w:rtl w:val="0"/>
        </w:rPr>
        <w:t xml:space="preserve">Homogeneidad metodológica: </w:t>
      </w:r>
      <w:r w:rsidDel="00000000" w:rsidR="00000000" w:rsidRPr="00000000">
        <w:rPr>
          <w:rtl w:val="0"/>
        </w:rPr>
        <w:t xml:space="preserve">Se han utilizado las campañas desde 2022/2023 en adelante, que constituyen el tramo en el que se dispone de series continuas y homogéneas en cuanto a método de recogida y publicación de precios. No se han incluido años previos por falta de datos equivalentes. Aunque esta decisión limita la longitud histórica, se prioriza la consistencia metodológica sobre la cantidad bruta de observaciones.</w:t>
      </w:r>
    </w:p>
    <w:p w:rsidR="00000000" w:rsidDel="00000000" w:rsidP="00000000" w:rsidRDefault="00000000" w:rsidRPr="00000000" w14:paraId="000000D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Cabe destacar las </w:t>
      </w:r>
      <w:r w:rsidDel="00000000" w:rsidR="00000000" w:rsidRPr="00000000">
        <w:rPr>
          <w:b w:val="1"/>
          <w:bCs w:val="1"/>
          <w:rtl w:val="0"/>
        </w:rPr>
        <w:t xml:space="preserve">limitaciones </w:t>
      </w:r>
      <w:r w:rsidDel="00000000" w:rsidR="00000000" w:rsidRPr="00000000">
        <w:rPr>
          <w:rtl w:val="0"/>
        </w:rPr>
        <w:t xml:space="preserve">que presenta el dataset, ya que el volumen de datos disponible es muy reducido para la modelización de series temporales financieras con ambición predictiva robusta. Esta escasez afecta tanto a la capacidad del modelo para aprender patrones de largo plazo como a la representatividad de escenarios de mercado poco frecuentes, por lo que los resultados deben interpretarse como una aproximación útil en el contexto reciente observado, pero no como una caracterización exhaustiva de todos los posibles regímenes de precios.</w:t>
      </w:r>
    </w:p>
    <w:p w:rsidR="00000000" w:rsidDel="00000000" w:rsidP="00000000" w:rsidRDefault="00000000" w:rsidRPr="00000000" w14:paraId="000000D5">
      <w:pPr>
        <w:pStyle w:val="Heading2"/>
        <w:numPr>
          <w:ilvl w:val="1"/>
          <w:numId w:val="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9"/>
      <w:bookmarkEnd w:id="9"/>
      <w:r w:rsidDel="00000000" w:rsidR="00000000" w:rsidRPr="00000000">
        <w:rPr>
          <w:rtl w:val="0"/>
        </w:rPr>
        <w:t xml:space="preserve">Variables e Ingeniería de Características</w:t>
      </w:r>
    </w:p>
    <w:p w:rsidR="00000000" w:rsidDel="00000000" w:rsidP="00000000" w:rsidRDefault="00000000" w:rsidRPr="00000000" w14:paraId="000000D6">
      <w:pPr>
        <w:numPr>
          <w:ilvl w:val="0"/>
          <w:numId w:val="2"/>
        </w:numPr>
        <w:spacing w:after="0" w:line="276" w:lineRule="auto"/>
        <w:ind w:left="720" w:hanging="360"/>
        <w:jc w:val="both"/>
        <w:rPr>
          <w:b w:val="1"/>
          <w:bCs w:val="1"/>
        </w:rPr>
      </w:pPr>
      <w:r w:rsidDel="00000000" w:rsidR="00000000" w:rsidRPr="00000000">
        <w:rPr>
          <w:b w:val="1"/>
          <w:bCs w:val="1"/>
          <w:rtl w:val="0"/>
        </w:rPr>
        <w:t xml:space="preserve">Variables base</w:t>
      </w:r>
    </w:p>
    <w:p w:rsidR="00000000" w:rsidDel="00000000" w:rsidP="00000000" w:rsidRDefault="00000000" w:rsidRPr="00000000" w14:paraId="000000D7">
      <w:pPr>
        <w:numPr>
          <w:ilvl w:val="0"/>
          <w:numId w:val="19"/>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campaign</w:t>
      </w:r>
      <w:r w:rsidDel="00000000" w:rsidR="00000000" w:rsidRPr="00000000">
        <w:rPr>
          <w:rtl w:val="0"/>
        </w:rPr>
        <w:t xml:space="preserve">: Identificador de la campaña vitivinícola (por ejemplo, 2022/2023); permite segmentar el tiempo según ciclos agrícolas y comparar campañas entre sí.</w:t>
      </w:r>
    </w:p>
    <w:p w:rsidR="00000000" w:rsidDel="00000000" w:rsidP="00000000" w:rsidRDefault="00000000" w:rsidRPr="00000000" w14:paraId="000000D8">
      <w:pPr>
        <w:numPr>
          <w:ilvl w:val="0"/>
          <w:numId w:val="19"/>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week</w:t>
      </w:r>
      <w:r w:rsidDel="00000000" w:rsidR="00000000" w:rsidRPr="00000000">
        <w:rPr>
          <w:rtl w:val="0"/>
        </w:rPr>
        <w:t xml:space="preserve">: Número de semana ISO dentro de la campaña; facilita el orden cronológico y la captura de patrones estacionales recurrentes.</w:t>
      </w:r>
    </w:p>
    <w:p w:rsidR="00000000" w:rsidDel="00000000" w:rsidP="00000000" w:rsidRDefault="00000000" w:rsidRPr="00000000" w14:paraId="000000D9">
      <w:pPr>
        <w:numPr>
          <w:ilvl w:val="0"/>
          <w:numId w:val="19"/>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price_red</w:t>
      </w:r>
      <w:r w:rsidDel="00000000" w:rsidR="00000000" w:rsidRPr="00000000">
        <w:rPr>
          <w:rtl w:val="0"/>
        </w:rPr>
        <w:t xml:space="preserve">: Precio medio semanal del vino tinto a granel (€/hl); es la serie principal sobre la que se construyen el resto de indicadores.</w:t>
      </w:r>
    </w:p>
    <w:p w:rsidR="00000000" w:rsidDel="00000000" w:rsidP="00000000" w:rsidRDefault="00000000" w:rsidRPr="00000000" w14:paraId="000000DA">
      <w:pPr>
        <w:numPr>
          <w:ilvl w:val="0"/>
          <w:numId w:val="19"/>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bulletin</w:t>
      </w:r>
      <w:r w:rsidDel="00000000" w:rsidR="00000000" w:rsidRPr="00000000">
        <w:rPr>
          <w:rtl w:val="0"/>
        </w:rPr>
        <w:t xml:space="preserve">: representación textual del boletín original en formato SEMANA {week}/{year_end}.</w:t>
      </w:r>
    </w:p>
    <w:p w:rsidR="00000000" w:rsidDel="00000000" w:rsidP="00000000" w:rsidRDefault="00000000" w:rsidRPr="00000000" w14:paraId="000000DB">
      <w:pPr>
        <w:pBdr>
          <w:top w:color="000000" w:space="0" w:sz="0" w:val="none"/>
          <w:bottom w:color="000000" w:space="0" w:sz="0" w:val="none"/>
          <w:between w:color="000000" w:space="0" w:sz="0" w:val="none"/>
        </w:pBdr>
        <w:spacing w:after="0" w:line="276" w:lineRule="auto"/>
        <w:jc w:val="both"/>
        <w:rPr/>
      </w:pPr>
      <w:r w:rsidDel="00000000" w:rsidR="00000000" w:rsidRPr="00000000">
        <w:rPr>
          <w:b w:val="1"/>
          <w:bCs w:val="1"/>
          <w:i w:val="1"/>
          <w:iCs w:val="1"/>
          <w:rtl w:val="0"/>
        </w:rPr>
        <w:t xml:space="preserve">Nota</w:t>
      </w:r>
      <w:r w:rsidDel="00000000" w:rsidR="00000000" w:rsidRPr="00000000">
        <w:rPr>
          <w:rtl w:val="0"/>
        </w:rPr>
        <w:t xml:space="preserve">: El dataset integra las series de vino tinto (price_red) y blanco (price_white), habiéndose verificado experimentalmente que el pipeline es plenamente funcional para la predicción de ambos activos, aunque por defecto el target se fija a vino tinto (price_red).</w:t>
      </w:r>
    </w:p>
    <w:p w:rsidR="00000000" w:rsidDel="00000000" w:rsidP="00000000" w:rsidRDefault="00000000" w:rsidRPr="00000000" w14:paraId="000000DC">
      <w:pPr>
        <w:numPr>
          <w:ilvl w:val="0"/>
          <w:numId w:val="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Variables derivadas</w:t>
      </w:r>
      <w:r w:rsidDel="00000000" w:rsidR="00000000" w:rsidRPr="00000000">
        <w:rPr>
          <w:rtl w:val="0"/>
        </w:rPr>
        <w:t xml:space="preserve"> (ingeniería de características)</w:t>
      </w:r>
    </w:p>
    <w:p w:rsidR="00000000" w:rsidDel="00000000" w:rsidP="00000000" w:rsidRDefault="00000000" w:rsidRPr="00000000" w14:paraId="000000DD">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distsma12</w:t>
      </w:r>
      <w:r w:rsidDel="00000000" w:rsidR="00000000" w:rsidRPr="00000000">
        <w:rPr>
          <w:rtl w:val="0"/>
        </w:rPr>
        <w:t xml:space="preserve">: Distancia relativa del precio a su media móvil de 12 semanas. Captura momentum de medio plazo detectando si el precio está "caro" (</w:t>
      </w:r>
      <w:r w:rsidDel="00000000" w:rsidR="00000000" w:rsidRPr="00000000">
        <w:rPr>
          <w:rtl w:val="0"/>
        </w:rPr>
        <w:t xml:space="preserve">distsma12</w:t>
      </w:r>
      <w:r w:rsidDel="00000000" w:rsidR="00000000" w:rsidRPr="00000000">
        <w:rPr>
          <w:rtl w:val="0"/>
        </w:rPr>
        <w:t xml:space="preserve"> &gt; 0) o "barato" (</w:t>
      </w:r>
      <w:r w:rsidDel="00000000" w:rsidR="00000000" w:rsidRPr="00000000">
        <w:rPr>
          <w:rtl w:val="0"/>
        </w:rPr>
        <w:t xml:space="preserve">distsma12</w:t>
      </w:r>
      <w:r w:rsidDel="00000000" w:rsidR="00000000" w:rsidRPr="00000000">
        <w:rPr>
          <w:rtl w:val="0"/>
        </w:rPr>
        <w:t xml:space="preserve"> &lt; 0).</w:t>
      </w:r>
    </w:p>
    <w:p w:rsidR="00000000" w:rsidDel="00000000" w:rsidP="00000000" w:rsidRDefault="00000000" w:rsidRPr="00000000" w14:paraId="000000DE">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rsi14</w:t>
      </w:r>
      <w:r w:rsidDel="00000000" w:rsidR="00000000" w:rsidRPr="00000000">
        <w:rPr>
          <w:rtl w:val="0"/>
        </w:rPr>
        <w:t xml:space="preserve">: Índice de Fuerza Relativa calculado sobre 14 semanas; resume la intensidad de subidas y bajadas recientes, útil para identificar zonas de sobrecompra o sobreventa. Se define como </w:t>
      </w:r>
      <m:oMath>
        <m:r>
          <w:rPr/>
          <m:t xml:space="preserve">RSI = 100 - </m:t>
        </m:r>
        <m:f>
          <m:fPr>
            <m:ctrlPr>
              <w:rPr/>
            </m:ctrlPr>
          </m:fPr>
          <m:num>
            <m:r>
              <w:rPr/>
              <m:t xml:space="preserve">100</m:t>
            </m:r>
          </m:num>
          <m:den>
            <m:r>
              <w:rPr/>
              <m:t xml:space="preserve">1 + RS</m:t>
            </m:r>
          </m:den>
        </m:f>
      </m:oMath>
      <w:r w:rsidDel="00000000" w:rsidR="00000000" w:rsidRPr="00000000">
        <w:rPr>
          <w:rtl w:val="0"/>
        </w:rPr>
        <w:t xml:space="preserve">, donde </w:t>
      </w:r>
      <w:r w:rsidDel="00000000" w:rsidR="00000000" w:rsidRPr="00000000">
        <w:rPr>
          <w:i w:val="1"/>
          <w:iCs w:val="1"/>
          <w:rtl w:val="0"/>
        </w:rPr>
        <w:t xml:space="preserve">RS</w:t>
      </w:r>
      <w:r w:rsidDel="00000000" w:rsidR="00000000" w:rsidRPr="00000000">
        <w:rPr>
          <w:rtl w:val="0"/>
        </w:rPr>
        <w:t xml:space="preserve"> es el cociente entre la media de ganancias y la media de pérdidas en esta ventana. Valores altos indican presión alcista reciente y valores bajos, presión bajista.</w:t>
      </w:r>
    </w:p>
    <w:p w:rsidR="00000000" w:rsidDel="00000000" w:rsidP="00000000" w:rsidRDefault="00000000" w:rsidRPr="00000000" w14:paraId="000000DF">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bollingerpos</w:t>
      </w:r>
      <w:r w:rsidDel="00000000" w:rsidR="00000000" w:rsidRPr="00000000">
        <w:rPr>
          <w:rtl w:val="0"/>
        </w:rPr>
        <w:t xml:space="preserve">: indicador de posición relativa del precio respecto a su media de 20 semanas y su volatilidad. Se define como </w:t>
      </w:r>
      <m:oMath>
        <m:r>
          <w:rPr/>
          <m:t xml:space="preserve">bollingerpos  = </m:t>
        </m:r>
        <m:f>
          <m:fPr>
            <m:ctrlPr>
              <w:rPr/>
            </m:ctrlPr>
          </m:fPr>
          <m:num>
            <m:r>
              <w:rPr/>
              <m:t xml:space="preserve">precio - media (20 semanas)</m:t>
            </m:r>
          </m:num>
          <m:den>
            <m:r>
              <w:rPr/>
              <m:t xml:space="preserve">2</m:t>
            </m:r>
            <m:r>
              <w:rPr/>
              <m:t>×</m:t>
            </m:r>
            <m:r>
              <w:rPr/>
              <m:t>σ</m:t>
            </m:r>
            <m:r>
              <w:rPr/>
              <m:t xml:space="preserve">(20 semanas)</m:t>
            </m:r>
          </m:den>
        </m:f>
      </m:oMath>
      <w:r w:rsidDel="00000000" w:rsidR="00000000" w:rsidRPr="00000000">
        <w:rPr>
          <w:rtl w:val="0"/>
        </w:rPr>
        <w:t xml:space="preserve">. Valores positivos indican que el precio está por encima de la media reciente; valores negativos, por debajo.</w:t>
      </w:r>
    </w:p>
    <w:p w:rsidR="00000000" w:rsidDel="00000000" w:rsidP="00000000" w:rsidRDefault="00000000" w:rsidRPr="00000000" w14:paraId="000000E0">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weeksin</w:t>
      </w:r>
      <w:r w:rsidDel="00000000" w:rsidR="00000000" w:rsidRPr="00000000">
        <w:rPr>
          <w:rtl w:val="0"/>
        </w:rPr>
        <w:t xml:space="preserve">: Componente seno para codificar cíclicamente la semana; permite que el modelo reconozca que semanas cercanas en el calendario también lo son en el espacio de características.</w:t>
      </w:r>
    </w:p>
    <w:p w:rsidR="00000000" w:rsidDel="00000000" w:rsidP="00000000" w:rsidRDefault="00000000" w:rsidRPr="00000000" w14:paraId="000000E1">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weekcos</w:t>
      </w:r>
      <w:r w:rsidDel="00000000" w:rsidR="00000000" w:rsidRPr="00000000">
        <w:rPr>
          <w:rtl w:val="0"/>
        </w:rPr>
        <w:t xml:space="preserve">: Componente coseno complementaria a </w:t>
      </w:r>
      <w:r w:rsidDel="00000000" w:rsidR="00000000" w:rsidRPr="00000000">
        <w:rPr>
          <w:rtl w:val="0"/>
        </w:rPr>
        <w:t xml:space="preserve">weeksin</w:t>
      </w:r>
      <w:r w:rsidDel="00000000" w:rsidR="00000000" w:rsidRPr="00000000">
        <w:rPr>
          <w:rtl w:val="0"/>
        </w:rPr>
        <w:t xml:space="preserve">; junto con el seno define el ciclo anual de forma suave, mejorando el aprendizaje de la estacionalidad.</w:t>
      </w:r>
    </w:p>
    <w:p w:rsidR="00000000" w:rsidDel="00000000" w:rsidP="00000000" w:rsidRDefault="00000000" w:rsidRPr="00000000" w14:paraId="000000E2">
      <w:pPr>
        <w:numPr>
          <w:ilvl w:val="0"/>
          <w:numId w:val="1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logret</w:t>
      </w:r>
      <w:r w:rsidDel="00000000" w:rsidR="00000000" w:rsidRPr="00000000">
        <w:rPr>
          <w:rtl w:val="0"/>
        </w:rPr>
        <w:t xml:space="preserve">: Retorno logarítmico del precio entre semanas consecutivas; transforma niveles en cambios porcentuales, estabiliza la varianza y centra el modelo en las variaciones relativas.</w:t>
      </w:r>
    </w:p>
    <w:p w:rsidR="00000000" w:rsidDel="00000000" w:rsidP="00000000" w:rsidRDefault="00000000" w:rsidRPr="00000000" w14:paraId="000000E3">
      <w:pPr>
        <w:pBdr>
          <w:top w:color="000000" w:space="0" w:sz="0" w:val="none"/>
          <w:bottom w:color="000000" w:space="0" w:sz="0" w:val="none"/>
          <w:between w:color="000000" w:space="0" w:sz="0" w:val="none"/>
        </w:pBdr>
        <w:spacing w:after="0" w:line="276" w:lineRule="auto"/>
        <w:ind w:left="1440" w:firstLine="0"/>
        <w:jc w:val="both"/>
        <w:rPr/>
      </w:pPr>
      <w:r w:rsidDel="00000000" w:rsidR="00000000" w:rsidRPr="00000000">
        <w:rPr>
          <w:rtl w:val="0"/>
        </w:rPr>
      </w:r>
    </w:p>
    <w:p w:rsidR="00000000" w:rsidDel="00000000" w:rsidP="00000000" w:rsidRDefault="00000000" w:rsidRPr="00000000" w14:paraId="000000E4">
      <w:pPr>
        <w:pBdr>
          <w:top w:color="000000" w:space="0" w:sz="0" w:val="none"/>
          <w:bottom w:color="000000" w:space="0" w:sz="0" w:val="none"/>
          <w:between w:color="000000" w:space="0" w:sz="0" w:val="none"/>
        </w:pBdr>
        <w:spacing w:after="0" w:line="276" w:lineRule="auto"/>
        <w:jc w:val="both"/>
        <w:rPr/>
      </w:pPr>
      <w:r w:rsidDel="00000000" w:rsidR="00000000" w:rsidRPr="00000000">
        <w:rPr>
          <w:rtl w:val="0"/>
        </w:rPr>
        <w:t xml:space="preserve">Nótese que la ventana de cálculo de cada indicador técnico (12 semanas para dist_sma12, 14 para rsi14, 20 para las Bandas de Bollinger) es independiente del modelo de predicción utilizado. El indicador de mayor ventana (Bollinger, 20 semanas) determina el período mínimo de warm-up necesario antes de que el pipeline de feature engineering pueda generar una observación válida: se requieren al menos 20 semanas de histórico para que todas las features estén correctamente calculadas.</w:t>
      </w:r>
    </w:p>
    <w:p w:rsidR="00000000" w:rsidDel="00000000" w:rsidP="00000000" w:rsidRDefault="00000000" w:rsidRPr="00000000" w14:paraId="000000E5">
      <w:pPr>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p w:rsidR="00000000" w:rsidDel="00000000" w:rsidP="00000000" w:rsidRDefault="00000000" w:rsidRPr="00000000" w14:paraId="000000E6">
      <w:pPr>
        <w:pBdr>
          <w:top w:color="000000" w:space="0" w:sz="0" w:val="none"/>
          <w:bottom w:color="000000" w:space="0" w:sz="0" w:val="none"/>
          <w:between w:color="000000" w:space="0" w:sz="0" w:val="none"/>
        </w:pBdr>
        <w:spacing w:after="0" w:line="276" w:lineRule="auto"/>
        <w:jc w:val="both"/>
        <w:rPr/>
      </w:pPr>
      <w:r w:rsidDel="00000000" w:rsidR="00000000" w:rsidRPr="00000000">
        <w:rPr>
          <w:rtl w:val="0"/>
        </w:rPr>
        <w:t xml:space="preserve">En el caso de modelos secuenciales como la GRU, se añade adicionalmente el lookback de la secuencia de entrada (LOOKBACK = 6), elevando el mínimo operativo a 26 semanas. Los modelos no secuenciales (Regresión Logística, XGBoost) operan directamente sobre las features de cada observación y sólo requieren las 20 semanas de warm-up.</w:t>
      </w:r>
    </w:p>
    <w:p w:rsidR="00000000" w:rsidDel="00000000" w:rsidP="00000000" w:rsidRDefault="00000000" w:rsidRPr="00000000" w14:paraId="000000E7">
      <w:pPr>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p w:rsidR="00000000" w:rsidDel="00000000" w:rsidP="00000000" w:rsidRDefault="00000000" w:rsidRPr="00000000" w14:paraId="000000E8">
      <w:pPr>
        <w:numPr>
          <w:ilvl w:val="0"/>
          <w:numId w:val="2"/>
        </w:numPr>
        <w:spacing w:after="0" w:line="276" w:lineRule="auto"/>
        <w:ind w:left="720" w:hanging="360"/>
        <w:jc w:val="both"/>
        <w:rPr>
          <w:b w:val="1"/>
          <w:bCs w:val="1"/>
        </w:rPr>
      </w:pPr>
      <w:r w:rsidDel="00000000" w:rsidR="00000000" w:rsidRPr="00000000">
        <w:rPr>
          <w:b w:val="1"/>
          <w:bCs w:val="1"/>
          <w:rtl w:val="0"/>
        </w:rPr>
        <w:t xml:space="preserve">Variable objetivo</w:t>
      </w:r>
    </w:p>
    <w:p w:rsidR="00000000" w:rsidDel="00000000" w:rsidP="00000000" w:rsidRDefault="00000000" w:rsidRPr="00000000" w14:paraId="000000E9">
      <w:pPr>
        <w:numPr>
          <w:ilvl w:val="1"/>
          <w:numId w:val="2"/>
        </w:numPr>
        <w:pBdr>
          <w:top w:color="000000" w:space="0" w:sz="0" w:val="none"/>
          <w:bottom w:color="000000" w:space="0" w:sz="0" w:val="none"/>
          <w:between w:color="000000" w:space="0" w:sz="0" w:val="none"/>
        </w:pBdr>
        <w:spacing w:after="200" w:line="276" w:lineRule="auto"/>
        <w:ind w:left="1440" w:hanging="360"/>
        <w:jc w:val="both"/>
        <w:rPr/>
      </w:pPr>
      <w:sdt>
        <w:sdtPr>
          <w:id w:val="199772996"/>
          <w:tag w:val="goog_rdk_3"/>
        </w:sdtPr>
        <w:sdtContent>
          <w:r w:rsidDel="00000000" w:rsidR="00000000" w:rsidRPr="00000000">
            <w:rPr>
              <w:rFonts w:ascii="Arial Unicode MS" w:cs="Arial Unicode MS" w:eastAsia="Arial Unicode MS" w:hAnsi="Arial Unicode MS"/>
              <w:rtl w:val="0"/>
            </w:rPr>
            <w:t xml:space="preserve">Variable binaria que indica si el precio sube ≥ 2,5% en las 4 semanas siguientes. </w:t>
          </w:r>
        </w:sdtContent>
      </w:sdt>
    </w:p>
    <w:p w:rsidR="00000000" w:rsidDel="00000000" w:rsidP="00000000" w:rsidRDefault="00000000" w:rsidRPr="00000000" w14:paraId="000000EA">
      <w:pPr>
        <w:pStyle w:val="Heading2"/>
        <w:numPr>
          <w:ilvl w:val="1"/>
          <w:numId w:val="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an9bkupjqqg" w:id="10"/>
      <w:bookmarkEnd w:id="10"/>
      <w:r w:rsidDel="00000000" w:rsidR="00000000" w:rsidRPr="00000000">
        <w:rPr>
          <w:rtl w:val="0"/>
        </w:rPr>
        <w:t xml:space="preserve">Análisis Exploratorio de Datos</w:t>
      </w:r>
    </w:p>
    <w:p w:rsidR="00000000" w:rsidDel="00000000" w:rsidP="00000000" w:rsidRDefault="00000000" w:rsidRPr="00000000" w14:paraId="000000EB">
      <w:pPr>
        <w:tabs>
          <w:tab w:val="right" w:leader="none" w:pos="12000"/>
        </w:tabs>
        <w:spacing w:after="200" w:line="276" w:lineRule="auto"/>
        <w:jc w:val="both"/>
        <w:rPr>
          <w:strike w:val="1"/>
        </w:rPr>
      </w:pPr>
      <w:r w:rsidDel="00000000" w:rsidR="00000000" w:rsidRPr="00000000">
        <w:rPr>
          <w:rtl w:val="0"/>
        </w:rPr>
        <w:t xml:space="preserve">El análisis exploratorio del dataset procesado proporciona la base empírica para las decisiones de modelización y para la definición de umbrales de rendimiento. Los resultados principales se sintetizan a continuación, y se encuentran desarrollados en el notebook </w:t>
      </w:r>
      <w:r w:rsidDel="00000000" w:rsidR="00000000" w:rsidRPr="00000000">
        <w:rPr>
          <w:i w:val="1"/>
          <w:iCs w:val="1"/>
          <w:rtl w:val="0"/>
        </w:rPr>
        <w:t xml:space="preserve">notebooks/experiments/RNN_wine_prices.ipynb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tabs>
          <w:tab w:val="right" w:leader="none" w:pos="12000"/>
        </w:tabs>
        <w:spacing w:after="200" w:line="276" w:lineRule="auto"/>
        <w:jc w:val="both"/>
        <w:rPr/>
      </w:pPr>
      <w:sdt>
        <w:sdtPr>
          <w:id w:val="610473175"/>
          <w:tag w:val="goog_rdk_4"/>
        </w:sdtPr>
        <w:sdtContent>
          <w:r w:rsidDel="00000000" w:rsidR="00000000" w:rsidRPr="00000000">
            <w:rPr>
              <w:rFonts w:ascii="Arial Unicode MS" w:cs="Arial Unicode MS" w:eastAsia="Arial Unicode MS" w:hAnsi="Arial Unicode MS"/>
              <w:rtl w:val="0"/>
            </w:rPr>
            <w:t xml:space="preserve">El dataset bruto contiene 173 semanas de precios semanales (agosto 2022 – noviembre 2025). Tras aplicar el pipeline de ETL y el feature engineering, las primeras ~20 semanas se descartan por el período de warm-up necesario para calcular los indicadores técnicos de ventana larga (SMA20, Bollinger 20 semanas), y las últimas 4 semanas se descartan porque su etiqueta futura no puede calcularse dentro del período histórico disponible. El dataset final contiene 150 observaciones. La distribución del target es de 121 observaciones sin subida significativa (clase 0, 80,7%) y 29 observaciones con subida ≥2,5% (clase 1, 19,3%), lo que implica un desbalance moderado con una proporción aproximada </w:t>
          </w:r>
        </w:sdtContent>
      </w:sdt>
      <w:r w:rsidDel="00000000" w:rsidR="00000000" w:rsidRPr="00000000">
        <w:rPr>
          <w:rFonts w:ascii="Calibri" w:cs="Calibri" w:eastAsia="Calibri" w:hAnsi="Calibri"/>
          <w:sz w:val="24"/>
          <w:szCs w:val="24"/>
          <w:rtl w:val="0"/>
        </w:rPr>
        <w:t xml:space="preserve">≈</w:t>
      </w:r>
      <w:r w:rsidDel="00000000" w:rsidR="00000000" w:rsidRPr="00000000">
        <w:rPr>
          <w:rtl w:val="0"/>
        </w:rPr>
        <w:t xml:space="preserve">1:4,2, coherente con un mercado en el que las subidas relevantes son eventos menos frecuentes.</w:t>
      </w:r>
    </w:p>
    <w:p w:rsidR="00000000" w:rsidDel="00000000" w:rsidP="00000000" w:rsidRDefault="00000000" w:rsidRPr="00000000" w14:paraId="000000ED">
      <w:pPr>
        <w:tabs>
          <w:tab w:val="right" w:leader="none" w:pos="12000"/>
        </w:tabs>
        <w:spacing w:after="200" w:line="276" w:lineRule="auto"/>
        <w:jc w:val="both"/>
        <w:rPr/>
      </w:pPr>
      <w:r w:rsidDel="00000000" w:rsidR="00000000" w:rsidRPr="00000000">
        <w:rPr>
          <w:rtl w:val="0"/>
        </w:rPr>
        <w:t xml:space="preserve">Las correlaciones univariantes entre las variables técnicas y el target son en general bajas, lo que indica que la señal predictiva no está concentrada en un único predictor. La correlación máxima observada en valor absoluto se sitúa en torno a </w:t>
      </w:r>
      <w:r w:rsidDel="00000000" w:rsidR="00000000" w:rsidRPr="00000000">
        <w:rPr>
          <w:rFonts w:ascii="Calibri" w:cs="Calibri" w:eastAsia="Calibri" w:hAnsi="Calibri"/>
          <w:sz w:val="24"/>
          <w:szCs w:val="24"/>
          <w:rtl w:val="0"/>
        </w:rPr>
        <w:t xml:space="preserve"> 0,22</w:t>
      </w:r>
      <w:r w:rsidDel="00000000" w:rsidR="00000000" w:rsidRPr="00000000">
        <w:rPr>
          <w:rtl w:val="0"/>
        </w:rPr>
        <w:t xml:space="preserve">, lo que confirma que el problema requiere capturar interacciones entre múltiples indicadores para alcanzar una capacidad discriminativa útil.</w:t>
      </w:r>
    </w:p>
    <w:p w:rsidR="00000000" w:rsidDel="00000000" w:rsidP="00000000" w:rsidRDefault="00000000" w:rsidRPr="00000000" w14:paraId="000000EE">
      <w:pPr>
        <w:tabs>
          <w:tab w:val="right" w:leader="none" w:pos="12000"/>
        </w:tabs>
        <w:spacing w:after="200" w:line="276" w:lineRule="auto"/>
        <w:jc w:val="both"/>
        <w:rPr/>
      </w:pPr>
      <w:r w:rsidDel="00000000" w:rsidR="00000000" w:rsidRPr="00000000">
        <w:rPr>
          <w:rtl w:val="0"/>
        </w:rPr>
        <w:t xml:space="preserve">El análisis de correlaciones entre las propias variables técnicas revela una correlación alta entre </w:t>
      </w:r>
      <w:r w:rsidDel="00000000" w:rsidR="00000000" w:rsidRPr="00000000">
        <w:rPr>
          <w:rtl w:val="0"/>
        </w:rPr>
        <w:t xml:space="preserve">distsma12 </w:t>
      </w:r>
      <w:r w:rsidDel="00000000" w:rsidR="00000000" w:rsidRPr="00000000">
        <w:rPr>
          <w:rtl w:val="0"/>
        </w:rPr>
        <w:t xml:space="preserve">y </w:t>
      </w:r>
      <w:r w:rsidDel="00000000" w:rsidR="00000000" w:rsidRPr="00000000">
        <w:rPr>
          <w:rtl w:val="0"/>
        </w:rPr>
        <w:t xml:space="preserve">bollingerpos </w:t>
      </w:r>
      <w:sdt>
        <w:sdtPr>
          <w:id w:val="-1377371504"/>
          <w:tag w:val="goog_rdk_5"/>
        </w:sdtPr>
        <w:sdtContent>
          <w:r w:rsidDel="00000000" w:rsidR="00000000" w:rsidRPr="00000000">
            <w:rPr>
              <w:rFonts w:ascii="Arial Unicode MS" w:cs="Arial Unicode MS" w:eastAsia="Arial Unicode MS" w:hAnsi="Arial Unicode MS"/>
              <w:rtl w:val="0"/>
            </w:rPr>
            <w:t xml:space="preserve">(r ≈ 0,94), coherente con su construcción común a partir del precio y su media móvil. Ambas se mantienen en el conjunto de entrada por su carácter complementario: </w:t>
          </w:r>
        </w:sdtContent>
      </w:sdt>
      <w:r w:rsidDel="00000000" w:rsidR="00000000" w:rsidRPr="00000000">
        <w:rPr>
          <w:rtl w:val="0"/>
        </w:rPr>
        <w:t xml:space="preserve">distsma12 </w:t>
      </w:r>
      <w:r w:rsidDel="00000000" w:rsidR="00000000" w:rsidRPr="00000000">
        <w:rPr>
          <w:rtl w:val="0"/>
        </w:rPr>
        <w:t xml:space="preserve">mide momentum direccional (distancia relativa del precio a su SMA de 12 semanas), mientras que </w:t>
      </w:r>
      <w:r w:rsidDel="00000000" w:rsidR="00000000" w:rsidRPr="00000000">
        <w:rPr>
          <w:rtl w:val="0"/>
        </w:rPr>
        <w:t xml:space="preserve">bollingerpos </w:t>
      </w:r>
      <w:r w:rsidDel="00000000" w:rsidR="00000000" w:rsidRPr="00000000">
        <w:rPr>
          <w:rtl w:val="0"/>
        </w:rPr>
        <w:t xml:space="preserve">incorpora además la volatilidad histórica al situar el precio dentro de las Bandas de Bollinger. La Regresión Logística emplea regularización L2, que distribuye los pesos entre variables correlacionadas y reduce el riesgo de multicolinealidad excesiva, por lo que se adopta un enfoque conservador manteniendo ambas variables y dejando que el modelo ajuste sus coeficientes durante el entrenamiento.</w:t>
      </w:r>
    </w:p>
    <w:p w:rsidR="00000000" w:rsidDel="00000000" w:rsidP="00000000" w:rsidRDefault="00000000" w:rsidRPr="00000000" w14:paraId="000000EF">
      <w:pPr>
        <w:tabs>
          <w:tab w:val="right" w:leader="none" w:pos="12000"/>
        </w:tabs>
        <w:spacing w:after="200" w:line="276" w:lineRule="auto"/>
        <w:jc w:val="both"/>
        <w:rPr/>
      </w:pPr>
      <w:r w:rsidDel="00000000" w:rsidR="00000000" w:rsidRPr="00000000">
        <w:rPr>
          <w:rtl w:val="0"/>
        </w:rPr>
        <w:t xml:space="preserve">Con el objetivo de evaluar si la mejora de métricas en el conjunto de test hold-out respecto a la validación cruzada puede atribuirse a un cambio de distribución en los datos (data drift), se ha realizado un análisis comparativo mediante el test no paramétrico de Mann-Whitney U (α = 0,05) sobre las features principales y la volatilidad del precio.</w:t>
      </w:r>
    </w:p>
    <w:p w:rsidR="00000000" w:rsidDel="00000000" w:rsidP="00000000" w:rsidRDefault="00000000" w:rsidRPr="00000000" w14:paraId="000000F0">
      <w:pPr>
        <w:tabs>
          <w:tab w:val="right" w:leader="none" w:pos="12000"/>
        </w:tabs>
        <w:spacing w:after="200" w:line="276" w:lineRule="auto"/>
        <w:jc w:val="both"/>
        <w:rPr/>
      </w:pPr>
      <w:r w:rsidDel="00000000" w:rsidR="00000000" w:rsidRPr="00000000">
        <w:rPr>
          <w:rtl w:val="0"/>
        </w:rPr>
        <w:t xml:space="preserve">Variables técnicas de precio (</w:t>
      </w:r>
      <w:r w:rsidDel="00000000" w:rsidR="00000000" w:rsidRPr="00000000">
        <w:rPr>
          <w:rtl w:val="0"/>
        </w:rPr>
        <w:t xml:space="preserve">logret, distsma12, rsi14, bollingerpos</w:t>
      </w:r>
      <w:r w:rsidDel="00000000" w:rsidR="00000000" w:rsidRPr="00000000">
        <w:rPr>
          <w:rtl w:val="0"/>
        </w:rPr>
        <w:t xml:space="preserve">): ninguna presenta diferencias estadísticamente significativas entre train y test (p &gt; 0,38). Las distribuciones de los indicadores de tendencia, momentum y volatilidad son homogéneas entre ambos conjuntos, lo que descarta data drift en las variables predictivas del modelo.</w:t>
      </w:r>
    </w:p>
    <w:p w:rsidR="00000000" w:rsidDel="00000000" w:rsidP="00000000" w:rsidRDefault="00000000" w:rsidRPr="00000000" w14:paraId="000000F1">
      <w:pPr>
        <w:tabs>
          <w:tab w:val="right" w:leader="none" w:pos="12000"/>
        </w:tabs>
        <w:spacing w:after="200" w:line="276" w:lineRule="auto"/>
        <w:jc w:val="both"/>
        <w:rPr/>
      </w:pPr>
      <w:r w:rsidDel="00000000" w:rsidR="00000000" w:rsidRPr="00000000">
        <w:rPr>
          <w:rtl w:val="0"/>
        </w:rPr>
        <w:t xml:space="preserve">Variables estacionales presentan drift significativo</w:t>
      </w:r>
      <w:r w:rsidDel="00000000" w:rsidR="00000000" w:rsidRPr="00000000">
        <w:rPr>
          <w:rtl w:val="0"/>
        </w:rPr>
        <w:t xml:space="preserve"> (p=</w:t>
      </w:r>
      <w:r w:rsidDel="00000000" w:rsidR="00000000" w:rsidRPr="00000000">
        <w:rPr>
          <w:rFonts w:ascii="Calibri" w:cs="Calibri" w:eastAsia="Calibri" w:hAnsi="Calibri"/>
          <w:sz w:val="24"/>
          <w:szCs w:val="24"/>
          <w:rtl w:val="0"/>
        </w:rPr>
        <w:t xml:space="preserve">0002 para weeksin y p=0,0004 para weekcos</w:t>
      </w:r>
      <w:r w:rsidDel="00000000" w:rsidR="00000000" w:rsidRPr="00000000">
        <w:rPr>
          <w:rtl w:val="0"/>
        </w:rPr>
        <w:t xml:space="preserve">), reflejo de que el bloque de test hold-out cubre del 19/05/2025 al 27/10/2025 (mayo–octubre, ~24 semanas; inicio de campaña vitivinícola). Esta concentración estacional es una consecuencia esperada del particionado temporal estricto, no un problema de calidad del dataset.</w:t>
      </w:r>
    </w:p>
    <w:p w:rsidR="00000000" w:rsidDel="00000000" w:rsidP="00000000" w:rsidRDefault="00000000" w:rsidRPr="00000000" w14:paraId="000000F2">
      <w:pPr>
        <w:tabs>
          <w:tab w:val="right" w:leader="none" w:pos="12000"/>
        </w:tabs>
        <w:spacing w:after="200" w:line="276" w:lineRule="auto"/>
        <w:jc w:val="both"/>
        <w:rPr/>
      </w:pPr>
      <w:r w:rsidDel="00000000" w:rsidR="00000000" w:rsidRPr="00000000">
        <w:rPr>
          <w:rtl w:val="0"/>
        </w:rPr>
        <w:t xml:space="preserve">Volatilidad del precio (rolling std de logret, ventana 4 semanas): la volatilidad media en test (0,034) es prácticamente el doble que en train (0,018), diferencia estadísticamente significativa (</w:t>
      </w:r>
      <w:r w:rsidDel="00000000" w:rsidR="00000000" w:rsidRPr="00000000">
        <w:rPr>
          <w:rtl w:val="0"/>
        </w:rPr>
        <w:t xml:space="preserve">U=383,0; p=0,0000</w:t>
      </w:r>
      <w:r w:rsidDel="00000000" w:rsidR="00000000" w:rsidRPr="00000000">
        <w:rPr>
          <w:rtl w:val="0"/>
        </w:rPr>
        <w:t xml:space="preserve">). El período de test corresponde, por tanto, a un régimen de mercado más volátil que el promedio histórico de entrenamiento.</w:t>
      </w:r>
    </w:p>
    <w:p w:rsidR="00000000" w:rsidDel="00000000" w:rsidP="00000000" w:rsidRDefault="00000000" w:rsidRPr="00000000" w14:paraId="000000F3">
      <w:pPr>
        <w:tabs>
          <w:tab w:val="right" w:leader="none" w:pos="12000"/>
        </w:tabs>
        <w:spacing w:after="200" w:line="276" w:lineRule="auto"/>
        <w:jc w:val="both"/>
        <w:rPr/>
      </w:pPr>
      <w:r w:rsidDel="00000000" w:rsidR="00000000" w:rsidRPr="00000000">
        <w:rPr>
          <w:rtl w:val="0"/>
        </w:rPr>
        <w:t xml:space="preserve">En conjunto, estos resultados confirman que la mejora de métricas observada en test no se explica por data drift en las variables predictivas ni por fuga de datos. El periodo de test corresponde a un régimen de mayor volatilidad de precio, lo que puede contribuir a diferencias en el comportamiento observado del modelo respecto al entrenamiento. Este comportamiento es coherente con el uso de validación temporal multicorte durante el entrenamiento, diseñada precisamente para evaluar el modelo bajo distintos regímenes históricos. La posible diferencia entre resultados históricos y comportamiento futuro debe entenderse dentro del marco normal de operación de modelos predictivos sobre mercados reales, donde ningún modelo puede asumir estacionariedad permanente.</w:t>
      </w:r>
    </w:p>
    <w:p w:rsidR="00000000" w:rsidDel="00000000" w:rsidP="00000000" w:rsidRDefault="00000000" w:rsidRPr="00000000" w14:paraId="000000F4">
      <w:pPr>
        <w:tabs>
          <w:tab w:val="right" w:leader="none" w:pos="12000"/>
        </w:tabs>
        <w:spacing w:after="200" w:line="276" w:lineRule="auto"/>
        <w:jc w:val="both"/>
        <w:rPr/>
      </w:pPr>
      <w:r w:rsidDel="00000000" w:rsidR="00000000" w:rsidRPr="00000000">
        <w:rPr>
          <w:rtl w:val="0"/>
        </w:rPr>
        <w:t xml:space="preserve">En conjunto, el EDA confirma que el problema presenta </w:t>
      </w:r>
      <w:r w:rsidDel="00000000" w:rsidR="00000000" w:rsidRPr="00000000">
        <w:rPr>
          <w:b w:val="1"/>
          <w:bCs w:val="1"/>
          <w:rtl w:val="0"/>
        </w:rPr>
        <w:t xml:space="preserve">señal individualmente débil, desbalance moderado de clases y un volumen limitado de datos</w:t>
      </w:r>
      <w:r w:rsidDel="00000000" w:rsidR="00000000" w:rsidRPr="00000000">
        <w:rPr>
          <w:rtl w:val="0"/>
        </w:rPr>
        <w:t xml:space="preserve"> (150 ventanas), lo que respalda la fijación de umbrales de AUC-ROC/F1/Recall exigentes pero realistas, la priorización de modelos tabulares regulares (Logistic Regression y XGBoost) para producción y la decisión de mantener las arquitecturas recurrentes en un plano experimental.</w:t>
      </w:r>
    </w:p>
    <w:p w:rsidR="00000000" w:rsidDel="00000000" w:rsidP="00000000" w:rsidRDefault="00000000" w:rsidRPr="00000000" w14:paraId="000000F5">
      <w:pPr>
        <w:pStyle w:val="Heading2"/>
        <w:numPr>
          <w:ilvl w:val="1"/>
          <w:numId w:val="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csvv5qf3xza" w:id="11"/>
      <w:bookmarkEnd w:id="11"/>
      <w:r w:rsidDel="00000000" w:rsidR="00000000" w:rsidRPr="00000000">
        <w:rPr>
          <w:rtl w:val="0"/>
        </w:rPr>
        <w:t xml:space="preserve">Pipeline de ETL</w:t>
      </w:r>
    </w:p>
    <w:sdt>
      <w:sdtPr>
        <w:lock w:val="contentLocked"/>
        <w:id w:val="-1710987772"/>
        <w:tag w:val="goog_rdk_6"/>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965"/>
            <w:gridCol w:w="5715"/>
            <w:tblGridChange w:id="0">
              <w:tblGrid>
                <w:gridCol w:w="1230"/>
                <w:gridCol w:w="196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6">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7">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8">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9">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A">
                <w:pPr>
                  <w:spacing w:after="0" w:line="276" w:lineRule="auto"/>
                  <w:jc w:val="both"/>
                  <w:rPr/>
                </w:pPr>
                <w:r w:rsidDel="00000000" w:rsidR="00000000" w:rsidRPr="00000000">
                  <w:rPr>
                    <w:rtl w:val="0"/>
                  </w:rPr>
                  <w:t xml:space="preserve">Extracción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B">
                <w:pPr>
                  <w:spacing w:after="0" w:line="276" w:lineRule="auto"/>
                  <w:jc w:val="both"/>
                  <w:rPr/>
                </w:pPr>
                <w:r w:rsidDel="00000000" w:rsidR="00000000" w:rsidRPr="00000000">
                  <w:rPr>
                    <w:rtl w:val="0"/>
                  </w:rPr>
                  <w:t xml:space="preserve">Lectura de los CSV generados a partir de los boletines oficiales del MAPA.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C">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D">
                <w:pPr>
                  <w:spacing w:after="0" w:line="276" w:lineRule="auto"/>
                  <w:jc w:val="both"/>
                  <w:rPr/>
                </w:pPr>
                <w:r w:rsidDel="00000000" w:rsidR="00000000" w:rsidRPr="00000000">
                  <w:rPr>
                    <w:rtl w:val="0"/>
                  </w:rPr>
                  <w:t xml:space="preserve">Validación inicial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E">
                <w:pPr>
                  <w:spacing w:after="0" w:line="276" w:lineRule="auto"/>
                  <w:jc w:val="both"/>
                  <w:rPr/>
                </w:pPr>
                <w:r w:rsidDel="00000000" w:rsidR="00000000" w:rsidRPr="00000000">
                  <w:rPr>
                    <w:rtl w:val="0"/>
                  </w:rPr>
                  <w:t xml:space="preserve">Validación </w:t>
                </w:r>
                <w:r w:rsidDel="00000000" w:rsidR="00000000" w:rsidRPr="00000000">
                  <w:rPr>
                    <w:rtl w:val="0"/>
                  </w:rPr>
                  <w:t xml:space="preserve">inicial del esquema de entrada. El sistema verifica que el CSV crudo incluya una columna de precio válida y que la identificación temporal siga uno de estos dos esquemas: campaign + week o bulletin.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F">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0">
                <w:pPr>
                  <w:spacing w:after="0" w:line="276" w:lineRule="auto"/>
                  <w:jc w:val="both"/>
                  <w:rPr/>
                </w:pPr>
                <w:r w:rsidDel="00000000" w:rsidR="00000000" w:rsidRPr="00000000">
                  <w:rPr>
                    <w:rtl w:val="0"/>
                  </w:rPr>
                  <w:t xml:space="preserve">Reconstrucción temporal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1">
                <w:pPr>
                  <w:spacing w:after="0" w:line="276" w:lineRule="auto"/>
                  <w:jc w:val="both"/>
                  <w:rPr/>
                </w:pPr>
                <w:r w:rsidDel="00000000" w:rsidR="00000000" w:rsidRPr="00000000">
                  <w:rPr>
                    <w:rtl w:val="0"/>
                  </w:rPr>
                  <w:t xml:space="preserve">Cálculo de la fecha de referencia combinando campaña (agosto–julio) y semana ISO; ordenación cronológica.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2">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3">
                <w:pPr>
                  <w:spacing w:after="0" w:line="276" w:lineRule="auto"/>
                  <w:jc w:val="both"/>
                  <w:rPr/>
                </w:pPr>
                <w:r w:rsidDel="00000000" w:rsidR="00000000" w:rsidRPr="00000000">
                  <w:rPr>
                    <w:rtl w:val="0"/>
                  </w:rPr>
                  <w:t xml:space="preserve">Limpieza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4">
                <w:pPr>
                  <w:spacing w:after="0" w:line="276" w:lineRule="auto"/>
                  <w:jc w:val="both"/>
                  <w:rPr/>
                </w:pPr>
                <w:r w:rsidDel="00000000" w:rsidR="00000000" w:rsidRPr="00000000">
                  <w:rPr>
                    <w:rtl w:val="0"/>
                  </w:rPr>
                  <w:t xml:space="preserve">Eliminación de duplicados y tratamiento de huecos puntuales en precios (por ejemplo, </w:t>
                </w:r>
                <w:r w:rsidDel="00000000" w:rsidR="00000000" w:rsidRPr="00000000">
                  <w:rPr>
                    <w:i w:val="1"/>
                    <w:iCs w:val="1"/>
                    <w:rtl w:val="0"/>
                  </w:rPr>
                  <w:t xml:space="preserve">forward fill</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5">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6">
                <w:pPr>
                  <w:spacing w:after="0" w:line="276" w:lineRule="auto"/>
                  <w:jc w:val="both"/>
                  <w:rPr/>
                </w:pPr>
                <w:r w:rsidDel="00000000" w:rsidR="00000000" w:rsidRPr="00000000">
                  <w:rPr>
                    <w:rtl w:val="0"/>
                  </w:rPr>
                  <w:t xml:space="preserve">Ingeniería de características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7">
                <w:pPr>
                  <w:spacing w:after="0" w:line="276" w:lineRule="auto"/>
                  <w:jc w:val="both"/>
                  <w:rPr/>
                </w:pPr>
                <w:r w:rsidDel="00000000" w:rsidR="00000000" w:rsidRPr="00000000">
                  <w:rPr>
                    <w:rtl w:val="0"/>
                  </w:rPr>
                  <w:t xml:space="preserve">Cálculo de retornos, medias móviles, RSI, Bollinger, codificación cíclica de semana, etc.</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8">
                <w:pPr>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9">
                <w:pPr>
                  <w:spacing w:after="0" w:line="276" w:lineRule="auto"/>
                  <w:jc w:val="both"/>
                  <w:rPr/>
                </w:pPr>
                <w:r w:rsidDel="00000000" w:rsidR="00000000" w:rsidRPr="00000000">
                  <w:rPr>
                    <w:rtl w:val="0"/>
                  </w:rPr>
                  <w:t xml:space="preserve">Generación del target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A">
                <w:pPr>
                  <w:spacing w:after="0" w:line="276" w:lineRule="auto"/>
                  <w:jc w:val="both"/>
                  <w:rPr/>
                </w:pPr>
                <w:r w:rsidDel="00000000" w:rsidR="00000000" w:rsidRPr="00000000">
                  <w:rPr>
                    <w:rtl w:val="0"/>
                  </w:rPr>
                  <w:t xml:space="preserve">Etiquetado de cada semana según el comportamiento del precio en las 4 semanas posteriores.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B">
                <w:pPr>
                  <w:spacing w:after="0" w:line="276" w:lineRule="auto"/>
                  <w:jc w:val="both"/>
                  <w:rPr/>
                </w:pPr>
                <w:r w:rsidDel="00000000" w:rsidR="00000000" w:rsidRPr="00000000">
                  <w:rPr>
                    <w:rtl w:val="0"/>
                  </w:rPr>
                  <w:t xml:space="preserve">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C">
                <w:pPr>
                  <w:spacing w:after="0" w:line="276" w:lineRule="auto"/>
                  <w:jc w:val="both"/>
                  <w:rPr/>
                </w:pPr>
                <w:r w:rsidDel="00000000" w:rsidR="00000000" w:rsidRPr="00000000">
                  <w:rPr>
                    <w:rtl w:val="0"/>
                  </w:rPr>
                  <w:t xml:space="preserve">Escalado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D">
                <w:pPr>
                  <w:spacing w:after="0" w:line="276" w:lineRule="auto"/>
                  <w:jc w:val="both"/>
                  <w:rPr/>
                </w:pPr>
                <w:r w:rsidDel="00000000" w:rsidR="00000000" w:rsidRPr="00000000">
                  <w:rPr>
                    <w:rtl w:val="0"/>
                  </w:rPr>
                  <w:t xml:space="preserve">Normalización de variables numéricas mediante un </w:t>
                </w:r>
                <w:r w:rsidDel="00000000" w:rsidR="00000000" w:rsidRPr="00000000">
                  <w:rPr>
                    <w:b w:val="1"/>
                    <w:bCs w:val="1"/>
                    <w:rtl w:val="0"/>
                  </w:rPr>
                  <w:t xml:space="preserve">StandardScaler</w:t>
                </w:r>
                <w:r w:rsidDel="00000000" w:rsidR="00000000" w:rsidRPr="00000000">
                  <w:rPr>
                    <w:rtl w:val="0"/>
                  </w:rPr>
                  <w:t xml:space="preserve"> ajustado solo sobre el conjunto de entrenamiento.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E">
                <w:pPr>
                  <w:spacing w:after="0" w:line="276" w:lineRule="auto"/>
                  <w:jc w:val="both"/>
                  <w:rPr/>
                </w:pPr>
                <w:r w:rsidDel="00000000" w:rsidR="00000000" w:rsidRPr="00000000">
                  <w:rPr>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jc w:val="both"/>
                  <w:rPr/>
                </w:pPr>
                <w:r w:rsidDel="00000000" w:rsidR="00000000" w:rsidRPr="00000000">
                  <w:rPr>
                    <w:rtl w:val="0"/>
                  </w:rPr>
                  <w:t xml:space="preserve">Particionado temporal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jc w:val="both"/>
                  <w:rPr/>
                </w:pPr>
                <w:r w:rsidDel="00000000" w:rsidR="00000000" w:rsidRPr="00000000">
                  <w:rPr>
                    <w:rtl w:val="0"/>
                  </w:rPr>
                  <w:t xml:space="preserve">Construcción de conjuntos de desarrollo y hold-out siguiendo una partición estrictamente cronológica (sin barajado). Este paso implementa:</w:t>
                </w:r>
              </w:p>
              <w:p w:rsidR="00000000" w:rsidDel="00000000" w:rsidP="00000000" w:rsidRDefault="00000000" w:rsidRPr="00000000" w14:paraId="00000111">
                <w:pPr>
                  <w:numPr>
                    <w:ilvl w:val="0"/>
                    <w:numId w:val="6"/>
                  </w:numPr>
                  <w:spacing w:after="0" w:line="276" w:lineRule="auto"/>
                  <w:ind w:left="720" w:hanging="360"/>
                  <w:jc w:val="both"/>
                  <w:rPr/>
                </w:pPr>
                <w:r w:rsidDel="00000000" w:rsidR="00000000" w:rsidRPr="00000000">
                  <w:rPr>
                    <w:rtl w:val="0"/>
                  </w:rPr>
                  <w:t xml:space="preserve">Conjunto de desarrollo: Primeras </w:t>
                </w:r>
                <w:r w:rsidDel="00000000" w:rsidR="00000000" w:rsidRPr="00000000">
                  <w:rPr>
                    <w:rtl w:val="0"/>
                  </w:rPr>
                  <w:t xml:space="preserve">126 </w:t>
                </w:r>
                <w:r w:rsidDel="00000000" w:rsidR="00000000" w:rsidRPr="00000000">
                  <w:rPr>
                    <w:rtl w:val="0"/>
                  </w:rPr>
                  <w:t xml:space="preserve">semanas (~84% del dataset), utilizado para validación cruzada walk-forward con 5 folds y gap temporal de 4 semanas entre entrenamiento y validación.</w:t>
                </w:r>
              </w:p>
              <w:p w:rsidR="00000000" w:rsidDel="00000000" w:rsidP="00000000" w:rsidRDefault="00000000" w:rsidRPr="00000000" w14:paraId="00000112">
                <w:pPr>
                  <w:numPr>
                    <w:ilvl w:val="0"/>
                    <w:numId w:val="6"/>
                  </w:numPr>
                  <w:spacing w:after="0" w:line="276" w:lineRule="auto"/>
                  <w:ind w:left="720" w:hanging="360"/>
                  <w:jc w:val="both"/>
                  <w:rPr/>
                </w:pPr>
                <w:r w:rsidDel="00000000" w:rsidR="00000000" w:rsidRPr="00000000">
                  <w:rPr>
                    <w:rtl w:val="0"/>
                  </w:rPr>
                  <w:t xml:space="preserve">Conjunto de test hold-out: Últimas 24 semanas (~16%), reservado estrictamente para evaluación final y nunca visto durante entrenamiento ni selección de hiperparámetros.</w:t>
                </w:r>
              </w:p>
              <w:p w:rsidR="00000000" w:rsidDel="00000000" w:rsidP="00000000" w:rsidRDefault="00000000" w:rsidRPr="00000000" w14:paraId="00000113">
                <w:pPr>
                  <w:numPr>
                    <w:ilvl w:val="0"/>
                    <w:numId w:val="6"/>
                  </w:numPr>
                  <w:spacing w:after="0" w:line="276" w:lineRule="auto"/>
                  <w:ind w:left="720" w:hanging="360"/>
                  <w:jc w:val="both"/>
                  <w:rPr/>
                </w:pPr>
                <w:r w:rsidDel="00000000" w:rsidR="00000000" w:rsidRPr="00000000">
                  <w:rPr>
                    <w:rtl w:val="0"/>
                  </w:rPr>
                  <w:t xml:space="preserve">Detalle técnico: Ver sección 6.3 "Estrategia de validación" para la descripción completa del esquema walk-forward.</w:t>
                </w:r>
              </w:p>
            </w:tc>
          </w:tr>
        </w:tbl>
      </w:sdtContent>
    </w:sdt>
    <w:p w:rsidR="00000000" w:rsidDel="00000000" w:rsidP="00000000" w:rsidRDefault="00000000" w:rsidRPr="00000000" w14:paraId="00000114">
      <w:pPr>
        <w:pStyle w:val="Heading3"/>
        <w:spacing w:line="276" w:lineRule="auto"/>
        <w:jc w:val="both"/>
        <w:rPr/>
      </w:pPr>
      <w:bookmarkStart w:colFirst="0" w:colLast="0" w:name="_heading=h.ntvx8bgh7kr" w:id="12"/>
      <w:bookmarkEnd w:id="12"/>
      <w:r w:rsidDel="00000000" w:rsidR="00000000" w:rsidRPr="00000000">
        <w:rPr>
          <w:rtl w:val="0"/>
        </w:rPr>
        <w:t xml:space="preserve">Tabla 2 Pipeline de ETL</w:t>
      </w:r>
    </w:p>
    <w:p w:rsidR="00000000" w:rsidDel="00000000" w:rsidP="00000000" w:rsidRDefault="00000000" w:rsidRPr="00000000" w14:paraId="00000115">
      <w:pPr>
        <w:pStyle w:val="Heading1"/>
        <w:numPr>
          <w:ilvl w:val="0"/>
          <w:numId w:val="7"/>
        </w:numPr>
        <w:spacing w:after="0" w:lineRule="auto"/>
        <w:ind w:left="425.19685039370086" w:hanging="150"/>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i3haklovwqp3" w:id="13"/>
      <w:bookmarkEnd w:id="13"/>
      <w:r w:rsidDel="00000000" w:rsidR="00000000" w:rsidRPr="00000000">
        <w:rPr>
          <w:rtl w:val="0"/>
        </w:rPr>
        <w:t xml:space="preserve">Especificaciones Técnicas</w:t>
      </w:r>
    </w:p>
    <w:p w:rsidR="00000000" w:rsidDel="00000000" w:rsidP="00000000" w:rsidRDefault="00000000" w:rsidRPr="00000000" w14:paraId="00000116">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17eir36jz6mb" w:id="14"/>
      <w:bookmarkEnd w:id="14"/>
      <w:r w:rsidDel="00000000" w:rsidR="00000000" w:rsidRPr="00000000">
        <w:rPr>
          <w:rtl w:val="0"/>
        </w:rPr>
        <w:t xml:space="preserve">Arquitectura y Algoritmos</w:t>
      </w:r>
    </w:p>
    <w:p w:rsidR="00000000" w:rsidDel="00000000" w:rsidP="00000000" w:rsidRDefault="00000000" w:rsidRPr="00000000" w14:paraId="00000117">
      <w:pPr>
        <w:spacing w:before="240" w:line="276" w:lineRule="auto"/>
        <w:jc w:val="both"/>
        <w:rPr/>
      </w:pPr>
      <w:r w:rsidDel="00000000" w:rsidR="00000000" w:rsidRPr="00000000">
        <w:rPr>
          <w:rtl w:val="0"/>
        </w:rPr>
        <w:t xml:space="preserve">El sistema propuesto se basa en una </w:t>
      </w:r>
      <w:r w:rsidDel="00000000" w:rsidR="00000000" w:rsidRPr="00000000">
        <w:rPr>
          <w:b w:val="1"/>
          <w:bCs w:val="1"/>
          <w:rtl w:val="0"/>
        </w:rPr>
        <w:t xml:space="preserve">arquitectura orientada a clasificación binaria</w:t>
      </w:r>
      <w:r w:rsidDel="00000000" w:rsidR="00000000" w:rsidRPr="00000000">
        <w:rPr>
          <w:rtl w:val="0"/>
        </w:rPr>
        <w:t xml:space="preserve">, diseñada para estimar la probabilidad de que el precio medio del vino tinto a granel experimente una subida significativa en un horizonte de cuatro semanas. Para ello se han considerado dos familias de modelos supervisados de tipo tabular:</w:t>
      </w:r>
      <w:r w:rsidDel="00000000" w:rsidR="00000000" w:rsidRPr="00000000">
        <w:rPr>
          <w:b w:val="1"/>
          <w:bCs w:val="1"/>
          <w:rtl w:val="0"/>
        </w:rPr>
        <w:t xml:space="preserve"> Regresión Logística y XGBoost</w:t>
      </w:r>
      <w:r w:rsidDel="00000000" w:rsidR="00000000" w:rsidRPr="00000000">
        <w:rPr>
          <w:rtl w:val="0"/>
        </w:rPr>
        <w:t xml:space="preserve">, que conforman la rama de producción y actúan como núcleo del sistema de predicción. Estos algoritmos se alimentan de un conjunto de variables derivadas de la serie histórica de precios, que capturan información de tendencia, momentum, volatilidad y estacionalidad, y operan sobre datos ya transformados y normalizados mediante un pipeline de preprocesamiento homogéneo.</w:t>
      </w:r>
    </w:p>
    <w:p w:rsidR="00000000" w:rsidDel="00000000" w:rsidP="00000000" w:rsidRDefault="00000000" w:rsidRPr="00000000" w14:paraId="00000118">
      <w:pPr>
        <w:spacing w:before="240" w:line="276" w:lineRule="auto"/>
        <w:jc w:val="both"/>
        <w:rPr/>
      </w:pPr>
      <w:r w:rsidDel="00000000" w:rsidR="00000000" w:rsidRPr="00000000">
        <w:rPr>
          <w:rtl w:val="0"/>
        </w:rPr>
        <w:t xml:space="preserve">La </w:t>
      </w:r>
      <w:r w:rsidDel="00000000" w:rsidR="00000000" w:rsidRPr="00000000">
        <w:rPr>
          <w:b w:val="1"/>
          <w:bCs w:val="1"/>
          <w:rtl w:val="0"/>
        </w:rPr>
        <w:t xml:space="preserve">Regresión Logística</w:t>
      </w:r>
      <w:r w:rsidDel="00000000" w:rsidR="00000000" w:rsidRPr="00000000">
        <w:rPr>
          <w:rtl w:val="0"/>
        </w:rPr>
        <w:t xml:space="preserve"> se utiliza como modelo base por su sencillez, interpretabilidad y estabilidad numérica en contextos con un número moderado de observaciones. Se ha configurado con </w:t>
      </w:r>
      <w:r w:rsidDel="00000000" w:rsidR="00000000" w:rsidRPr="00000000">
        <w:rPr>
          <w:b w:val="1"/>
          <w:bCs w:val="1"/>
          <w:rtl w:val="0"/>
        </w:rPr>
        <w:t xml:space="preserve">regularización L2</w:t>
      </w:r>
      <w:r w:rsidDel="00000000" w:rsidR="00000000" w:rsidRPr="00000000">
        <w:rPr>
          <w:rtl w:val="0"/>
        </w:rPr>
        <w:t xml:space="preserve"> y </w:t>
      </w:r>
      <w:r w:rsidDel="00000000" w:rsidR="00000000" w:rsidRPr="00000000">
        <w:rPr>
          <w:b w:val="1"/>
          <w:bCs w:val="1"/>
          <w:rtl w:val="0"/>
        </w:rPr>
        <w:t xml:space="preserve">ponderación automática de clases</w:t>
      </w:r>
      <w:r w:rsidDel="00000000" w:rsidR="00000000" w:rsidRPr="00000000">
        <w:rPr>
          <w:rtl w:val="0"/>
        </w:rPr>
        <w:t xml:space="preserve"> para mitigar el desbalanceo entre semanas con subida y semanas sin subida, de forma que el modelo no tienda a favorecer la clase mayoritaria. Esta elección permite disponer de un primer clasificador robusto que sirve tanto como referencia de rendimiento como componente estabilizador dentro del sistema. </w:t>
      </w:r>
      <w:r w:rsidDel="00000000" w:rsidR="00000000" w:rsidRPr="00000000">
        <w:rPr>
          <w:b w:val="1"/>
          <w:bCs w:val="1"/>
          <w:rtl w:val="0"/>
        </w:rPr>
        <w:t xml:space="preserve">XGBoost</w:t>
      </w:r>
      <w:r w:rsidDel="00000000" w:rsidR="00000000" w:rsidRPr="00000000">
        <w:rPr>
          <w:rtl w:val="0"/>
        </w:rPr>
        <w:t xml:space="preserve">, por su parte, se incorpora como modelo de ensamble basado en árboles de decisión que aplica Gradient Boosting para capturar relaciones no lineales y efectos de interacción entre variables. Se ha configurado con un </w:t>
      </w:r>
      <w:r w:rsidDel="00000000" w:rsidR="00000000" w:rsidRPr="00000000">
        <w:rPr>
          <w:b w:val="1"/>
          <w:bCs w:val="1"/>
          <w:rtl w:val="0"/>
        </w:rPr>
        <w:t xml:space="preserve">número moderado de árboles</w:t>
      </w:r>
      <w:r w:rsidDel="00000000" w:rsidR="00000000" w:rsidRPr="00000000">
        <w:rPr>
          <w:rtl w:val="0"/>
        </w:rPr>
        <w:t xml:space="preserve"> y una </w:t>
      </w:r>
      <w:r w:rsidDel="00000000" w:rsidR="00000000" w:rsidRPr="00000000">
        <w:rPr>
          <w:b w:val="1"/>
          <w:bCs w:val="1"/>
          <w:rtl w:val="0"/>
        </w:rPr>
        <w:t xml:space="preserve">profundidad controlada</w:t>
      </w:r>
      <w:r w:rsidDel="00000000" w:rsidR="00000000" w:rsidRPr="00000000">
        <w:rPr>
          <w:rtl w:val="0"/>
        </w:rPr>
        <w:t xml:space="preserve">, buscando un equilibrio entre capacidad de ajuste y reducción del riesgo de sobreajuste en un dataset de tamaño limitado.</w:t>
      </w:r>
    </w:p>
    <w:p w:rsidR="00000000" w:rsidDel="00000000" w:rsidP="00000000" w:rsidRDefault="00000000" w:rsidRPr="00000000" w14:paraId="00000119">
      <w:pPr>
        <w:spacing w:before="240" w:line="276" w:lineRule="auto"/>
        <w:jc w:val="both"/>
        <w:rPr/>
      </w:pPr>
      <w:r w:rsidDel="00000000" w:rsidR="00000000" w:rsidRPr="00000000">
        <w:rPr>
          <w:rtl w:val="0"/>
        </w:rPr>
        <w:t xml:space="preserve">En versiones previas del proyecto se exploró una</w:t>
      </w:r>
      <w:r w:rsidDel="00000000" w:rsidR="00000000" w:rsidRPr="00000000">
        <w:rPr>
          <w:b w:val="1"/>
          <w:bCs w:val="1"/>
          <w:rtl w:val="0"/>
        </w:rPr>
        <w:t xml:space="preserve"> rama experimental</w:t>
      </w:r>
      <w:r w:rsidDel="00000000" w:rsidR="00000000" w:rsidRPr="00000000">
        <w:rPr>
          <w:rtl w:val="0"/>
        </w:rPr>
        <w:t xml:space="preserve"> basada en </w:t>
      </w:r>
      <w:r w:rsidDel="00000000" w:rsidR="00000000" w:rsidRPr="00000000">
        <w:rPr>
          <w:b w:val="1"/>
          <w:bCs w:val="1"/>
          <w:rtl w:val="0"/>
        </w:rPr>
        <w:t xml:space="preserve">redes neuronales recurrentes</w:t>
      </w:r>
      <w:r w:rsidDel="00000000" w:rsidR="00000000" w:rsidRPr="00000000">
        <w:rPr>
          <w:rtl w:val="0"/>
        </w:rPr>
        <w:t xml:space="preserve"> del tipo </w:t>
      </w:r>
      <w:r w:rsidDel="00000000" w:rsidR="00000000" w:rsidRPr="00000000">
        <w:rPr>
          <w:b w:val="1"/>
          <w:bCs w:val="1"/>
          <w:rtl w:val="0"/>
        </w:rPr>
        <w:t xml:space="preserve">GRU</w:t>
      </w:r>
      <w:r w:rsidDel="00000000" w:rsidR="00000000" w:rsidRPr="00000000">
        <w:rPr>
          <w:rtl w:val="0"/>
        </w:rPr>
        <w:t xml:space="preserve">, orientada a explotar la naturaleza secuencial de los datos de precios. No obstante, dadas las restricciones de volumen de datos y la orientación práctica del entregable, la arquitectura final prioriza los modelos tabulares como opción recomendada para producción, reservando los enfoques de deep learning para escenarios de investigación y ampliación futura del histórico. En conjunto, la combinación de un pipeline de características diseñado específicamente para series temporales con algoritmos de clasificación bien asentados proporciona una solución técnicamente sólida, reproducible y adecuada al objetivo de ofrecer una señal temprana de posibles subidas de precio.</w:t>
      </w:r>
    </w:p>
    <w:p w:rsidR="00000000" w:rsidDel="00000000" w:rsidP="00000000" w:rsidRDefault="00000000" w:rsidRPr="00000000" w14:paraId="0000011A">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b6b9vj9vps2" w:id="15"/>
      <w:bookmarkEnd w:id="15"/>
      <w:r w:rsidDel="00000000" w:rsidR="00000000" w:rsidRPr="00000000">
        <w:rPr>
          <w:rtl w:val="0"/>
        </w:rPr>
        <w:t xml:space="preserve">Entradas y Salidas</w:t>
      </w:r>
    </w:p>
    <w:p w:rsidR="00000000" w:rsidDel="00000000" w:rsidP="00000000" w:rsidRDefault="00000000" w:rsidRPr="00000000" w14:paraId="0000011B">
      <w:pPr>
        <w:spacing w:line="276" w:lineRule="auto"/>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11C">
      <w:pPr>
        <w:numPr>
          <w:ilvl w:val="0"/>
          <w:numId w:val="10"/>
        </w:numPr>
        <w:spacing w:after="0" w:line="276" w:lineRule="auto"/>
        <w:ind w:left="720" w:hanging="360"/>
        <w:jc w:val="both"/>
        <w:rPr/>
      </w:pPr>
      <w:r w:rsidDel="00000000" w:rsidR="00000000" w:rsidRPr="00000000">
        <w:rPr>
          <w:b w:val="1"/>
          <w:bCs w:val="1"/>
          <w:rtl w:val="0"/>
        </w:rPr>
        <w:t xml:space="preserve">Tipo de Datos</w:t>
      </w:r>
      <w:r w:rsidDel="00000000" w:rsidR="00000000" w:rsidRPr="00000000">
        <w:rPr>
          <w:rtl w:val="0"/>
        </w:rPr>
        <w:t xml:space="preserve">: Series temporales de precios semanales de vino tinto</w:t>
      </w:r>
    </w:p>
    <w:p w:rsidR="00000000" w:rsidDel="00000000" w:rsidP="00000000" w:rsidRDefault="00000000" w:rsidRPr="00000000" w14:paraId="0000011D">
      <w:pPr>
        <w:numPr>
          <w:ilvl w:val="0"/>
          <w:numId w:val="10"/>
        </w:numPr>
        <w:spacing w:after="0" w:line="276" w:lineRule="auto"/>
        <w:ind w:left="720" w:hanging="360"/>
        <w:jc w:val="both"/>
        <w:rPr/>
      </w:pPr>
      <w:r w:rsidDel="00000000" w:rsidR="00000000" w:rsidRPr="00000000">
        <w:rPr>
          <w:b w:val="1"/>
          <w:bCs w:val="1"/>
          <w:rtl w:val="0"/>
        </w:rPr>
        <w:t xml:space="preserve">Formato Físico</w:t>
      </w:r>
      <w:r w:rsidDel="00000000" w:rsidR="00000000" w:rsidRPr="00000000">
        <w:rPr>
          <w:rtl w:val="0"/>
        </w:rPr>
        <w:t xml:space="preserve">: DataFrame de Pandas en memoria o archivo CSV estructurado</w:t>
      </w:r>
    </w:p>
    <w:p w:rsidR="00000000" w:rsidDel="00000000" w:rsidP="00000000" w:rsidRDefault="00000000" w:rsidRPr="00000000" w14:paraId="0000011E">
      <w:pPr>
        <w:numPr>
          <w:ilvl w:val="0"/>
          <w:numId w:val="10"/>
        </w:numPr>
        <w:spacing w:after="0" w:line="276" w:lineRule="auto"/>
        <w:ind w:left="720" w:hanging="360"/>
        <w:jc w:val="both"/>
        <w:rPr/>
      </w:pPr>
      <w:r w:rsidDel="00000000" w:rsidR="00000000" w:rsidRPr="00000000">
        <w:rPr>
          <w:b w:val="1"/>
          <w:bCs w:val="1"/>
          <w:rtl w:val="0"/>
        </w:rPr>
        <w:t xml:space="preserve">Estructura Esperada</w:t>
      </w:r>
      <w:r w:rsidDel="00000000" w:rsidR="00000000" w:rsidRPr="00000000">
        <w:rPr>
          <w:rtl w:val="0"/>
        </w:rPr>
        <w:t xml:space="preserve">:</w:t>
      </w:r>
    </w:p>
    <w:p w:rsidR="00000000" w:rsidDel="00000000" w:rsidP="00000000" w:rsidRDefault="00000000" w:rsidRPr="00000000" w14:paraId="0000011F">
      <w:pPr>
        <w:numPr>
          <w:ilvl w:val="1"/>
          <w:numId w:val="10"/>
        </w:numPr>
        <w:spacing w:after="0" w:line="276" w:lineRule="auto"/>
        <w:ind w:left="1440" w:hanging="360"/>
        <w:jc w:val="both"/>
        <w:rPr/>
      </w:pPr>
      <w:r w:rsidDel="00000000" w:rsidR="00000000" w:rsidRPr="00000000">
        <w:rPr>
          <w:rtl w:val="0"/>
        </w:rPr>
        <w:t xml:space="preserve">Ventana histórica continua mínima de 20 semanas (determinado por Bollinger de 20 periodos como ventana dominante del feature engineering). Nota: la rama experimental GRU requiere 26 semanas = 20 + LOOKBACK(6), pero no forma parte del pipeline de producción.</w:t>
      </w:r>
    </w:p>
    <w:p w:rsidR="00000000" w:rsidDel="00000000" w:rsidP="00000000" w:rsidRDefault="00000000" w:rsidRPr="00000000" w14:paraId="00000120">
      <w:pPr>
        <w:numPr>
          <w:ilvl w:val="1"/>
          <w:numId w:val="10"/>
        </w:numPr>
        <w:spacing w:after="0" w:line="276" w:lineRule="auto"/>
        <w:ind w:left="1440" w:hanging="360"/>
        <w:jc w:val="both"/>
        <w:rPr/>
      </w:pPr>
      <w:r w:rsidDel="00000000" w:rsidR="00000000" w:rsidRPr="00000000">
        <w:rPr>
          <w:rtl w:val="0"/>
        </w:rPr>
        <w:t xml:space="preserve">Variables crudas requeridas: campaign, week, price_red.</w:t>
      </w:r>
    </w:p>
    <w:p w:rsidR="00000000" w:rsidDel="00000000" w:rsidP="00000000" w:rsidRDefault="00000000" w:rsidRPr="00000000" w14:paraId="00000121">
      <w:pPr>
        <w:numPr>
          <w:ilvl w:val="1"/>
          <w:numId w:val="10"/>
        </w:numPr>
        <w:spacing w:line="276" w:lineRule="auto"/>
        <w:ind w:left="1440" w:hanging="360"/>
        <w:jc w:val="both"/>
        <w:rPr/>
      </w:pPr>
      <w:r w:rsidDel="00000000" w:rsidR="00000000" w:rsidRPr="00000000">
        <w:rPr>
          <w:rtl w:val="0"/>
        </w:rPr>
        <w:t xml:space="preserve">Frecuencia: Semanal</w:t>
      </w:r>
    </w:p>
    <w:p w:rsidR="00000000" w:rsidDel="00000000" w:rsidP="00000000" w:rsidRDefault="00000000" w:rsidRPr="00000000" w14:paraId="00000122">
      <w:pPr>
        <w:spacing w:line="276" w:lineRule="auto"/>
        <w:jc w:val="both"/>
        <w:rPr>
          <w:b w:val="1"/>
          <w:bCs w:val="1"/>
        </w:rPr>
      </w:pPr>
      <w:r w:rsidDel="00000000" w:rsidR="00000000" w:rsidRPr="00000000">
        <w:rPr>
          <w:b w:val="1"/>
          <w:bCs w:val="1"/>
          <w:rtl w:val="0"/>
        </w:rPr>
        <w:t xml:space="preserve">Salidas:</w:t>
      </w:r>
    </w:p>
    <w:p w:rsidR="00000000" w:rsidDel="00000000" w:rsidP="00000000" w:rsidRDefault="00000000" w:rsidRPr="00000000" w14:paraId="00000123">
      <w:pPr>
        <w:numPr>
          <w:ilvl w:val="0"/>
          <w:numId w:val="3"/>
        </w:numPr>
        <w:spacing w:after="0" w:line="276" w:lineRule="auto"/>
        <w:ind w:left="720" w:hanging="360"/>
        <w:jc w:val="both"/>
        <w:rPr/>
      </w:pPr>
      <w:r w:rsidDel="00000000" w:rsidR="00000000" w:rsidRPr="00000000">
        <w:rPr>
          <w:b w:val="1"/>
          <w:bCs w:val="1"/>
          <w:rtl w:val="0"/>
        </w:rPr>
        <w:t xml:space="preserve">Tipo de Salida</w:t>
      </w:r>
      <w:r w:rsidDel="00000000" w:rsidR="00000000" w:rsidRPr="00000000">
        <w:rPr>
          <w:rtl w:val="0"/>
        </w:rPr>
        <w:t xml:space="preserve">: Predicciones de clasificación binaria sobre la evolución del precio.</w:t>
      </w:r>
    </w:p>
    <w:p w:rsidR="00000000" w:rsidDel="00000000" w:rsidP="00000000" w:rsidRDefault="00000000" w:rsidRPr="00000000" w14:paraId="00000124">
      <w:pPr>
        <w:numPr>
          <w:ilvl w:val="0"/>
          <w:numId w:val="3"/>
        </w:numPr>
        <w:spacing w:after="0" w:line="276" w:lineRule="auto"/>
        <w:ind w:left="720" w:hanging="360"/>
        <w:jc w:val="both"/>
        <w:rPr/>
      </w:pPr>
      <w:r w:rsidDel="00000000" w:rsidR="00000000" w:rsidRPr="00000000">
        <w:rPr>
          <w:b w:val="1"/>
          <w:bCs w:val="1"/>
          <w:rtl w:val="0"/>
        </w:rPr>
        <w:t xml:space="preserve">Formato Físico</w:t>
      </w:r>
      <w:r w:rsidDel="00000000" w:rsidR="00000000" w:rsidRPr="00000000">
        <w:rPr>
          <w:rtl w:val="0"/>
        </w:rPr>
        <w:t xml:space="preserve">: CSV con las siguientes columnas:</w:t>
      </w:r>
    </w:p>
    <w:p w:rsidR="00000000" w:rsidDel="00000000" w:rsidP="00000000" w:rsidRDefault="00000000" w:rsidRPr="00000000" w14:paraId="00000125">
      <w:pPr>
        <w:numPr>
          <w:ilvl w:val="1"/>
          <w:numId w:val="3"/>
        </w:numPr>
        <w:spacing w:after="0" w:line="276" w:lineRule="auto"/>
        <w:ind w:left="1440" w:hanging="360"/>
        <w:jc w:val="both"/>
        <w:rPr/>
      </w:pPr>
      <w:r w:rsidDel="00000000" w:rsidR="00000000" w:rsidRPr="00000000">
        <w:rPr>
          <w:rtl w:val="0"/>
        </w:rPr>
        <w:t xml:space="preserve">Índice temporal basado en la fecha reconstruida a partir de campaign y week.</w:t>
      </w:r>
    </w:p>
    <w:p w:rsidR="00000000" w:rsidDel="00000000" w:rsidP="00000000" w:rsidRDefault="00000000" w:rsidRPr="00000000" w14:paraId="00000126">
      <w:pPr>
        <w:numPr>
          <w:ilvl w:val="1"/>
          <w:numId w:val="3"/>
        </w:numPr>
        <w:spacing w:after="0" w:line="276" w:lineRule="auto"/>
        <w:ind w:left="1440" w:hanging="360"/>
        <w:jc w:val="both"/>
        <w:rPr/>
      </w:pPr>
      <w:r w:rsidDel="00000000" w:rsidR="00000000" w:rsidRPr="00000000">
        <w:rPr>
          <w:rtl w:val="0"/>
        </w:rPr>
        <w:t xml:space="preserve">Todas las columnas de features utilizadas por el modelo (retornos, medias móviles, RSI, Bollinger, codificación estacional, etc.).</w:t>
      </w:r>
    </w:p>
    <w:p w:rsidR="00000000" w:rsidDel="00000000" w:rsidP="00000000" w:rsidRDefault="00000000" w:rsidRPr="00000000" w14:paraId="00000127">
      <w:pPr>
        <w:numPr>
          <w:ilvl w:val="1"/>
          <w:numId w:val="3"/>
        </w:numPr>
        <w:spacing w:after="0" w:line="276" w:lineRule="auto"/>
        <w:ind w:left="1440" w:hanging="360"/>
        <w:jc w:val="both"/>
        <w:rPr/>
      </w:pPr>
      <w:r w:rsidDel="00000000" w:rsidR="00000000" w:rsidRPr="00000000">
        <w:rPr>
          <w:rtl w:val="0"/>
        </w:rPr>
        <w:t xml:space="preserve">Columna pred_proba_up con la probabilidad estimada de que el precio suba más de un 2,5% en las próximas 4 semanas (clase 1).</w:t>
      </w:r>
    </w:p>
    <w:p w:rsidR="00000000" w:rsidDel="00000000" w:rsidP="00000000" w:rsidRDefault="00000000" w:rsidRPr="00000000" w14:paraId="00000128">
      <w:pPr>
        <w:spacing w:after="0" w:line="276" w:lineRule="auto"/>
        <w:ind w:left="1440" w:firstLine="0"/>
        <w:jc w:val="both"/>
        <w:rPr/>
      </w:pPr>
      <w:r w:rsidDel="00000000" w:rsidR="00000000" w:rsidRPr="00000000">
        <w:rPr>
          <w:rtl w:val="0"/>
        </w:rPr>
      </w:r>
    </w:p>
    <w:p w:rsidR="00000000" w:rsidDel="00000000" w:rsidP="00000000" w:rsidRDefault="00000000" w:rsidRPr="00000000" w14:paraId="00000129">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isdb0c4smoi" w:id="16"/>
      <w:bookmarkEnd w:id="16"/>
      <w:r w:rsidDel="00000000" w:rsidR="00000000" w:rsidRPr="00000000">
        <w:rPr>
          <w:rtl w:val="0"/>
        </w:rPr>
        <w:t xml:space="preserve">Requisitos de Hardware y Entorno</w:t>
      </w:r>
    </w:p>
    <w:p w:rsidR="00000000" w:rsidDel="00000000" w:rsidP="00000000" w:rsidRDefault="00000000" w:rsidRPr="00000000" w14:paraId="0000012A">
      <w:pPr>
        <w:spacing w:after="120" w:line="276" w:lineRule="auto"/>
        <w:jc w:val="both"/>
        <w:rPr/>
      </w:pPr>
      <w:r w:rsidDel="00000000" w:rsidR="00000000" w:rsidRPr="00000000">
        <w:rPr>
          <w:rtl w:val="0"/>
        </w:rPr>
        <w:t xml:space="preserve">El desarrollo, entrenamiento y evaluación del modelo se han realizado en un entorno de Python 3.10 ejecutado sobre Windows 11, configurado específicamente para el tratamiento de series temporales y la construcción de modelos de clasificación tabular (Logistic Regression y XGBoost). El uso de un entorno virtual junto con un fichero requirements.txt permite replicar esta configuración en otras máquinas, garantizando la reproducibilidad del ciclo completo de entrenamiento e inferencia.</w:t>
      </w:r>
    </w:p>
    <w:p w:rsidR="00000000" w:rsidDel="00000000" w:rsidP="00000000" w:rsidRDefault="00000000" w:rsidRPr="00000000" w14:paraId="0000012B">
      <w:pPr>
        <w:spacing w:after="120" w:before="240" w:line="276" w:lineRule="auto"/>
        <w:jc w:val="both"/>
        <w:rPr/>
      </w:pP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w14:paraId="0000012C">
      <w:pPr>
        <w:numPr>
          <w:ilvl w:val="0"/>
          <w:numId w:val="1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estándar x86-64 (mínimo 2 vCPU), suficiente para el volumen actual de datos y la ejecución de los modelos tabulares en entrenamiento e inferencia.</w:t>
      </w:r>
    </w:p>
    <w:p w:rsidR="00000000" w:rsidDel="00000000" w:rsidP="00000000" w:rsidRDefault="00000000" w:rsidRPr="00000000" w14:paraId="0000012D">
      <w:pPr>
        <w:numPr>
          <w:ilvl w:val="0"/>
          <w:numId w:val="1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Al menos </w:t>
      </w:r>
      <w:r w:rsidDel="00000000" w:rsidR="00000000" w:rsidRPr="00000000">
        <w:rPr>
          <w:b w:val="1"/>
          <w:bCs w:val="1"/>
          <w:rtl w:val="0"/>
        </w:rPr>
        <w:t xml:space="preserve">4 GB</w:t>
      </w:r>
      <w:r w:rsidDel="00000000" w:rsidR="00000000" w:rsidRPr="00000000">
        <w:rPr>
          <w:rtl w:val="0"/>
        </w:rPr>
        <w:t xml:space="preserve">, suficiente para cargar el histórico de precios, generar las características técnicas y ejecutar los pipelines de entrenamiento y predicción.</w:t>
      </w:r>
    </w:p>
    <w:p w:rsidR="00000000" w:rsidDel="00000000" w:rsidP="00000000" w:rsidRDefault="00000000" w:rsidRPr="00000000" w14:paraId="0000012E">
      <w:pPr>
        <w:numPr>
          <w:ilvl w:val="0"/>
          <w:numId w:val="1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requerida para el flujo de producción, ya que los modelos Logistic Regression y XGBoost se ejecutan de forma eficiente en CPU.</w:t>
      </w:r>
    </w:p>
    <w:p w:rsidR="00000000" w:rsidDel="00000000" w:rsidP="00000000" w:rsidRDefault="00000000" w:rsidRPr="00000000" w14:paraId="0000012F">
      <w:pPr>
        <w:numPr>
          <w:ilvl w:val="0"/>
          <w:numId w:val="1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w:t>
      </w:r>
      <w:r w:rsidDel="00000000" w:rsidR="00000000" w:rsidRPr="00000000">
        <w:rPr>
          <w:b w:val="1"/>
          <w:bCs w:val="1"/>
          <w:rtl w:val="0"/>
        </w:rPr>
        <w:t xml:space="preserve">500 MB</w:t>
      </w:r>
      <w:r w:rsidDel="00000000" w:rsidR="00000000" w:rsidRPr="00000000">
        <w:rPr>
          <w:rtl w:val="0"/>
        </w:rPr>
        <w:t xml:space="preserve"> y </w:t>
      </w:r>
      <w:r w:rsidDel="00000000" w:rsidR="00000000" w:rsidRPr="00000000">
        <w:rPr>
          <w:b w:val="1"/>
          <w:bCs w:val="1"/>
          <w:rtl w:val="0"/>
        </w:rPr>
        <w:t xml:space="preserve">1 GB</w:t>
      </w:r>
      <w:r w:rsidDel="00000000" w:rsidR="00000000" w:rsidRPr="00000000">
        <w:rPr>
          <w:rtl w:val="0"/>
        </w:rPr>
        <w:t xml:space="preserve"> para código fuente, artefactos de modelo (ficheros serializados) y ficheros CSV de datos crudos y procesados.</w:t>
      </w:r>
    </w:p>
    <w:p w:rsidR="00000000" w:rsidDel="00000000" w:rsidP="00000000" w:rsidRDefault="00000000" w:rsidRPr="00000000" w14:paraId="00000130">
      <w:pPr>
        <w:spacing w:after="120" w:before="120" w:line="276" w:lineRule="auto"/>
        <w:jc w:val="both"/>
        <w:rPr/>
      </w:pPr>
      <w:r w:rsidDel="00000000" w:rsidR="00000000" w:rsidRPr="00000000">
        <w:rPr>
          <w:rtl w:val="0"/>
        </w:rPr>
        <w:t xml:space="preserve">Estos valores se consideran mínimos recomendados para el escenario actual; en contextos con mayor volumen de datos o modelos más complejos podría ser aconsejable ampliar tanto CPU como memoria RAM.</w:t>
      </w:r>
    </w:p>
    <w:p w:rsidR="00000000" w:rsidDel="00000000" w:rsidP="00000000" w:rsidRDefault="00000000" w:rsidRPr="00000000" w14:paraId="00000131">
      <w:pPr>
        <w:spacing w:after="120" w:before="120" w:line="276" w:lineRule="auto"/>
        <w:jc w:val="both"/>
        <w:rPr/>
      </w:pPr>
      <w:r w:rsidDel="00000000" w:rsidR="00000000" w:rsidRPr="00000000">
        <w:rPr>
          <w:rtl w:val="0"/>
        </w:rPr>
        <w:t xml:space="preserve">En la Tabla 3 se documentan, a modo de referencia, los tiempos medios de entrenamiento e inferencia obtenidos con el hardware empleado durante todo el proceso de desarrollo.</w:t>
      </w:r>
    </w:p>
    <w:sdt>
      <w:sdtPr>
        <w:lock w:val="contentLocked"/>
        <w:id w:val="-632222204"/>
        <w:tag w:val="goog_rdk_7"/>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5">
                <w:pPr>
                  <w:spacing w:after="0" w:line="276" w:lineRule="auto"/>
                  <w:rPr>
                    <w:b w:val="1"/>
                    <w:bCs w:val="1"/>
                  </w:rPr>
                </w:pPr>
                <w:r w:rsidDel="00000000" w:rsidR="00000000" w:rsidRPr="00000000">
                  <w:rPr>
                    <w:b w:val="1"/>
                    <w:bCs w:val="1"/>
                    <w:rtl w:val="0"/>
                  </w:rPr>
                  <w:t xml:space="preserve">Entrenamiento (pipeline tabular completo)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6">
                <w:pPr>
                  <w:spacing w:after="0" w:line="276" w:lineRule="auto"/>
                  <w:jc w:val="both"/>
                  <w:rPr/>
                </w:pPr>
                <w:r w:rsidDel="00000000" w:rsidR="00000000" w:rsidRPr="00000000">
                  <w:rPr>
                    <w:rtl w:val="0"/>
                  </w:rPr>
                  <w:t xml:space="preserve">6.39</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7">
                <w:pPr>
                  <w:spacing w:after="0" w:line="276" w:lineRule="auto"/>
                  <w:jc w:val="both"/>
                  <w:rPr/>
                </w:pPr>
                <w:r w:rsidDel="00000000" w:rsidR="00000000" w:rsidRPr="00000000">
                  <w:rPr>
                    <w:rtl w:val="0"/>
                  </w:rPr>
                  <w:t xml:space="preserve">13th Gen Intel Core i7-13700H · NVIDIA GeForce RTX 4060 Laptop GPU (con Intel Iris Xe integrada)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8">
                <w:pPr>
                  <w:spacing w:after="0" w:line="276" w:lineRule="auto"/>
                  <w:rPr>
                    <w:b w:val="1"/>
                    <w:bCs w:val="1"/>
                  </w:rPr>
                </w:pPr>
                <w:r w:rsidDel="00000000" w:rsidR="00000000" w:rsidRPr="00000000">
                  <w:rPr>
                    <w:b w:val="1"/>
                    <w:bCs w:val="1"/>
                    <w:rtl w:val="0"/>
                  </w:rPr>
                  <w:t xml:space="preserve">Inferencia/evaluación sobre últimas 24 semanas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9">
                <w:pPr>
                  <w:spacing w:after="0" w:line="276" w:lineRule="auto"/>
                  <w:jc w:val="both"/>
                  <w:rPr/>
                </w:pPr>
                <w:r w:rsidDel="00000000" w:rsidR="00000000" w:rsidRPr="00000000">
                  <w:rPr>
                    <w:rtl w:val="0"/>
                  </w:rPr>
                  <w:t xml:space="preserve">1.42</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rtl w:val="0"/>
                  </w:rPr>
                </w:r>
              </w:p>
            </w:tc>
          </w:tr>
        </w:tbl>
      </w:sdtContent>
    </w:sdt>
    <w:p w:rsidR="00000000" w:rsidDel="00000000" w:rsidP="00000000" w:rsidRDefault="00000000" w:rsidRPr="00000000" w14:paraId="0000013B">
      <w:pPr>
        <w:pStyle w:val="Heading3"/>
        <w:spacing w:line="276" w:lineRule="auto"/>
        <w:jc w:val="both"/>
        <w:rPr/>
      </w:pPr>
      <w:bookmarkStart w:colFirst="0" w:colLast="0" w:name="_heading=h.lgonsvbsv74x" w:id="17"/>
      <w:bookmarkEnd w:id="17"/>
      <w:r w:rsidDel="00000000" w:rsidR="00000000" w:rsidRPr="00000000">
        <w:rPr>
          <w:rtl w:val="0"/>
        </w:rPr>
        <w:t xml:space="preserve">Tabla 3 Tiempos de entrenamiento e inferencia con hardware de referencia</w:t>
      </w:r>
    </w:p>
    <w:p w:rsidR="00000000" w:rsidDel="00000000" w:rsidP="00000000" w:rsidRDefault="00000000" w:rsidRPr="00000000" w14:paraId="0000013C">
      <w:pPr>
        <w:spacing w:after="120" w:before="240" w:line="276" w:lineRule="auto"/>
        <w:jc w:val="both"/>
        <w:rPr/>
      </w:pPr>
      <w:r w:rsidDel="00000000" w:rsidR="00000000" w:rsidRPr="00000000">
        <w:rPr>
          <w:b w:val="1"/>
          <w:bCs w:val="1"/>
          <w:rtl w:val="0"/>
        </w:rPr>
        <w:t xml:space="preserve">Librerías y herramientas principales</w:t>
      </w:r>
      <w:r w:rsidDel="00000000" w:rsidR="00000000" w:rsidRPr="00000000">
        <w:rPr>
          <w:rtl w:val="0"/>
        </w:rPr>
        <w:t xml:space="preserve">:</w:t>
      </w:r>
    </w:p>
    <w:p w:rsidR="00000000" w:rsidDel="00000000" w:rsidP="00000000" w:rsidRDefault="00000000" w:rsidRPr="00000000" w14:paraId="0000013D">
      <w:pPr>
        <w:numPr>
          <w:ilvl w:val="0"/>
          <w:numId w:val="2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núcleo (producción):</w:t>
      </w:r>
    </w:p>
    <w:p w:rsidR="00000000" w:rsidDel="00000000" w:rsidP="00000000" w:rsidRDefault="00000000" w:rsidRPr="00000000" w14:paraId="0000013E">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pandas</w:t>
      </w:r>
      <w:r w:rsidDel="00000000" w:rsidR="00000000" w:rsidRPr="00000000">
        <w:rPr>
          <w:rtl w:val="0"/>
        </w:rPr>
        <w:t xml:space="preserve">: Gestión y transformación de datos tabulares y series temporales.</w:t>
      </w:r>
    </w:p>
    <w:p w:rsidR="00000000" w:rsidDel="00000000" w:rsidP="00000000" w:rsidRDefault="00000000" w:rsidRPr="00000000" w14:paraId="0000013F">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numpy</w:t>
      </w:r>
      <w:r w:rsidDel="00000000" w:rsidR="00000000" w:rsidRPr="00000000">
        <w:rPr>
          <w:rtl w:val="0"/>
        </w:rPr>
        <w:t xml:space="preserve">: Cálculo numérico y manejo de arrays.</w:t>
      </w:r>
    </w:p>
    <w:p w:rsidR="00000000" w:rsidDel="00000000" w:rsidP="00000000" w:rsidRDefault="00000000" w:rsidRPr="00000000" w14:paraId="00000140">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scikit-learn</w:t>
      </w:r>
      <w:r w:rsidDel="00000000" w:rsidR="00000000" w:rsidRPr="00000000">
        <w:rPr>
          <w:rtl w:val="0"/>
        </w:rPr>
        <w:t xml:space="preserve">: Preprocesado, particionado temporal, Regresión Logística y métricas de evaluación.</w:t>
      </w:r>
    </w:p>
    <w:p w:rsidR="00000000" w:rsidDel="00000000" w:rsidP="00000000" w:rsidRDefault="00000000" w:rsidRPr="00000000" w14:paraId="00000141">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xgboost</w:t>
      </w:r>
      <w:r w:rsidDel="00000000" w:rsidR="00000000" w:rsidRPr="00000000">
        <w:rPr>
          <w:rtl w:val="0"/>
        </w:rPr>
        <w:t xml:space="preserve">: Implementación del clasificador XGBoost para el modelo tabular.</w:t>
      </w:r>
    </w:p>
    <w:p w:rsidR="00000000" w:rsidDel="00000000" w:rsidP="00000000" w:rsidRDefault="00000000" w:rsidRPr="00000000" w14:paraId="00000142">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joblib</w:t>
      </w:r>
      <w:r w:rsidDel="00000000" w:rsidR="00000000" w:rsidRPr="00000000">
        <w:rPr>
          <w:rtl w:val="0"/>
        </w:rPr>
        <w:t xml:space="preserve">: Serialización y carga de modelos y escaladores.</w:t>
      </w:r>
    </w:p>
    <w:p w:rsidR="00000000" w:rsidDel="00000000" w:rsidP="00000000" w:rsidRDefault="00000000" w:rsidRPr="00000000" w14:paraId="00000143">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os</w:t>
      </w:r>
      <w:r w:rsidDel="00000000" w:rsidR="00000000" w:rsidRPr="00000000">
        <w:rPr>
          <w:rtl w:val="0"/>
        </w:rPr>
        <w:t xml:space="preserve">, </w:t>
      </w:r>
      <w:r w:rsidDel="00000000" w:rsidR="00000000" w:rsidRPr="00000000">
        <w:rPr>
          <w:b w:val="1"/>
          <w:bCs w:val="1"/>
          <w:rtl w:val="0"/>
        </w:rPr>
        <w:t xml:space="preserve">pathlib</w:t>
      </w:r>
      <w:r w:rsidDel="00000000" w:rsidR="00000000" w:rsidRPr="00000000">
        <w:rPr>
          <w:rtl w:val="0"/>
        </w:rPr>
        <w:t xml:space="preserve">: Manejo de rutas y ficheros.</w:t>
      </w:r>
    </w:p>
    <w:p w:rsidR="00000000" w:rsidDel="00000000" w:rsidP="00000000" w:rsidRDefault="00000000" w:rsidRPr="00000000" w14:paraId="00000144">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random</w:t>
      </w:r>
      <w:r w:rsidDel="00000000" w:rsidR="00000000" w:rsidRPr="00000000">
        <w:rPr>
          <w:rtl w:val="0"/>
        </w:rPr>
        <w:t xml:space="preserve">, </w:t>
      </w:r>
      <w:r w:rsidDel="00000000" w:rsidR="00000000" w:rsidRPr="00000000">
        <w:rPr>
          <w:b w:val="1"/>
          <w:bCs w:val="1"/>
          <w:rtl w:val="0"/>
        </w:rPr>
        <w:t xml:space="preserve">numpy.random</w:t>
      </w:r>
      <w:r w:rsidDel="00000000" w:rsidR="00000000" w:rsidRPr="00000000">
        <w:rPr>
          <w:rtl w:val="0"/>
        </w:rPr>
        <w:t xml:space="preserve">: Fijación de semillas para garantizar reproducibilidad.</w:t>
      </w:r>
    </w:p>
    <w:p w:rsidR="00000000" w:rsidDel="00000000" w:rsidP="00000000" w:rsidRDefault="00000000" w:rsidRPr="00000000" w14:paraId="00000145">
      <w:pPr>
        <w:numPr>
          <w:ilvl w:val="0"/>
          <w:numId w:val="2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para experimentación y análisis exploratorio:</w:t>
      </w:r>
    </w:p>
    <w:p w:rsidR="00000000" w:rsidDel="00000000" w:rsidP="00000000" w:rsidRDefault="00000000" w:rsidRPr="00000000" w14:paraId="00000146">
      <w:pPr>
        <w:numPr>
          <w:ilvl w:val="1"/>
          <w:numId w:val="23"/>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TensorFlow</w:t>
      </w:r>
      <w:r w:rsidDel="00000000" w:rsidR="00000000" w:rsidRPr="00000000">
        <w:rPr>
          <w:rtl w:val="0"/>
        </w:rPr>
        <w:t xml:space="preserve">: Entrenamiento y prueba de modelos recurrentes (GRU) en la fase experimental de deep learning sobre series temporales.</w:t>
      </w:r>
    </w:p>
    <w:p w:rsidR="00000000" w:rsidDel="00000000" w:rsidP="00000000" w:rsidRDefault="00000000" w:rsidRPr="00000000" w14:paraId="00000147">
      <w:pPr>
        <w:numPr>
          <w:ilvl w:val="1"/>
          <w:numId w:val="23"/>
        </w:numPr>
        <w:pBdr>
          <w:top w:color="000000" w:space="0" w:sz="0" w:val="none"/>
          <w:bottom w:color="000000" w:space="0" w:sz="0" w:val="none"/>
          <w:between w:color="000000" w:space="0" w:sz="0" w:val="none"/>
        </w:pBdr>
        <w:spacing w:after="200" w:line="276" w:lineRule="auto"/>
        <w:ind w:left="1440" w:hanging="360"/>
        <w:jc w:val="both"/>
        <w:rPr/>
      </w:pPr>
      <w:r w:rsidDel="00000000" w:rsidR="00000000" w:rsidRPr="00000000">
        <w:rPr>
          <w:b w:val="1"/>
          <w:bCs w:val="1"/>
          <w:rtl w:val="0"/>
        </w:rPr>
        <w:t xml:space="preserve">matplotlib, seaborn: </w:t>
      </w:r>
      <w:r w:rsidDel="00000000" w:rsidR="00000000" w:rsidRPr="00000000">
        <w:rPr>
          <w:rtl w:val="0"/>
        </w:rPr>
        <w:t xml:space="preserve">Visualización de series temporales, distribución de variables y resultados de modelos durante el análisis exploratorio y la evaluación.</w:t>
      </w:r>
    </w:p>
    <w:p w:rsidR="00000000" w:rsidDel="00000000" w:rsidP="00000000" w:rsidRDefault="00000000" w:rsidRPr="00000000" w14:paraId="00000148">
      <w:pPr>
        <w:pStyle w:val="Heading1"/>
        <w:numPr>
          <w:ilvl w:val="0"/>
          <w:numId w:val="7"/>
        </w:numPr>
        <w:spacing w:after="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tksz01pouq7" w:id="18"/>
      <w:bookmarkEnd w:id="18"/>
      <w:r w:rsidDel="00000000" w:rsidR="00000000" w:rsidRPr="00000000">
        <w:rPr>
          <w:rtl w:val="0"/>
        </w:rPr>
        <w:t xml:space="preserve">Análisis Preliminar y Selección de Modelos</w:t>
      </w:r>
    </w:p>
    <w:p w:rsidR="00000000" w:rsidDel="00000000" w:rsidP="00000000" w:rsidRDefault="00000000" w:rsidRPr="00000000" w14:paraId="00000149">
      <w:pPr>
        <w:spacing w:line="276" w:lineRule="auto"/>
        <w:jc w:val="both"/>
        <w:rPr/>
      </w:pPr>
      <w:r w:rsidDel="00000000" w:rsidR="00000000" w:rsidRPr="00000000">
        <w:rPr>
          <w:rtl w:val="0"/>
        </w:rPr>
        <w:t xml:space="preserve">Antes de definir la arquitectura final para producción, se realizó un proceso de exploración y evaluación comparativa de múltiples familias de modelos bajo el mismo protocolo de validación cruzada temporal. Se evaluaron seis arquitecturas candidatas: </w:t>
      </w:r>
    </w:p>
    <w:p w:rsidR="00000000" w:rsidDel="00000000" w:rsidP="00000000" w:rsidRDefault="00000000" w:rsidRPr="00000000" w14:paraId="0000014A">
      <w:pPr>
        <w:numPr>
          <w:ilvl w:val="0"/>
          <w:numId w:val="26"/>
        </w:numPr>
        <w:spacing w:after="0" w:line="276" w:lineRule="auto"/>
        <w:ind w:left="720" w:hanging="360"/>
        <w:jc w:val="both"/>
        <w:rPr/>
      </w:pPr>
      <w:r w:rsidDel="00000000" w:rsidR="00000000" w:rsidRPr="00000000">
        <w:rPr>
          <w:rtl w:val="0"/>
        </w:rPr>
        <w:t xml:space="preserve">modelo baseline naïve (predicción aleatoria).</w:t>
      </w:r>
    </w:p>
    <w:p w:rsidR="00000000" w:rsidDel="00000000" w:rsidP="00000000" w:rsidRDefault="00000000" w:rsidRPr="00000000" w14:paraId="0000014B">
      <w:pPr>
        <w:numPr>
          <w:ilvl w:val="0"/>
          <w:numId w:val="26"/>
        </w:numPr>
        <w:spacing w:after="0" w:line="276" w:lineRule="auto"/>
        <w:ind w:left="720" w:hanging="360"/>
        <w:jc w:val="both"/>
        <w:rPr/>
      </w:pPr>
      <w:r w:rsidDel="00000000" w:rsidR="00000000" w:rsidRPr="00000000">
        <w:rPr>
          <w:rtl w:val="0"/>
        </w:rPr>
        <w:t xml:space="preserve">Regresión Logística.</w:t>
      </w:r>
    </w:p>
    <w:p w:rsidR="00000000" w:rsidDel="00000000" w:rsidP="00000000" w:rsidRDefault="00000000" w:rsidRPr="00000000" w14:paraId="0000014C">
      <w:pPr>
        <w:numPr>
          <w:ilvl w:val="0"/>
          <w:numId w:val="26"/>
        </w:numPr>
        <w:spacing w:after="0" w:line="276" w:lineRule="auto"/>
        <w:ind w:left="720" w:hanging="360"/>
        <w:jc w:val="both"/>
        <w:rPr/>
      </w:pPr>
      <w:r w:rsidDel="00000000" w:rsidR="00000000" w:rsidRPr="00000000">
        <w:rPr>
          <w:rtl w:val="0"/>
        </w:rPr>
        <w:t xml:space="preserve">Random Forest.</w:t>
      </w:r>
    </w:p>
    <w:p w:rsidR="00000000" w:rsidDel="00000000" w:rsidP="00000000" w:rsidRDefault="00000000" w:rsidRPr="00000000" w14:paraId="0000014D">
      <w:pPr>
        <w:numPr>
          <w:ilvl w:val="0"/>
          <w:numId w:val="26"/>
        </w:numPr>
        <w:spacing w:after="0" w:line="276" w:lineRule="auto"/>
        <w:ind w:left="720" w:hanging="360"/>
        <w:jc w:val="both"/>
        <w:rPr/>
      </w:pPr>
      <w:r w:rsidDel="00000000" w:rsidR="00000000" w:rsidRPr="00000000">
        <w:rPr>
          <w:rtl w:val="0"/>
        </w:rPr>
        <w:t xml:space="preserve">Support Vector Machine.</w:t>
      </w:r>
    </w:p>
    <w:p w:rsidR="00000000" w:rsidDel="00000000" w:rsidP="00000000" w:rsidRDefault="00000000" w:rsidRPr="00000000" w14:paraId="0000014E">
      <w:pPr>
        <w:numPr>
          <w:ilvl w:val="0"/>
          <w:numId w:val="26"/>
        </w:numPr>
        <w:spacing w:after="0" w:line="276" w:lineRule="auto"/>
        <w:ind w:left="720" w:hanging="360"/>
        <w:jc w:val="both"/>
        <w:rPr/>
      </w:pPr>
      <w:r w:rsidDel="00000000" w:rsidR="00000000" w:rsidRPr="00000000">
        <w:rPr>
          <w:rtl w:val="0"/>
        </w:rPr>
        <w:t xml:space="preserve">XGBoost.</w:t>
      </w:r>
    </w:p>
    <w:p w:rsidR="00000000" w:rsidDel="00000000" w:rsidP="00000000" w:rsidRDefault="00000000" w:rsidRPr="00000000" w14:paraId="0000014F">
      <w:pPr>
        <w:numPr>
          <w:ilvl w:val="0"/>
          <w:numId w:val="26"/>
        </w:numPr>
        <w:spacing w:line="276" w:lineRule="auto"/>
        <w:ind w:left="720" w:hanging="360"/>
        <w:jc w:val="both"/>
        <w:rPr/>
      </w:pPr>
      <w:r w:rsidDel="00000000" w:rsidR="00000000" w:rsidRPr="00000000">
        <w:rPr>
          <w:rtl w:val="0"/>
        </w:rPr>
        <w:t xml:space="preserve">Redes neuronales recurrentes GRU.</w:t>
      </w:r>
    </w:p>
    <w:p w:rsidR="00000000" w:rsidDel="00000000" w:rsidP="00000000" w:rsidRDefault="00000000" w:rsidRPr="00000000" w14:paraId="00000150">
      <w:pPr>
        <w:spacing w:line="276" w:lineRule="auto"/>
        <w:jc w:val="both"/>
        <w:rPr/>
      </w:pPr>
      <w:r w:rsidDel="00000000" w:rsidR="00000000" w:rsidRPr="00000000">
        <w:rPr>
          <w:rtl w:val="0"/>
        </w:rPr>
        <w:t xml:space="preserve">Adicionalmente, se exploró un ensemble ponderado que combinaba GRU con el mejor modelo ML tradicional. </w:t>
      </w:r>
    </w:p>
    <w:p w:rsidR="00000000" w:rsidDel="00000000" w:rsidP="00000000" w:rsidRDefault="00000000" w:rsidRPr="00000000" w14:paraId="00000151">
      <w:pPr>
        <w:spacing w:line="276" w:lineRule="auto"/>
        <w:jc w:val="both"/>
        <w:rPr/>
      </w:pPr>
      <w:r w:rsidDel="00000000" w:rsidR="00000000" w:rsidRPr="00000000">
        <w:rPr>
          <w:rtl w:val="0"/>
        </w:rPr>
        <w:t xml:space="preserve">El </w:t>
      </w:r>
      <w:r w:rsidDel="00000000" w:rsidR="00000000" w:rsidRPr="00000000">
        <w:rPr>
          <w:b w:val="1"/>
          <w:bCs w:val="1"/>
          <w:rtl w:val="0"/>
        </w:rPr>
        <w:t xml:space="preserve">objetivo </w:t>
      </w:r>
      <w:r w:rsidDel="00000000" w:rsidR="00000000" w:rsidRPr="00000000">
        <w:rPr>
          <w:rtl w:val="0"/>
        </w:rPr>
        <w:t xml:space="preserve">fue identificar el modelo que ofreciera el mejor compromiso entre capacidad predictiva, robustez, estabilidad temporal y simplicidad operativa.</w:t>
      </w:r>
    </w:p>
    <w:p w:rsidR="00000000" w:rsidDel="00000000" w:rsidP="00000000" w:rsidRDefault="00000000" w:rsidRPr="00000000" w14:paraId="00000152">
      <w:pPr>
        <w:spacing w:line="240" w:lineRule="auto"/>
        <w:jc w:val="both"/>
        <w:rPr/>
      </w:pPr>
      <w:r w:rsidDel="00000000" w:rsidR="00000000" w:rsidRPr="00000000">
        <w:rPr>
          <w:rtl w:val="0"/>
        </w:rPr>
        <w:t xml:space="preserve">Todos los modelos fueron entrenados con el mismo conjunto de features derivados del precio histórico: retornos logarítmicos (logret), distancia a SMA de 12 semanas (</w:t>
      </w:r>
      <w:r w:rsidDel="00000000" w:rsidR="00000000" w:rsidRPr="00000000">
        <w:rPr>
          <w:rtl w:val="0"/>
        </w:rPr>
        <w:t xml:space="preserve">distsma12</w:t>
      </w:r>
      <w:r w:rsidDel="00000000" w:rsidR="00000000" w:rsidRPr="00000000">
        <w:rPr>
          <w:rtl w:val="0"/>
        </w:rPr>
        <w:t xml:space="preserve">), RSI de 14 semanas (rsi14), posición en Bandas de Bollinger (</w:t>
      </w:r>
      <w:r w:rsidDel="00000000" w:rsidR="00000000" w:rsidRPr="00000000">
        <w:rPr>
          <w:rtl w:val="0"/>
        </w:rPr>
        <w:t xml:space="preserve">bollingerpos</w:t>
      </w:r>
      <w:r w:rsidDel="00000000" w:rsidR="00000000" w:rsidRPr="00000000">
        <w:rPr>
          <w:rtl w:val="0"/>
        </w:rPr>
        <w:t xml:space="preserve">) y codificación cíclica de la semana del año (</w:t>
      </w:r>
      <w:r w:rsidDel="00000000" w:rsidR="00000000" w:rsidRPr="00000000">
        <w:rPr>
          <w:rtl w:val="0"/>
        </w:rPr>
        <w:t xml:space="preserve">weeksin, weekcos</w:t>
      </w:r>
      <w:r w:rsidDel="00000000" w:rsidR="00000000" w:rsidRPr="00000000">
        <w:rPr>
          <w:rtl w:val="0"/>
        </w:rPr>
        <w:t xml:space="preserve">). </w:t>
      </w:r>
    </w:p>
    <w:p w:rsidR="00000000" w:rsidDel="00000000" w:rsidP="00000000" w:rsidRDefault="00000000" w:rsidRPr="00000000" w14:paraId="00000153">
      <w:pPr>
        <w:spacing w:line="240" w:lineRule="auto"/>
        <w:jc w:val="both"/>
        <w:rPr/>
      </w:pPr>
      <w:r w:rsidDel="00000000" w:rsidR="00000000" w:rsidRPr="00000000">
        <w:rPr>
          <w:rtl w:val="0"/>
        </w:rPr>
        <w:t xml:space="preserve">La evaluación se realizó mediante validación cruzada walk-forward con 5 folds y reserva de las últimas 24 semanas como conjunto de test hold-out estricto. </w:t>
      </w:r>
    </w:p>
    <w:p w:rsidR="00000000" w:rsidDel="00000000" w:rsidP="00000000" w:rsidRDefault="00000000" w:rsidRPr="00000000" w14:paraId="00000154">
      <w:pPr>
        <w:spacing w:line="240" w:lineRule="auto"/>
        <w:jc w:val="both"/>
        <w:rPr/>
      </w:pPr>
      <w:r w:rsidDel="00000000" w:rsidR="00000000" w:rsidRPr="00000000">
        <w:rPr>
          <w:rtl w:val="0"/>
        </w:rPr>
        <w:t xml:space="preserve">La selección del modelo ganador se basó en un Smart Score que pondera capacidad discriminativa (AUC-ROC, 50%), balance Precision-Recall (F1-Score, 30%) y estabilidad temporal (20%), priorizando modelos estables sobre modelos volátiles aunque tengan AUC ligeramente superior. Esta ponderación reconoce que la capacidad discriminativa (AUC) sigue siendo el indicador primario de calidad del modelo, pero se complementa con estabilidad temporal para garantizar que esa capacidad sea consistente en distintos regímenes de mercado. Un modelo con AUC elevado pero inestable puede tener buen rendimiento promedio pero resultar impredecible en producción; la estabilidad actúa como penalización que descarta modelos volátiles incluso si superan ligeramente en AUC a alternativas más robustas.</w:t>
      </w:r>
    </w:p>
    <w:p w:rsidR="00000000" w:rsidDel="00000000" w:rsidP="00000000" w:rsidRDefault="00000000" w:rsidRPr="00000000" w14:paraId="00000155">
      <w:pPr>
        <w:spacing w:line="240" w:lineRule="auto"/>
        <w:jc w:val="both"/>
        <w:rPr/>
      </w:pPr>
      <w:r w:rsidDel="00000000" w:rsidR="00000000" w:rsidRPr="00000000">
        <w:rPr>
          <w:rtl w:val="0"/>
        </w:rPr>
        <w:t xml:space="preserve">El término de estabilidad se modela mediante un operador de truncamiento no lineal (1 - min(auc_std / 0.15, 1.0)) con un umbral crítico fijado en una desviación estándar de 0.15. La justificación matemática de este límite radica en que una desviación estándar de 0.15 implica que, en el peor escenario operativo (media menos una desviación estándar), el rendimiento del modelo puede degradar hasta un AUC cercano a 0.50, el cual es equivalente a una clasificación puramente aleatoria. Por lo tanto, un modelo que supere este nivel de volatilidad satura el operador, anulando por completo su componente de estabilidad y renunciando a la bonificación potencial máxima de 0.20 puntos absolutos sobre el Smart Score.</w:t>
      </w:r>
    </w:p>
    <w:p w:rsidR="00000000" w:rsidDel="00000000" w:rsidP="00000000" w:rsidRDefault="00000000" w:rsidRPr="00000000" w14:paraId="00000156">
      <w:pPr>
        <w:spacing w:line="240" w:lineRule="auto"/>
        <w:jc w:val="both"/>
        <w:rPr/>
      </w:pPr>
      <w:r w:rsidDel="00000000" w:rsidR="00000000" w:rsidRPr="00000000">
        <w:rPr>
          <w:rtl w:val="0"/>
        </w:rPr>
        <w:t xml:space="preserve">En validación cruzada temporal sobre el histórico, cada fold captura un régimen de mercado distinto (periodos de alta volatilidad, lateralidad, tendencias). Alta varianza del AUC entre folds indica overfitting a condiciones específicas: el modelo memoriza patrones locales de ciertos periodos en lugar de aprender relaciones estructurales generalizables. La estabilidad (baja desviación estándar) señala que el modelo captura señal robusta, no ruido coyuntural, maximizando la probabilidad de generalización a datos futuros no vistos.</w:t>
      </w:r>
    </w:p>
    <w:p w:rsidR="00000000" w:rsidDel="00000000" w:rsidP="00000000" w:rsidRDefault="00000000" w:rsidRPr="00000000" w14:paraId="00000157">
      <w:pPr>
        <w:spacing w:line="240" w:lineRule="auto"/>
        <w:jc w:val="both"/>
        <w:rPr/>
      </w:pPr>
      <w:r w:rsidDel="00000000" w:rsidR="00000000" w:rsidRPr="00000000">
        <w:rPr>
          <w:rtl w:val="0"/>
        </w:rPr>
        <w:t xml:space="preserve">No obstante, este diseño penaliza la volatilidad sin comprometer la suboptimización por subrendimiento: cuando los candidatos competitivos exceden el umbral de riesgo, el sistema cede de forma deliberada la selección íntegramente al valor esperado impulsado por las métricas primarias (AUC y F1).</w:t>
      </w:r>
    </w:p>
    <w:p w:rsidR="00000000" w:rsidDel="00000000" w:rsidP="00000000" w:rsidRDefault="00000000" w:rsidRPr="00000000" w14:paraId="00000158">
      <w:pPr>
        <w:spacing w:line="240" w:lineRule="auto"/>
        <w:jc w:val="both"/>
        <w:rPr/>
      </w:pPr>
      <w:r w:rsidDel="00000000" w:rsidR="00000000" w:rsidRPr="00000000">
        <w:rPr>
          <w:rtl w:val="0"/>
        </w:rPr>
        <w:t xml:space="preserve">La toma de decisiones sobre almacenamiento y comercialización requiere señales consistentes y confiables, minimizando el riesgo de degradación abrupta en producción. En este caso de uso, donde las decisiones tienen impacto económico directo, se priorizan modelos robustos y consistentes frente a modelos inestables con mayor rendimiento puntual. Con 150 ventanas de predicción (2022-2025), el riesgo de overfitting a condiciones específicas es alto: un modelo con AUC elevado pero alta variabilidad puede estar memorizando artefactos de periodos concretos, mientras que un modelo con AUC ligeramente inferior pero baja variabilidad captura patrones generalizables con mayor probabilidad de mantener performance en nuevas condiciones de mercado. Un sistema que degrada abruptamente cuando las condiciones cambian genera pérdida de confianza en los usuarios finales, comprometiendo la adopción de la herramienta incluso si su rendimiento promedio técnico es estadísticamente superior.</w:t>
      </w:r>
    </w:p>
    <w:p w:rsidR="00000000" w:rsidDel="00000000" w:rsidP="00000000" w:rsidRDefault="00000000" w:rsidRPr="00000000" w14:paraId="00000159">
      <w:pPr>
        <w:spacing w:line="276" w:lineRule="auto"/>
        <w:jc w:val="both"/>
        <w:rPr/>
      </w:pPr>
      <w:r w:rsidDel="00000000" w:rsidR="00000000" w:rsidRPr="00000000">
        <w:rPr>
          <w:rtl w:val="0"/>
        </w:rPr>
        <w:t xml:space="preserve">Esta fase de análisis preliminar se encuentra detallada en el notebook localizado en </w:t>
      </w:r>
      <w:r w:rsidDel="00000000" w:rsidR="00000000" w:rsidRPr="00000000">
        <w:rPr>
          <w:i w:val="1"/>
          <w:iCs w:val="1"/>
          <w:rtl w:val="0"/>
        </w:rPr>
        <w:t xml:space="preserve">/</w:t>
      </w:r>
      <w:hyperlink r:id="rId12">
        <w:r w:rsidDel="00000000" w:rsidR="00000000" w:rsidRPr="00000000">
          <w:rPr>
            <w:i w:val="1"/>
            <w:iCs w:val="1"/>
            <w:rtl w:val="0"/>
          </w:rPr>
          <w:t xml:space="preserve">notebooks</w:t>
        </w:r>
      </w:hyperlink>
      <w:r w:rsidDel="00000000" w:rsidR="00000000" w:rsidRPr="00000000">
        <w:rPr>
          <w:i w:val="1"/>
          <w:iCs w:val="1"/>
          <w:rtl w:val="0"/>
        </w:rPr>
        <w:t xml:space="preserve">/</w:t>
      </w:r>
      <w:hyperlink r:id="rId13">
        <w:r w:rsidDel="00000000" w:rsidR="00000000" w:rsidRPr="00000000">
          <w:rPr>
            <w:i w:val="1"/>
            <w:iCs w:val="1"/>
            <w:rtl w:val="0"/>
          </w:rPr>
          <w:t xml:space="preserve">experiments</w:t>
        </w:r>
      </w:hyperlink>
      <w:r w:rsidDel="00000000" w:rsidR="00000000" w:rsidRPr="00000000">
        <w:rPr>
          <w:i w:val="1"/>
          <w:iCs w:val="1"/>
          <w:rtl w:val="0"/>
        </w:rPr>
        <w:t xml:space="preserve">/RNN_wine_prices.ipynb</w:t>
      </w:r>
      <w:r w:rsidDel="00000000" w:rsidR="00000000" w:rsidRPr="00000000">
        <w:rPr>
          <w:rtl w:val="0"/>
        </w:rPr>
        <w:t xml:space="preserve">.</w:t>
      </w:r>
    </w:p>
    <w:p w:rsidR="00000000" w:rsidDel="00000000" w:rsidP="00000000" w:rsidRDefault="00000000" w:rsidRPr="00000000" w14:paraId="0000015A">
      <w:pPr>
        <w:pStyle w:val="Heading2"/>
        <w:keepNext w:val="0"/>
        <w:keepLines w:val="0"/>
        <w:numPr>
          <w:ilvl w:val="1"/>
          <w:numId w:val="7"/>
        </w:numPr>
        <w:spacing w:after="80" w:before="3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8ft0oklswes" w:id="19"/>
      <w:bookmarkEnd w:id="19"/>
      <w:r w:rsidDel="00000000" w:rsidR="00000000" w:rsidRPr="00000000">
        <w:rPr>
          <w:rtl w:val="0"/>
        </w:rPr>
        <w:t xml:space="preserve">Resultados Comparativos</w:t>
      </w:r>
    </w:p>
    <w:sdt>
      <w:sdtPr>
        <w:lock w:val="contentLocked"/>
        <w:id w:val="837385577"/>
        <w:tag w:val="goog_rdk_8"/>
      </w:sdtPr>
      <w:sdtContent>
        <w:tbl>
          <w:tblPr>
            <w:tblStyle w:val="Table6"/>
            <w:tblW w:w="8715.0" w:type="dxa"/>
            <w:jc w:val="center"/>
            <w:tblLayout w:type="fixed"/>
            <w:tblLook w:val="0000"/>
          </w:tblPr>
          <w:tblGrid>
            <w:gridCol w:w="1890"/>
            <w:gridCol w:w="1005"/>
            <w:gridCol w:w="1455"/>
            <w:gridCol w:w="1455"/>
            <w:gridCol w:w="1455"/>
            <w:gridCol w:w="1455"/>
            <w:tblGridChange w:id="0">
              <w:tblGrid>
                <w:gridCol w:w="1890"/>
                <w:gridCol w:w="1005"/>
                <w:gridCol w:w="1455"/>
                <w:gridCol w:w="1455"/>
                <w:gridCol w:w="1455"/>
                <w:gridCol w:w="14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B">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C">
                <w:pPr>
                  <w:spacing w:line="276" w:lineRule="auto"/>
                  <w:jc w:val="both"/>
                  <w:rPr>
                    <w:b w:val="1"/>
                    <w:bCs w:val="1"/>
                  </w:rPr>
                </w:pPr>
                <w:r w:rsidDel="00000000" w:rsidR="00000000" w:rsidRPr="00000000">
                  <w:rPr>
                    <w:b w:val="1"/>
                    <w:bCs w:val="1"/>
                    <w:rtl w:val="0"/>
                  </w:rPr>
                  <w:t xml:space="preserve">AUC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D">
                <w:pPr>
                  <w:spacing w:line="276" w:lineRule="auto"/>
                  <w:jc w:val="both"/>
                  <w:rPr>
                    <w:b w:val="1"/>
                    <w:bCs w:val="1"/>
                  </w:rPr>
                </w:pPr>
                <w:r w:rsidDel="00000000" w:rsidR="00000000" w:rsidRPr="00000000">
                  <w:rPr>
                    <w:b w:val="1"/>
                    <w:bCs w:val="1"/>
                    <w:rtl w:val="0"/>
                  </w:rPr>
                  <w:t xml:space="preserve">AUC Std</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E">
                <w:pPr>
                  <w:spacing w:line="276" w:lineRule="auto"/>
                  <w:jc w:val="both"/>
                  <w:rPr>
                    <w:b w:val="1"/>
                    <w:bCs w:val="1"/>
                  </w:rPr>
                </w:pPr>
                <w:r w:rsidDel="00000000" w:rsidR="00000000" w:rsidRPr="00000000">
                  <w:rPr>
                    <w:b w:val="1"/>
                    <w:bCs w:val="1"/>
                    <w:rtl w:val="0"/>
                  </w:rPr>
                  <w:t xml:space="preserve">AUC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F">
                <w:pPr>
                  <w:spacing w:line="276" w:lineRule="auto"/>
                  <w:jc w:val="both"/>
                  <w:rPr>
                    <w:b w:val="1"/>
                    <w:bCs w:val="1"/>
                  </w:rPr>
                </w:pPr>
                <w:r w:rsidDel="00000000" w:rsidR="00000000" w:rsidRPr="00000000">
                  <w:rPr>
                    <w:b w:val="1"/>
                    <w:bCs w:val="1"/>
                    <w:rtl w:val="0"/>
                  </w:rPr>
                  <w:t xml:space="preserve">Score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0">
                <w:pPr>
                  <w:spacing w:line="276" w:lineRule="auto"/>
                  <w:jc w:val="both"/>
                  <w:rPr>
                    <w:b w:val="1"/>
                    <w:bCs w:val="1"/>
                  </w:rPr>
                </w:pPr>
                <w:r w:rsidDel="00000000" w:rsidR="00000000" w:rsidRPr="00000000">
                  <w:rPr>
                    <w:b w:val="1"/>
                    <w:bCs w:val="1"/>
                    <w:rtl w:val="0"/>
                  </w:rPr>
                  <w:t xml:space="preserve">Score Test</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1">
                <w:pPr>
                  <w:spacing w:after="160" w:line="276" w:lineRule="auto"/>
                  <w:jc w:val="both"/>
                  <w:rPr/>
                </w:pPr>
                <w:r w:rsidDel="00000000" w:rsidR="00000000" w:rsidRPr="00000000">
                  <w:rPr>
                    <w:rtl w:val="0"/>
                  </w:rPr>
                  <w:t xml:space="preserve">LogisticRegression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2">
                <w:pPr>
                  <w:spacing w:after="160" w:line="276" w:lineRule="auto"/>
                  <w:jc w:val="both"/>
                  <w:rPr/>
                </w:pPr>
                <w:r w:rsidDel="00000000" w:rsidR="00000000" w:rsidRPr="00000000">
                  <w:rPr>
                    <w:rtl w:val="0"/>
                  </w:rPr>
                  <w:t xml:space="preserve">0.6564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3">
                <w:pPr>
                  <w:spacing w:after="160" w:line="276" w:lineRule="auto"/>
                  <w:jc w:val="both"/>
                  <w:rPr/>
                </w:pPr>
                <w:r w:rsidDel="00000000" w:rsidR="00000000" w:rsidRPr="00000000">
                  <w:rPr>
                    <w:rtl w:val="0"/>
                  </w:rPr>
                  <w:t xml:space="preserve">0.2704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4">
                <w:pPr>
                  <w:spacing w:after="160" w:line="276" w:lineRule="auto"/>
                  <w:jc w:val="both"/>
                  <w:rPr/>
                </w:pPr>
                <w:r w:rsidDel="00000000" w:rsidR="00000000" w:rsidRPr="00000000">
                  <w:rPr>
                    <w:rtl w:val="0"/>
                  </w:rPr>
                  <w:t xml:space="preserve">0.8438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5">
                <w:pPr>
                  <w:spacing w:after="160" w:line="276" w:lineRule="auto"/>
                  <w:jc w:val="both"/>
                  <w:rPr/>
                </w:pPr>
                <w:r w:rsidDel="00000000" w:rsidR="00000000" w:rsidRPr="00000000">
                  <w:rPr>
                    <w:rtl w:val="0"/>
                  </w:rPr>
                  <w:t xml:space="preserve">0.3796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6">
                <w:pPr>
                  <w:spacing w:after="160" w:line="276" w:lineRule="auto"/>
                  <w:jc w:val="both"/>
                  <w:rPr/>
                </w:pPr>
                <w:r w:rsidDel="00000000" w:rsidR="00000000" w:rsidRPr="00000000">
                  <w:rPr>
                    <w:rtl w:val="0"/>
                  </w:rPr>
                  <w:t xml:space="preserve">0.7997</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7">
                <w:pPr>
                  <w:spacing w:after="160" w:line="276" w:lineRule="auto"/>
                  <w:jc w:val="both"/>
                  <w:rPr/>
                </w:pPr>
                <w:r w:rsidDel="00000000" w:rsidR="00000000" w:rsidRPr="00000000">
                  <w:rPr>
                    <w:rtl w:val="0"/>
                  </w:rPr>
                  <w:t xml:space="preserve">XGBoost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8">
                <w:pPr>
                  <w:spacing w:after="160" w:line="276" w:lineRule="auto"/>
                  <w:jc w:val="both"/>
                  <w:rPr/>
                </w:pPr>
                <w:r w:rsidDel="00000000" w:rsidR="00000000" w:rsidRPr="00000000">
                  <w:rPr>
                    <w:rtl w:val="0"/>
                  </w:rPr>
                  <w:t xml:space="preserve">0.4328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9">
                <w:pPr>
                  <w:spacing w:after="160" w:line="276" w:lineRule="auto"/>
                  <w:jc w:val="both"/>
                  <w:rPr/>
                </w:pPr>
                <w:r w:rsidDel="00000000" w:rsidR="00000000" w:rsidRPr="00000000">
                  <w:rPr>
                    <w:rtl w:val="0"/>
                  </w:rPr>
                  <w:t xml:space="preserve">0.0685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A">
                <w:pPr>
                  <w:spacing w:after="160" w:line="276" w:lineRule="auto"/>
                  <w:jc w:val="both"/>
                  <w:rPr/>
                </w:pPr>
                <w:r w:rsidDel="00000000" w:rsidR="00000000" w:rsidRPr="00000000">
                  <w:rPr>
                    <w:rtl w:val="0"/>
                  </w:rPr>
                  <w:t xml:space="preserve">0.4688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B">
                <w:pPr>
                  <w:spacing w:after="160" w:line="276" w:lineRule="auto"/>
                  <w:jc w:val="both"/>
                  <w:rPr/>
                </w:pPr>
                <w:r w:rsidDel="00000000" w:rsidR="00000000" w:rsidRPr="00000000">
                  <w:rPr>
                    <w:rtl w:val="0"/>
                  </w:rPr>
                  <w:t xml:space="preserve">0.3251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C">
                <w:pPr>
                  <w:spacing w:after="160" w:line="276" w:lineRule="auto"/>
                  <w:jc w:val="both"/>
                  <w:rPr/>
                </w:pPr>
                <w:r w:rsidDel="00000000" w:rsidR="00000000" w:rsidRPr="00000000">
                  <w:rPr>
                    <w:rtl w:val="0"/>
                  </w:rPr>
                  <w:t xml:space="preserve">0.5267</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D">
                <w:pPr>
                  <w:spacing w:after="160" w:line="276" w:lineRule="auto"/>
                  <w:jc w:val="both"/>
                  <w:rPr/>
                </w:pPr>
                <w:r w:rsidDel="00000000" w:rsidR="00000000" w:rsidRPr="00000000">
                  <w:rPr>
                    <w:rtl w:val="0"/>
                  </w:rPr>
                  <w:t xml:space="preserve">RandomForest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E">
                <w:pPr>
                  <w:spacing w:after="160" w:line="276" w:lineRule="auto"/>
                  <w:jc w:val="both"/>
                  <w:rPr/>
                </w:pPr>
                <w:r w:rsidDel="00000000" w:rsidR="00000000" w:rsidRPr="00000000">
                  <w:rPr>
                    <w:rtl w:val="0"/>
                  </w:rPr>
                  <w:t xml:space="preserve">0.4468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F">
                <w:pPr>
                  <w:spacing w:after="160" w:line="276" w:lineRule="auto"/>
                  <w:jc w:val="both"/>
                  <w:rPr/>
                </w:pPr>
                <w:r w:rsidDel="00000000" w:rsidR="00000000" w:rsidRPr="00000000">
                  <w:rPr>
                    <w:rtl w:val="0"/>
                  </w:rPr>
                  <w:t xml:space="preserve">0.1331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0">
                <w:pPr>
                  <w:spacing w:after="160" w:line="276" w:lineRule="auto"/>
                  <w:jc w:val="both"/>
                  <w:rPr/>
                </w:pPr>
                <w:r w:rsidDel="00000000" w:rsidR="00000000" w:rsidRPr="00000000">
                  <w:rPr>
                    <w:rtl w:val="0"/>
                  </w:rPr>
                  <w:t xml:space="preserve">0.6094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1">
                <w:pPr>
                  <w:spacing w:after="160" w:line="276" w:lineRule="auto"/>
                  <w:jc w:val="both"/>
                  <w:rPr/>
                </w:pPr>
                <w:r w:rsidDel="00000000" w:rsidR="00000000" w:rsidRPr="00000000">
                  <w:rPr>
                    <w:rtl w:val="0"/>
                  </w:rPr>
                  <w:t xml:space="preserve">0.2631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2">
                <w:pPr>
                  <w:spacing w:after="160" w:line="276" w:lineRule="auto"/>
                  <w:jc w:val="both"/>
                  <w:rPr/>
                </w:pPr>
                <w:r w:rsidDel="00000000" w:rsidR="00000000" w:rsidRPr="00000000">
                  <w:rPr>
                    <w:rtl w:val="0"/>
                  </w:rPr>
                  <w:t xml:space="preserve">0.5592</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3">
                <w:pPr>
                  <w:spacing w:after="160" w:line="276" w:lineRule="auto"/>
                  <w:jc w:val="both"/>
                  <w:rPr/>
                </w:pPr>
                <w:r w:rsidDel="00000000" w:rsidR="00000000" w:rsidRPr="00000000">
                  <w:rPr>
                    <w:rtl w:val="0"/>
                  </w:rPr>
                  <w:t xml:space="preserve">SVM</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4">
                <w:pPr>
                  <w:spacing w:after="160" w:line="276" w:lineRule="auto"/>
                  <w:jc w:val="both"/>
                  <w:rPr/>
                </w:pPr>
                <w:r w:rsidDel="00000000" w:rsidR="00000000" w:rsidRPr="00000000">
                  <w:rPr>
                    <w:rtl w:val="0"/>
                  </w:rPr>
                  <w:t xml:space="preserve">0.2958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5">
                <w:pPr>
                  <w:spacing w:after="160" w:line="276" w:lineRule="auto"/>
                  <w:jc w:val="both"/>
                  <w:rPr/>
                </w:pPr>
                <w:r w:rsidDel="00000000" w:rsidR="00000000" w:rsidRPr="00000000">
                  <w:rPr>
                    <w:rtl w:val="0"/>
                  </w:rPr>
                  <w:t xml:space="preserve">0.1334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6">
                <w:pPr>
                  <w:spacing w:after="160" w:line="276" w:lineRule="auto"/>
                  <w:jc w:val="both"/>
                  <w:rPr/>
                </w:pPr>
                <w:r w:rsidDel="00000000" w:rsidR="00000000" w:rsidRPr="00000000">
                  <w:rPr>
                    <w:rtl w:val="0"/>
                  </w:rPr>
                  <w:t xml:space="preserve">0.7188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7">
                <w:pPr>
                  <w:spacing w:after="160" w:line="276" w:lineRule="auto"/>
                  <w:jc w:val="both"/>
                  <w:rPr/>
                </w:pPr>
                <w:r w:rsidDel="00000000" w:rsidR="00000000" w:rsidRPr="00000000">
                  <w:rPr>
                    <w:rtl w:val="0"/>
                  </w:rPr>
                  <w:t xml:space="preserve">0.1700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8">
                <w:pPr>
                  <w:spacing w:after="160" w:line="276" w:lineRule="auto"/>
                  <w:jc w:val="both"/>
                  <w:rPr/>
                </w:pPr>
                <w:r w:rsidDel="00000000" w:rsidR="00000000" w:rsidRPr="00000000">
                  <w:rPr>
                    <w:rtl w:val="0"/>
                  </w:rPr>
                  <w:t xml:space="preserve">0.5594</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9">
                <w:pPr>
                  <w:spacing w:after="160" w:line="276" w:lineRule="auto"/>
                  <w:jc w:val="both"/>
                  <w:rPr/>
                </w:pPr>
                <w:r w:rsidDel="00000000" w:rsidR="00000000" w:rsidRPr="00000000">
                  <w:rPr>
                    <w:rtl w:val="0"/>
                  </w:rPr>
                  <w:t xml:space="preserve">Ensemble (GRU+LogReg)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A">
                <w:pPr>
                  <w:spacing w:after="160" w:line="276" w:lineRule="auto"/>
                  <w:jc w:val="both"/>
                  <w:rPr/>
                </w:pPr>
                <w:r w:rsidDel="00000000" w:rsidR="00000000" w:rsidRPr="00000000">
                  <w:rPr>
                    <w:rtl w:val="0"/>
                  </w:rPr>
                  <w:t xml:space="preserve">0.5973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B">
                <w:pPr>
                  <w:spacing w:after="160" w:line="276" w:lineRule="auto"/>
                  <w:jc w:val="both"/>
                  <w:rPr/>
                </w:pPr>
                <w:r w:rsidDel="00000000" w:rsidR="00000000" w:rsidRPr="00000000">
                  <w:rPr>
                    <w:rtl w:val="0"/>
                  </w:rPr>
                  <w:t xml:space="preserve">0.2472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C">
                <w:pPr>
                  <w:spacing w:after="160" w:line="276" w:lineRule="auto"/>
                  <w:jc w:val="both"/>
                  <w:rPr/>
                </w:pPr>
                <w:r w:rsidDel="00000000" w:rsidR="00000000" w:rsidRPr="00000000">
                  <w:rPr>
                    <w:rtl w:val="0"/>
                  </w:rPr>
                  <w:t xml:space="preserve">0.9103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D">
                <w:pPr>
                  <w:spacing w:after="160" w:line="276" w:lineRule="auto"/>
                  <w:jc w:val="both"/>
                  <w:rPr/>
                </w:pPr>
                <w:r w:rsidDel="00000000" w:rsidR="00000000" w:rsidRPr="00000000">
                  <w:rPr>
                    <w:rtl w:val="0"/>
                  </w:rPr>
                  <w:t xml:space="preserve">0.3327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E">
                <w:pPr>
                  <w:spacing w:after="160" w:line="276" w:lineRule="auto"/>
                  <w:jc w:val="both"/>
                  <w:rPr/>
                </w:pPr>
                <w:r w:rsidDel="00000000" w:rsidR="00000000" w:rsidRPr="00000000">
                  <w:rPr>
                    <w:rtl w:val="0"/>
                  </w:rPr>
                  <w:t xml:space="preserve">0.8316</w:t>
                </w:r>
              </w:p>
            </w:tc>
          </w:tr>
          <w:tr>
            <w:trPr>
              <w:cantSplit w:val="1"/>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F">
                <w:pPr>
                  <w:spacing w:after="160" w:line="276" w:lineRule="auto"/>
                  <w:jc w:val="both"/>
                  <w:rPr/>
                </w:pPr>
                <w:r w:rsidDel="00000000" w:rsidR="00000000" w:rsidRPr="00000000">
                  <w:rPr>
                    <w:rtl w:val="0"/>
                  </w:rPr>
                  <w:t xml:space="preserve">GRU</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0">
                <w:pPr>
                  <w:spacing w:after="160" w:line="276" w:lineRule="auto"/>
                  <w:jc w:val="both"/>
                  <w:rPr/>
                </w:pPr>
                <w:r w:rsidDel="00000000" w:rsidR="00000000" w:rsidRPr="00000000">
                  <w:rPr>
                    <w:rtl w:val="0"/>
                  </w:rPr>
                  <w:t xml:space="preserve">0.4196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1">
                <w:pPr>
                  <w:spacing w:after="160" w:line="276" w:lineRule="auto"/>
                  <w:jc w:val="both"/>
                  <w:rPr/>
                </w:pPr>
                <w:r w:rsidDel="00000000" w:rsidR="00000000" w:rsidRPr="00000000">
                  <w:rPr>
                    <w:rtl w:val="0"/>
                  </w:rPr>
                  <w:t xml:space="preserve">0.2647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2">
                <w:pPr>
                  <w:spacing w:after="160" w:line="276" w:lineRule="auto"/>
                  <w:jc w:val="both"/>
                  <w:rPr/>
                </w:pPr>
                <w:r w:rsidDel="00000000" w:rsidR="00000000" w:rsidRPr="00000000">
                  <w:rPr>
                    <w:rtl w:val="0"/>
                  </w:rPr>
                  <w:t xml:space="preserve">0.8462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3">
                <w:pPr>
                  <w:spacing w:after="160" w:line="276" w:lineRule="auto"/>
                  <w:jc w:val="both"/>
                  <w:rPr/>
                </w:pPr>
                <w:r w:rsidDel="00000000" w:rsidR="00000000" w:rsidRPr="00000000">
                  <w:rPr>
                    <w:rtl w:val="0"/>
                  </w:rPr>
                  <w:t xml:space="preserve">0.2258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4">
                <w:pPr>
                  <w:spacing w:after="160" w:line="276" w:lineRule="auto"/>
                  <w:jc w:val="both"/>
                  <w:rPr/>
                </w:pPr>
                <w:r w:rsidDel="00000000" w:rsidR="00000000" w:rsidRPr="00000000">
                  <w:rPr>
                    <w:rtl w:val="0"/>
                  </w:rPr>
                  <w:t xml:space="preserve">0.6231</w:t>
                </w:r>
              </w:p>
            </w:tc>
          </w:tr>
        </w:tbl>
      </w:sdtContent>
    </w:sdt>
    <w:p w:rsidR="00000000" w:rsidDel="00000000" w:rsidP="00000000" w:rsidRDefault="00000000" w:rsidRPr="00000000" w14:paraId="00000185">
      <w:pPr>
        <w:pStyle w:val="Heading3"/>
        <w:spacing w:line="276" w:lineRule="auto"/>
        <w:jc w:val="both"/>
        <w:rPr/>
      </w:pPr>
      <w:bookmarkStart w:colFirst="0" w:colLast="0" w:name="_heading=h.1knagondr4yp" w:id="20"/>
      <w:bookmarkEnd w:id="20"/>
      <w:r w:rsidDel="00000000" w:rsidR="00000000" w:rsidRPr="00000000">
        <w:rPr>
          <w:rtl w:val="0"/>
        </w:rPr>
        <w:t xml:space="preserve">Tabla 4 Ranking de Modelos en Validación Cruzada y Test Hold-Out (umbral 2,5%, horizonte 4 semanas)</w:t>
      </w:r>
    </w:p>
    <w:p w:rsidR="00000000" w:rsidDel="00000000" w:rsidP="00000000" w:rsidRDefault="00000000" w:rsidRPr="00000000" w14:paraId="00000186">
      <w:pPr>
        <w:spacing w:line="276" w:lineRule="auto"/>
        <w:jc w:val="both"/>
        <w:rPr/>
      </w:pPr>
      <w:r w:rsidDel="00000000" w:rsidR="00000000" w:rsidRPr="00000000">
        <w:rPr>
          <w:rtl w:val="0"/>
        </w:rPr>
        <w:t xml:space="preserve">Los resultados muestran que Logistic Regression es el modelo más sólido para producción. En validación cruzada obtiene el mejor AUC medio entre los modelos tabulares (0,6564) y, además, el mejor Score en test hold-out (0,7997), con un AUC de test de 0,8438. Esta combinación de rendimiento medio y consistencia entre validación y test confirma su robustez como modelo principal, ya que mantiene capacidad discriminativa estable en ambos escenarios</w:t>
      </w:r>
    </w:p>
    <w:p w:rsidR="00000000" w:rsidDel="00000000" w:rsidP="00000000" w:rsidRDefault="00000000" w:rsidRPr="00000000" w14:paraId="00000187">
      <w:pPr>
        <w:spacing w:line="276" w:lineRule="auto"/>
        <w:jc w:val="both"/>
        <w:rPr/>
      </w:pPr>
      <w:r w:rsidDel="00000000" w:rsidR="00000000" w:rsidRPr="00000000">
        <w:rPr>
          <w:rtl w:val="0"/>
        </w:rPr>
        <w:t xml:space="preserve">XGBoost aparece como una alternativa competitiva, pero no supera a Logistic Regression ni en AUC medio ni en Score de test. Su AUC en validación (0,4328) y su Score en test (0,5267) lo sitúan claramente por detrás del modelo logístico en los criterios que determinan la selección final. La descomposición del Smart Score muestra que XGBoost conserva un componente de estabilidad menor pero positivo, mientras que Logistic Regression presenta una variabilidad alta entre folds que reduce a cero ese término; aun así, la ventaja de Logistic Regression en capacidad predictiva media es suficiente para mantenerlo como candidato principal. Esto ilustra el objetivo del Smart Score: premiar la consistencia sin sustituir el valor predictivo medio cuando este es claramente superior.</w:t>
      </w:r>
    </w:p>
    <w:p w:rsidR="00000000" w:rsidDel="00000000" w:rsidP="00000000" w:rsidRDefault="00000000" w:rsidRPr="00000000" w14:paraId="00000188">
      <w:pPr>
        <w:spacing w:line="276" w:lineRule="auto"/>
        <w:jc w:val="both"/>
        <w:rPr/>
      </w:pPr>
      <w:r w:rsidDel="00000000" w:rsidR="00000000" w:rsidRPr="00000000">
        <w:rPr>
          <w:rtl w:val="0"/>
        </w:rPr>
        <w:t xml:space="preserve">Random Forest y SVM quedan por detrás en la comparativa final. Aunque Random Forest llegó a ser competitivo en AUC, no mantuvo una ventaja suficientemente sólida cuando se consideró el Smart Score completo, por lo que no fue seleccionado como modelo final.</w:t>
      </w:r>
    </w:p>
    <w:p w:rsidR="00000000" w:rsidDel="00000000" w:rsidP="00000000" w:rsidRDefault="00000000" w:rsidRPr="00000000" w14:paraId="00000189">
      <w:pPr>
        <w:spacing w:line="276" w:lineRule="auto"/>
        <w:jc w:val="both"/>
        <w:rPr/>
      </w:pPr>
      <w:r w:rsidDel="00000000" w:rsidR="00000000" w:rsidRPr="00000000">
        <w:rPr>
          <w:rtl w:val="0"/>
        </w:rPr>
        <w:t xml:space="preserve">El ensemble ponderado (GRU + Logistic Regression, pesos 0,40/0,60) obtiene en test un Score de 0,8316 y un AUC de 0,9103, pero esta evaluación se realiza sobre 19 muestras compatibles con la ventana lookback, no sobre las 24 del hold-out completo. Por esa diferencia de base, su resultado no es directamente comparable con los modelos tabulares y no invalida que Logistic Regression siga siendo el candidato principal de producción.</w:t>
      </w:r>
    </w:p>
    <w:p w:rsidR="00000000" w:rsidDel="00000000" w:rsidP="00000000" w:rsidRDefault="00000000" w:rsidRPr="00000000" w14:paraId="0000018A">
      <w:pPr>
        <w:spacing w:line="276" w:lineRule="auto"/>
        <w:jc w:val="both"/>
        <w:rPr/>
      </w:pPr>
      <w:r w:rsidDel="00000000" w:rsidR="00000000" w:rsidRPr="00000000">
        <w:rPr>
          <w:rtl w:val="0"/>
        </w:rPr>
        <w:t xml:space="preserve">En conjunto, la selección final debe mantenerse en Logistic Regression, porque es el modelo que mejor equilibra rendimiento agregado, coherencia entre validación y test y fiabilidad operativa. XGBoost debe mantenerse como alternativa metodológica útil, pero no como sustituto del modelo principal.</w:t>
      </w:r>
    </w:p>
    <w:p w:rsidR="00000000" w:rsidDel="00000000" w:rsidP="00000000" w:rsidRDefault="00000000" w:rsidRPr="00000000" w14:paraId="0000018B">
      <w:pPr>
        <w:spacing w:line="276" w:lineRule="auto"/>
        <w:jc w:val="both"/>
        <w:rPr/>
      </w:pPr>
      <w:r w:rsidDel="00000000" w:rsidR="00000000" w:rsidRPr="00000000">
        <w:rPr>
          <w:rtl w:val="0"/>
        </w:rPr>
      </w:r>
    </w:p>
    <w:p w:rsidR="00000000" w:rsidDel="00000000" w:rsidP="00000000" w:rsidRDefault="00000000" w:rsidRPr="00000000" w14:paraId="0000018C">
      <w:pPr>
        <w:pStyle w:val="Heading2"/>
        <w:keepNext w:val="0"/>
        <w:keepLines w:val="0"/>
        <w:numPr>
          <w:ilvl w:val="1"/>
          <w:numId w:val="7"/>
        </w:numPr>
        <w:spacing w:after="80" w:before="3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20p3ckylt0xm" w:id="21"/>
      <w:bookmarkEnd w:id="21"/>
      <w:r w:rsidDel="00000000" w:rsidR="00000000" w:rsidRPr="00000000">
        <w:rPr>
          <w:rtl w:val="0"/>
        </w:rPr>
        <w:t xml:space="preserve">Análisis de Modelos Recurrentes (GRU)</w:t>
      </w:r>
    </w:p>
    <w:p w:rsidR="00000000" w:rsidDel="00000000" w:rsidP="00000000" w:rsidRDefault="00000000" w:rsidRPr="00000000" w14:paraId="0000018D">
      <w:pPr>
        <w:spacing w:line="276" w:lineRule="auto"/>
        <w:jc w:val="both"/>
        <w:rPr/>
      </w:pPr>
      <w:r w:rsidDel="00000000" w:rsidR="00000000" w:rsidRPr="00000000">
        <w:rPr>
          <w:rtl w:val="0"/>
        </w:rPr>
        <w:t xml:space="preserve">El análisis de los modelos basados en redes neuronales recurrentes GRU y del ensemble ponderado (GRU + Logistic Regression) mostró resultados heterogéneos, lo que justifica su exclusión del pipeline de producción automática. GRU se evaluó con una arquitectura deliberadamente simple para limitar el sobreajuste: una capa GRU de 12 unidades, lookback de 6 semanas, Dropout (0,5), GaussianNoise (0,01) en la entrada, BatchNormalization tras la capa GRU, regularización L2 (0,05) sobre los pesos del kernel y los pesos recurrentes, y early stopping con paciencia de 5 epochs sobre la pérdida de validación.</w:t>
      </w:r>
    </w:p>
    <w:p w:rsidR="00000000" w:rsidDel="00000000" w:rsidP="00000000" w:rsidRDefault="00000000" w:rsidRPr="00000000" w14:paraId="0000018E">
      <w:pPr>
        <w:spacing w:line="276" w:lineRule="auto"/>
        <w:jc w:val="both"/>
        <w:rPr/>
      </w:pPr>
      <w:r w:rsidDel="00000000" w:rsidR="00000000" w:rsidRPr="00000000">
        <w:rPr>
          <w:rtl w:val="0"/>
        </w:rPr>
        <w:t xml:space="preserve">En validación cruzada, GRU obtuvo un AUC medio de 0,420 y un Smart Score de 0,226, situándose entre los peores modelos evaluados. La desviación estándar del AUC entre folds fue de 0,265, lo que evidencia un comportamiento inestable y una alta dependencia del periodo temporal usado en cada partición. Aunque en test hold-out alcanzó un AUC de 0,846 y un Score de 0,623, ese resultado se calcula sobre solo 19 muestras compatibles con la ventana lookback, por lo que no es directamente comparable con los modelos tabulares ni constituye una base suficiente para considerar robusta su generalización.</w:t>
      </w:r>
    </w:p>
    <w:p w:rsidR="00000000" w:rsidDel="00000000" w:rsidP="00000000" w:rsidRDefault="00000000" w:rsidRPr="00000000" w14:paraId="0000018F">
      <w:pPr>
        <w:spacing w:line="276" w:lineRule="auto"/>
        <w:jc w:val="both"/>
        <w:rPr/>
      </w:pPr>
      <w:r w:rsidDel="00000000" w:rsidR="00000000" w:rsidRPr="00000000">
        <w:rPr>
          <w:rtl w:val="0"/>
        </w:rPr>
        <w:t xml:space="preserve">Logistic Regression, en contraste, mantiene coherencia entre validación y test: AUC de 0,656 en CV y 0,844 en test, con Score de 0,380 y 0,800 respectivamente. Esta consistencia confirma que, para el volumen de datos disponible, los features tabulares ya capturan la información temporal relevante de forma más fiable que una arquitectura recurrente.</w:t>
      </w:r>
    </w:p>
    <w:p w:rsidR="00000000" w:rsidDel="00000000" w:rsidP="00000000" w:rsidRDefault="00000000" w:rsidRPr="00000000" w14:paraId="00000190">
      <w:pPr>
        <w:spacing w:line="276" w:lineRule="auto"/>
        <w:jc w:val="both"/>
        <w:rPr/>
      </w:pPr>
      <w:r w:rsidDel="00000000" w:rsidR="00000000" w:rsidRPr="00000000">
        <w:rPr>
          <w:rtl w:val="0"/>
        </w:rPr>
        <w:t xml:space="preserve">El ensemble ponderado (GRU + Logistic Regression), con pesos 40% GRU y 60% Logistic Regression, mejora el resultado en test y alcanza un AUC de 0,910 y un Smart Score de 0,832. Sin embargo, al evaluarse también sobre 19 muestras recortadas por la ventana lookback, su comparación con los modelos tabulares no es homogénea. Además, su dependencia del componente GRU —débil e inestable en CV— introduce una complejidad operativa que no compensa frente a la mayor fiabilidad y comparabilidad de Logistic Regression en solitario.</w:t>
      </w:r>
    </w:p>
    <w:p w:rsidR="00000000" w:rsidDel="00000000" w:rsidP="00000000" w:rsidRDefault="00000000" w:rsidRPr="00000000" w14:paraId="00000191">
      <w:pPr>
        <w:spacing w:line="276" w:lineRule="auto"/>
        <w:jc w:val="both"/>
        <w:rPr/>
      </w:pPr>
      <w:r w:rsidDel="00000000" w:rsidR="00000000" w:rsidRPr="00000000">
        <w:rPr>
          <w:rtl w:val="0"/>
        </w:rPr>
        <w:t xml:space="preserve">Por estas razones, GRU y el ensemble se mantienen como recursos experimentales en RNN_models/, pero no forman parte del proceso de selección automática de producción. Esta decisión se justifica por el tamaño limitado del histórico, la elevada varianza observada en validación y la ausencia de una mejora suficientemente robusta y comparable frente al modelo tabular principal.</w:t>
      </w:r>
    </w:p>
    <w:p w:rsidR="00000000" w:rsidDel="00000000" w:rsidP="00000000" w:rsidRDefault="00000000" w:rsidRPr="00000000" w14:paraId="00000192">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aufgxlxqt69" w:id="22"/>
      <w:bookmarkEnd w:id="22"/>
      <w:r w:rsidDel="00000000" w:rsidR="00000000" w:rsidRPr="00000000">
        <w:rPr>
          <w:rtl w:val="0"/>
        </w:rPr>
        <w:t xml:space="preserve">Conclusiones y Selección Final</w:t>
      </w:r>
    </w:p>
    <w:p w:rsidR="00000000" w:rsidDel="00000000" w:rsidP="00000000" w:rsidRDefault="00000000" w:rsidRPr="00000000" w14:paraId="00000193">
      <w:pPr>
        <w:spacing w:line="276" w:lineRule="auto"/>
        <w:jc w:val="both"/>
        <w:rPr/>
      </w:pPr>
      <w:r w:rsidDel="00000000" w:rsidR="00000000" w:rsidRPr="00000000">
        <w:rPr>
          <w:rtl w:val="0"/>
        </w:rPr>
        <w:t xml:space="preserve">El análisis preliminar condujo a la implementación de una arquitectura dual que separa modelos de producción de modelos experimentales. Se diseñó un pipeline de producción (ML_models/) con dos modelos tabulares que compiten mediante selección automática:</w:t>
      </w:r>
    </w:p>
    <w:p w:rsidR="00000000" w:rsidDel="00000000" w:rsidP="00000000" w:rsidRDefault="00000000" w:rsidRPr="00000000" w14:paraId="00000194">
      <w:pPr>
        <w:numPr>
          <w:ilvl w:val="0"/>
          <w:numId w:val="5"/>
        </w:numPr>
        <w:spacing w:after="0" w:line="276" w:lineRule="auto"/>
        <w:ind w:left="720" w:hanging="360"/>
        <w:jc w:val="both"/>
        <w:rPr/>
      </w:pPr>
      <w:r w:rsidDel="00000000" w:rsidR="00000000" w:rsidRPr="00000000">
        <w:rPr>
          <w:b w:val="1"/>
          <w:bCs w:val="1"/>
          <w:rtl w:val="0"/>
        </w:rPr>
        <w:t xml:space="preserve">Logistic Regression (Modelo Principal):</w:t>
      </w:r>
      <w:r w:rsidDel="00000000" w:rsidR="00000000" w:rsidRPr="00000000">
        <w:rPr>
          <w:rtl w:val="0"/>
        </w:rPr>
        <w:t xml:space="preserve"> Seleccionado por su consistencia entre validación cruzada  y test hold-out, alta estabilidad y robustez en múltiples regímenes de mercado.</w:t>
      </w:r>
    </w:p>
    <w:p w:rsidR="00000000" w:rsidDel="00000000" w:rsidP="00000000" w:rsidRDefault="00000000" w:rsidRPr="00000000" w14:paraId="00000195">
      <w:pPr>
        <w:numPr>
          <w:ilvl w:val="0"/>
          <w:numId w:val="5"/>
        </w:numPr>
        <w:spacing w:after="0" w:line="276" w:lineRule="auto"/>
        <w:ind w:left="720" w:hanging="360"/>
        <w:jc w:val="both"/>
        <w:rPr/>
      </w:pPr>
      <w:r w:rsidDel="00000000" w:rsidR="00000000" w:rsidRPr="00000000">
        <w:rPr>
          <w:b w:val="1"/>
          <w:bCs w:val="1"/>
          <w:rtl w:val="0"/>
        </w:rPr>
        <w:t xml:space="preserve">XGBoost (Modelo Alternativo):</w:t>
      </w:r>
      <w:r w:rsidDel="00000000" w:rsidR="00000000" w:rsidRPr="00000000">
        <w:rPr>
          <w:rtl w:val="0"/>
        </w:rPr>
        <w:t xml:space="preserve"> segundo en CV por Score (0,325) entre los candidatos ML, con la menor varianza de AUC entre folds (std 0,069), lo que refleja comportamiento estable aunque con señal débil (AUC medio 0,433). En test obtiene AUC 0,469 y Score 0,527, por debajo de todos los demás modelos tabulares, lo que revela que su estabilidad en CV no se traduce en capacidad discriminativa sobre datos nuevos. Se mantiene en el pipeline como alternativa competitiva frente a LogReg en la selección automática, pero los resultados actuales no  justifican su preferencia sobre el modelo logístico.</w:t>
      </w:r>
    </w:p>
    <w:p w:rsidR="00000000" w:rsidDel="00000000" w:rsidP="00000000" w:rsidRDefault="00000000" w:rsidRPr="00000000" w14:paraId="00000196">
      <w:pPr>
        <w:numPr>
          <w:ilvl w:val="0"/>
          <w:numId w:val="5"/>
        </w:numPr>
        <w:spacing w:after="200" w:line="276" w:lineRule="auto"/>
        <w:ind w:left="720" w:hanging="360"/>
        <w:jc w:val="both"/>
        <w:rPr/>
      </w:pPr>
      <w:r w:rsidDel="00000000" w:rsidR="00000000" w:rsidRPr="00000000">
        <w:rPr>
          <w:b w:val="1"/>
          <w:bCs w:val="1"/>
          <w:rtl w:val="0"/>
        </w:rPr>
        <w:t xml:space="preserve">Pipeline Experimental (RNN_models/):</w:t>
      </w:r>
      <w:r w:rsidDel="00000000" w:rsidR="00000000" w:rsidRPr="00000000">
        <w:rPr>
          <w:rtl w:val="0"/>
        </w:rPr>
        <w:t xml:space="preserve"> GRU presentó la señal más débil en validación cruzada (AUC 0,420, Score 0,226) con alta variabilidad entre folds (std 0,265). Su AUC en test (0,846, sobre 19 muestras) diverge notablemente de CV, lo que refuerza la evidencia de inestabilidad más que de generalización fiable. El Ensemble obtuvo el mejor resultado global en test (AUC 0,910, Score 0,832), pero sobre las mismas 19 muestras e impulsado por un GRU con baja fiabilidad en CV. Ambos modelos cumplen el requisito de implementar arquitecturas RNN sin comprometer la robustez del pipeline de producción.</w:t>
      </w:r>
    </w:p>
    <w:p w:rsidR="00000000" w:rsidDel="00000000" w:rsidP="00000000" w:rsidRDefault="00000000" w:rsidRPr="00000000" w14:paraId="00000197">
      <w:pPr>
        <w:pStyle w:val="Heading1"/>
        <w:numPr>
          <w:ilvl w:val="0"/>
          <w:numId w:val="7"/>
        </w:numPr>
        <w:spacing w:after="0" w:before="20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75tk77cqxal" w:id="23"/>
      <w:bookmarkEnd w:id="23"/>
      <w:r w:rsidDel="00000000" w:rsidR="00000000" w:rsidRPr="00000000">
        <w:rPr>
          <w:rtl w:val="0"/>
        </w:rPr>
        <w:t xml:space="preserve">Proceso de Entrenamiento y Evaluación</w:t>
      </w:r>
    </w:p>
    <w:p w:rsidR="00000000" w:rsidDel="00000000" w:rsidP="00000000" w:rsidRDefault="00000000" w:rsidRPr="00000000" w14:paraId="00000198">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q9lntbb3pj0y" w:id="24"/>
      <w:bookmarkEnd w:id="24"/>
      <w:r w:rsidDel="00000000" w:rsidR="00000000" w:rsidRPr="00000000">
        <w:rPr>
          <w:rtl w:val="0"/>
        </w:rPr>
        <w:t xml:space="preserve">Descripción del los Procesos</w:t>
      </w:r>
    </w:p>
    <w:p w:rsidR="00000000" w:rsidDel="00000000" w:rsidP="00000000" w:rsidRDefault="00000000" w:rsidRPr="00000000" w14:paraId="00000199">
      <w:pPr>
        <w:spacing w:after="210" w:line="276" w:lineRule="auto"/>
        <w:jc w:val="both"/>
        <w:rPr/>
      </w:pPr>
      <w:r w:rsidDel="00000000" w:rsidR="00000000" w:rsidRPr="00000000">
        <w:rPr>
          <w:rtl w:val="0"/>
        </w:rPr>
        <w:t xml:space="preserve">Una vez generado el conjunto de datos procesado a partir del histórico de precios (ver sección de ETL), se entrena un </w:t>
      </w:r>
      <w:r w:rsidDel="00000000" w:rsidR="00000000" w:rsidRPr="00000000">
        <w:rPr>
          <w:b w:val="1"/>
          <w:bCs w:val="1"/>
          <w:rtl w:val="0"/>
        </w:rPr>
        <w:t xml:space="preserve">modelo de clasificación binaria por semana</w:t>
      </w:r>
      <w:r w:rsidDel="00000000" w:rsidR="00000000" w:rsidRPr="00000000">
        <w:rPr>
          <w:rtl w:val="0"/>
        </w:rPr>
        <w:t xml:space="preserve">, donde cada observación representa una semana concreta y la etiqueta indica si el precio subirá de forma significativa en las cuatro semanas siguientes. Sobre este dataset se ajustan dos modelos de clasificación tabular supervisada: </w:t>
      </w:r>
      <w:r w:rsidDel="00000000" w:rsidR="00000000" w:rsidRPr="00000000">
        <w:rPr>
          <w:b w:val="1"/>
          <w:bCs w:val="1"/>
          <w:rtl w:val="0"/>
        </w:rPr>
        <w:t xml:space="preserve">Regresión Logística</w:t>
      </w:r>
      <w:r w:rsidDel="00000000" w:rsidR="00000000" w:rsidRPr="00000000">
        <w:rPr>
          <w:rtl w:val="0"/>
        </w:rPr>
        <w:t xml:space="preserve"> y </w:t>
      </w:r>
      <w:r w:rsidDel="00000000" w:rsidR="00000000" w:rsidRPr="00000000">
        <w:rPr>
          <w:b w:val="1"/>
          <w:bCs w:val="1"/>
          <w:rtl w:val="0"/>
        </w:rPr>
        <w:t xml:space="preserve">XGBoostClassifier</w:t>
      </w:r>
      <w:r w:rsidDel="00000000" w:rsidR="00000000" w:rsidRPr="00000000">
        <w:rPr>
          <w:rtl w:val="0"/>
        </w:rPr>
        <w:t xml:space="preserve">. Ambos utilizan el mismo conjunto de características derivadas de la serie temporal (retornos logarítmicos, indicadores de tendencia, momentum, volatilidad y estacionalidad), previamente normalizadas con un escalador ajustado solo sobre los datos de entrenamiento. La elección de estos modelos responde a criterios de robustez con volúmenes de datos limitados, baja complejidad computacional y facilidad de interpretación y auditoría en el contexto del proyecto.</w:t>
      </w:r>
    </w:p>
    <w:p w:rsidR="00000000" w:rsidDel="00000000" w:rsidP="00000000" w:rsidRDefault="00000000" w:rsidRPr="00000000" w14:paraId="0000019A">
      <w:pPr>
        <w:spacing w:after="210" w:line="276" w:lineRule="auto"/>
        <w:jc w:val="both"/>
        <w:rPr/>
      </w:pPr>
      <w:r w:rsidDel="00000000" w:rsidR="00000000" w:rsidRPr="00000000">
        <w:rPr>
          <w:rtl w:val="0"/>
        </w:rPr>
        <w:t xml:space="preserve">La</w:t>
      </w:r>
      <w:r w:rsidDel="00000000" w:rsidR="00000000" w:rsidRPr="00000000">
        <w:rPr>
          <w:b w:val="1"/>
          <w:bCs w:val="1"/>
          <w:rtl w:val="0"/>
        </w:rPr>
        <w:t xml:space="preserve"> Regresión Logística</w:t>
      </w:r>
      <w:r w:rsidDel="00000000" w:rsidR="00000000" w:rsidRPr="00000000">
        <w:rPr>
          <w:rtl w:val="0"/>
        </w:rPr>
        <w:t xml:space="preserve"> se configura como modelo base, aplicando regularización L2 y ponderación automática de clases para tratar el desbalanceo entre semanas con y sin subida de precios. </w:t>
      </w:r>
      <w:r w:rsidDel="00000000" w:rsidR="00000000" w:rsidRPr="00000000">
        <w:rPr>
          <w:b w:val="1"/>
          <w:bCs w:val="1"/>
          <w:rtl w:val="0"/>
        </w:rPr>
        <w:t xml:space="preserve">XGBoost </w:t>
      </w:r>
      <w:r w:rsidDel="00000000" w:rsidR="00000000" w:rsidRPr="00000000">
        <w:rPr>
          <w:rtl w:val="0"/>
        </w:rPr>
        <w:t xml:space="preserve">se emplea como modelo de ensamble de árboles poco profundos, con 100 estimadores, profundidad máxima de 3 y tasa de aprendizaje de 0.1, además de un scale_pos_weight calculado dinámicamente a partir del desbalance real del conjunto trainval, con el fin de capturar relaciones no lineales sin incurrir en sobreajuste.</w:t>
      </w:r>
    </w:p>
    <w:p w:rsidR="00000000" w:rsidDel="00000000" w:rsidP="00000000" w:rsidRDefault="00000000" w:rsidRPr="00000000" w14:paraId="0000019B">
      <w:pPr>
        <w:spacing w:after="210" w:line="276" w:lineRule="auto"/>
        <w:jc w:val="both"/>
        <w:rPr/>
      </w:pPr>
      <w:r w:rsidDel="00000000" w:rsidR="00000000" w:rsidRPr="00000000">
        <w:rPr>
          <w:rtl w:val="0"/>
        </w:rPr>
        <w:t xml:space="preserve">XGBoost se mantiene en el pipeline como referencia competitiva, pero su preferencia no se justifica sobre Logistic Regression si no mejora de forma consistente el rendimiento agregado y la estabilidad temporal.</w:t>
      </w:r>
    </w:p>
    <w:p w:rsidR="00000000" w:rsidDel="00000000" w:rsidP="00000000" w:rsidRDefault="00000000" w:rsidRPr="00000000" w14:paraId="0000019C">
      <w:pPr>
        <w:spacing w:after="210" w:line="276" w:lineRule="auto"/>
        <w:jc w:val="both"/>
        <w:rPr/>
      </w:pPr>
      <w:r w:rsidDel="00000000" w:rsidR="00000000" w:rsidRPr="00000000">
        <w:rPr>
          <w:rtl w:val="0"/>
        </w:rPr>
        <w:t xml:space="preserve">Las arquitecturas de deep learning se han utilizado únicamente de forma exploratoria y no forman parte del pipeline oficial de producción, por lo que su descripción se mantiene fuera del alcance de este entregable.</w:t>
      </w:r>
    </w:p>
    <w:p w:rsidR="00000000" w:rsidDel="00000000" w:rsidP="00000000" w:rsidRDefault="00000000" w:rsidRPr="00000000" w14:paraId="0000019D">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t5zp3i2jxub" w:id="25"/>
      <w:bookmarkEnd w:id="25"/>
      <w:r w:rsidDel="00000000" w:rsidR="00000000" w:rsidRPr="00000000">
        <w:rPr>
          <w:rtl w:val="0"/>
        </w:rPr>
        <w:t xml:space="preserve">Hiperparámetros Clave</w:t>
      </w:r>
    </w:p>
    <w:p w:rsidR="00000000" w:rsidDel="00000000" w:rsidP="00000000" w:rsidRDefault="00000000" w:rsidRPr="00000000" w14:paraId="0000019E">
      <w:pPr>
        <w:spacing w:after="210" w:line="276" w:lineRule="auto"/>
        <w:jc w:val="both"/>
        <w:rPr/>
      </w:pPr>
      <w:r w:rsidDel="00000000" w:rsidR="00000000" w:rsidRPr="00000000">
        <w:rPr>
          <w:rtl w:val="0"/>
        </w:rPr>
        <w:t xml:space="preserve">La configuración global del problema es:</w:t>
      </w:r>
    </w:p>
    <w:p w:rsidR="00000000" w:rsidDel="00000000" w:rsidP="00000000" w:rsidRDefault="00000000" w:rsidRPr="00000000" w14:paraId="0000019F">
      <w:pPr>
        <w:numPr>
          <w:ilvl w:val="0"/>
          <w:numId w:val="22"/>
        </w:numPr>
        <w:spacing w:after="0" w:line="276" w:lineRule="auto"/>
        <w:ind w:left="720" w:hanging="360"/>
        <w:jc w:val="both"/>
        <w:rPr/>
      </w:pPr>
      <w:r w:rsidDel="00000000" w:rsidR="00000000" w:rsidRPr="00000000">
        <w:rPr>
          <w:b w:val="1"/>
          <w:bCs w:val="1"/>
          <w:rtl w:val="0"/>
        </w:rPr>
        <w:t xml:space="preserve">lookback </w:t>
      </w:r>
      <w:r w:rsidDel="00000000" w:rsidR="00000000" w:rsidRPr="00000000">
        <w:rPr>
          <w:rtl w:val="0"/>
        </w:rPr>
        <w:t xml:space="preserve">= 6: semanas de contexto histórico utilizadas como entrada.</w:t>
      </w:r>
    </w:p>
    <w:p w:rsidR="00000000" w:rsidDel="00000000" w:rsidP="00000000" w:rsidRDefault="00000000" w:rsidRPr="00000000" w14:paraId="000001A0">
      <w:pPr>
        <w:numPr>
          <w:ilvl w:val="0"/>
          <w:numId w:val="22"/>
        </w:numPr>
        <w:spacing w:after="0" w:line="276" w:lineRule="auto"/>
        <w:ind w:left="720" w:hanging="360"/>
        <w:jc w:val="both"/>
        <w:rPr/>
      </w:pPr>
      <w:r w:rsidDel="00000000" w:rsidR="00000000" w:rsidRPr="00000000">
        <w:rPr>
          <w:b w:val="1"/>
          <w:bCs w:val="1"/>
          <w:rtl w:val="0"/>
        </w:rPr>
        <w:t xml:space="preserve">target_window </w:t>
      </w:r>
      <w:r w:rsidDel="00000000" w:rsidR="00000000" w:rsidRPr="00000000">
        <w:rPr>
          <w:rtl w:val="0"/>
        </w:rPr>
        <w:t xml:space="preserve">= 4: horizonte de predicción en semanas.</w:t>
      </w:r>
    </w:p>
    <w:p w:rsidR="00000000" w:rsidDel="00000000" w:rsidP="00000000" w:rsidRDefault="00000000" w:rsidRPr="00000000" w14:paraId="000001A1">
      <w:pPr>
        <w:numPr>
          <w:ilvl w:val="0"/>
          <w:numId w:val="22"/>
        </w:numPr>
        <w:spacing w:after="0" w:line="276" w:lineRule="auto"/>
        <w:ind w:left="720" w:hanging="360"/>
        <w:jc w:val="both"/>
        <w:rPr/>
      </w:pPr>
      <w:r w:rsidDel="00000000" w:rsidR="00000000" w:rsidRPr="00000000">
        <w:rPr>
          <w:b w:val="1"/>
          <w:bCs w:val="1"/>
          <w:rtl w:val="0"/>
        </w:rPr>
        <w:t xml:space="preserve">return_threshold </w:t>
      </w:r>
      <w:r w:rsidDel="00000000" w:rsidR="00000000" w:rsidRPr="00000000">
        <w:rPr>
          <w:rtl w:val="0"/>
        </w:rPr>
        <w:t xml:space="preserve">= 0.025 (2,5%): umbral de subida para etiquetar la clase 1.</w:t>
      </w:r>
    </w:p>
    <w:p w:rsidR="00000000" w:rsidDel="00000000" w:rsidP="00000000" w:rsidRDefault="00000000" w:rsidRPr="00000000" w14:paraId="000001A2">
      <w:pPr>
        <w:numPr>
          <w:ilvl w:val="0"/>
          <w:numId w:val="22"/>
        </w:numPr>
        <w:spacing w:after="210" w:line="276" w:lineRule="auto"/>
        <w:ind w:left="720" w:hanging="360"/>
        <w:jc w:val="both"/>
        <w:rPr/>
      </w:pPr>
      <w:r w:rsidDel="00000000" w:rsidR="00000000" w:rsidRPr="00000000">
        <w:rPr>
          <w:b w:val="1"/>
          <w:bCs w:val="1"/>
          <w:rtl w:val="0"/>
        </w:rPr>
        <w:t xml:space="preserve">random_seed </w:t>
      </w:r>
      <w:r w:rsidDel="00000000" w:rsidR="00000000" w:rsidRPr="00000000">
        <w:rPr>
          <w:rtl w:val="0"/>
        </w:rPr>
        <w:t xml:space="preserve">= 42: semilla para garantizar reproducibilidad.</w:t>
      </w:r>
    </w:p>
    <w:p w:rsidR="00000000" w:rsidDel="00000000" w:rsidP="00000000" w:rsidRDefault="00000000" w:rsidRPr="00000000" w14:paraId="000001A3">
      <w:pPr>
        <w:spacing w:after="210" w:line="276" w:lineRule="auto"/>
        <w:jc w:val="both"/>
        <w:rPr/>
      </w:pPr>
      <w:r w:rsidDel="00000000" w:rsidR="00000000" w:rsidRPr="00000000">
        <w:rPr>
          <w:rtl w:val="0"/>
        </w:rPr>
        <w:t xml:space="preserve">Hiperparámetros principales en producción:</w:t>
      </w:r>
    </w:p>
    <w:p w:rsidR="00000000" w:rsidDel="00000000" w:rsidP="00000000" w:rsidRDefault="00000000" w:rsidRPr="00000000" w14:paraId="000001A4">
      <w:pPr>
        <w:numPr>
          <w:ilvl w:val="0"/>
          <w:numId w:val="15"/>
        </w:numPr>
        <w:spacing w:after="0" w:line="276" w:lineRule="auto"/>
        <w:ind w:left="720" w:hanging="360"/>
        <w:jc w:val="both"/>
        <w:rPr/>
      </w:pPr>
      <w:r w:rsidDel="00000000" w:rsidR="00000000" w:rsidRPr="00000000">
        <w:rPr>
          <w:b w:val="1"/>
          <w:bCs w:val="1"/>
          <w:rtl w:val="0"/>
        </w:rPr>
        <w:t xml:space="preserve">Regresión Logística</w:t>
      </w:r>
      <w:r w:rsidDel="00000000" w:rsidR="00000000" w:rsidRPr="00000000">
        <w:rPr>
          <w:rtl w:val="0"/>
        </w:rPr>
        <w:t xml:space="preserve">: C = 1.0, class_weight = "balanced".</w:t>
      </w:r>
    </w:p>
    <w:p w:rsidR="00000000" w:rsidDel="00000000" w:rsidP="00000000" w:rsidRDefault="00000000" w:rsidRPr="00000000" w14:paraId="000001A5">
      <w:pPr>
        <w:numPr>
          <w:ilvl w:val="0"/>
          <w:numId w:val="15"/>
        </w:numPr>
        <w:spacing w:after="200" w:line="276" w:lineRule="auto"/>
        <w:ind w:left="720" w:hanging="360"/>
        <w:jc w:val="both"/>
        <w:rPr/>
      </w:pPr>
      <w:r w:rsidDel="00000000" w:rsidR="00000000" w:rsidRPr="00000000">
        <w:rPr>
          <w:b w:val="1"/>
          <w:bCs w:val="1"/>
          <w:rtl w:val="0"/>
        </w:rPr>
        <w:t xml:space="preserve">XGBoostClassifier</w:t>
      </w:r>
      <w:r w:rsidDel="00000000" w:rsidR="00000000" w:rsidRPr="00000000">
        <w:rPr>
          <w:rtl w:val="0"/>
        </w:rPr>
        <w:t xml:space="preserve">: n_estimators = 100, max_depth = 3, learning_rate = 0.1, scale_pos_weight calculado mediante el ratio dinámico entre muestras negativas y positivas del conjunto trainval.</w:t>
      </w:r>
    </w:p>
    <w:p w:rsidR="00000000" w:rsidDel="00000000" w:rsidP="00000000" w:rsidRDefault="00000000" w:rsidRPr="00000000" w14:paraId="000001A6">
      <w:pPr>
        <w:pStyle w:val="Heading2"/>
        <w:numPr>
          <w:ilvl w:val="1"/>
          <w:numId w:val="7"/>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3n4soky97w" w:id="26"/>
      <w:bookmarkEnd w:id="26"/>
      <w:r w:rsidDel="00000000" w:rsidR="00000000" w:rsidRPr="00000000">
        <w:rPr>
          <w:rtl w:val="0"/>
        </w:rPr>
        <w:t xml:space="preserve">Estrategia de Validación</w:t>
      </w:r>
    </w:p>
    <w:p w:rsidR="00000000" w:rsidDel="00000000" w:rsidP="00000000" w:rsidRDefault="00000000" w:rsidRPr="00000000" w14:paraId="000001A7">
      <w:pPr>
        <w:spacing w:after="210" w:line="276" w:lineRule="auto"/>
        <w:jc w:val="both"/>
        <w:rPr/>
      </w:pPr>
      <w:r w:rsidDel="00000000" w:rsidR="00000000" w:rsidRPr="00000000">
        <w:rPr>
          <w:rtl w:val="0"/>
        </w:rPr>
        <w:t xml:space="preserve">La validación se basa en un esquema de </w:t>
      </w:r>
      <w:r w:rsidDel="00000000" w:rsidR="00000000" w:rsidRPr="00000000">
        <w:rPr>
          <w:b w:val="1"/>
          <w:bCs w:val="1"/>
          <w:rtl w:val="0"/>
        </w:rPr>
        <w:t xml:space="preserve">validación cruzada temporal tipo walk‑forward</w:t>
      </w:r>
      <w:r w:rsidDel="00000000" w:rsidR="00000000" w:rsidRPr="00000000">
        <w:rPr>
          <w:rtl w:val="0"/>
        </w:rPr>
        <w:t xml:space="preserve"> optimizado. A diferencia de un particionado estático, este mecanismo realiza una expansión adaptativa del bloque de validación: si se detecta que un fold solo contiene una clase (imposibilitando el cálculo de métricas como AUC o F1), el sistema expande automáticamente el bloque semana a semana hacia adelante hasta capturar la clase faltante. Esta solución garantiza evaluaciones robustas en el 100% de los folds configurados sin comprometer la integridad temporal ni permitir el filtrado de información. </w:t>
      </w:r>
    </w:p>
    <w:p w:rsidR="00000000" w:rsidDel="00000000" w:rsidP="00000000" w:rsidRDefault="00000000" w:rsidRPr="00000000" w14:paraId="000001A8">
      <w:pPr>
        <w:spacing w:after="210" w:line="276" w:lineRule="auto"/>
        <w:jc w:val="both"/>
        <w:rPr/>
      </w:pPr>
      <w:r w:rsidDel="00000000" w:rsidR="00000000" w:rsidRPr="00000000">
        <w:rPr>
          <w:rtl w:val="0"/>
        </w:rPr>
        <w:t xml:space="preserve">En cada fold se repite explícitamente el ciclo </w:t>
      </w:r>
      <w:sdt>
        <w:sdtPr>
          <w:id w:val="666739291"/>
          <w:tag w:val="goog_rdk_9"/>
        </w:sdtPr>
        <w:sdtContent>
          <w:r w:rsidDel="00000000" w:rsidR="00000000" w:rsidRPr="00000000">
            <w:rPr>
              <w:rFonts w:ascii="Arial Unicode MS" w:cs="Arial Unicode MS" w:eastAsia="Arial Unicode MS" w:hAnsi="Arial Unicode MS"/>
              <w:b w:val="1"/>
              <w:bCs w:val="1"/>
              <w:rtl w:val="0"/>
            </w:rPr>
            <w:t xml:space="preserve">entrenar → predecir → calcular métricas</w:t>
          </w:r>
        </w:sdtContent>
      </w:sdt>
      <w:r w:rsidDel="00000000" w:rsidR="00000000" w:rsidRPr="00000000">
        <w:rPr>
          <w:rtl w:val="0"/>
        </w:rPr>
        <w:t xml:space="preserve">: se entrena el modelo con un bloque inicial de semanas históricas y se evalúa su rendimiento sobre un bloque posterior de semanas que simula un periodo futuro. Tras cada iteración se desplaza la ventana temporal hacia delante, de modo que se replica el uso real del sistema (entrenar con el pasado disponible y predecir el futuro inmediato) sin mezclar nunca información futura en el entrenamiento.</w:t>
      </w:r>
    </w:p>
    <w:p w:rsidR="00000000" w:rsidDel="00000000" w:rsidP="00000000" w:rsidRDefault="00000000" w:rsidRPr="00000000" w14:paraId="000001A9">
      <w:pPr>
        <w:spacing w:after="210" w:line="276" w:lineRule="auto"/>
        <w:jc w:val="both"/>
        <w:rPr>
          <w:b w:val="1"/>
          <w:bCs w:val="1"/>
        </w:rPr>
      </w:pPr>
      <w:r w:rsidDel="00000000" w:rsidR="00000000" w:rsidRPr="00000000">
        <w:rPr>
          <w:rtl w:val="0"/>
        </w:rPr>
        <w:t xml:space="preserve">Se utilizan </w:t>
      </w:r>
      <w:r w:rsidDel="00000000" w:rsidR="00000000" w:rsidRPr="00000000">
        <w:rPr>
          <w:b w:val="1"/>
          <w:bCs w:val="1"/>
          <w:rtl w:val="0"/>
        </w:rPr>
        <w:t xml:space="preserve">5 folds</w:t>
      </w:r>
      <w:r w:rsidDel="00000000" w:rsidR="00000000" w:rsidRPr="00000000">
        <w:rPr>
          <w:rtl w:val="0"/>
        </w:rPr>
        <w:t xml:space="preserve"> para la selección de modelos y ajuste fino de hiperparámetros, y se mantiene un </w:t>
      </w:r>
      <w:r w:rsidDel="00000000" w:rsidR="00000000" w:rsidRPr="00000000">
        <w:rPr>
          <w:b w:val="1"/>
          <w:bCs w:val="1"/>
          <w:rtl w:val="0"/>
        </w:rPr>
        <w:t xml:space="preserve">conjunto de test hold‑out </w:t>
      </w:r>
      <w:r w:rsidDel="00000000" w:rsidR="00000000" w:rsidRPr="00000000">
        <w:rPr>
          <w:rtl w:val="0"/>
        </w:rPr>
        <w:t xml:space="preserve">formado por las últimas 24 semanas, completamente aislado del proceso de entrenamiento y de la validación cruzada. Para elegir el modelo definitivo se emplea un </w:t>
      </w:r>
      <w:r w:rsidDel="00000000" w:rsidR="00000000" w:rsidRPr="00000000">
        <w:rPr>
          <w:b w:val="1"/>
          <w:bCs w:val="1"/>
          <w:rtl w:val="0"/>
        </w:rPr>
        <w:t xml:space="preserve">índice compuesto (SmartScore):</w:t>
      </w:r>
    </w:p>
    <w:p w:rsidR="00000000" w:rsidDel="00000000" w:rsidP="00000000" w:rsidRDefault="00000000" w:rsidRPr="00000000" w14:paraId="000001AA">
      <w:pPr>
        <w:spacing w:after="210" w:line="276" w:lineRule="auto"/>
        <w:jc w:val="center"/>
        <w:rPr/>
      </w:pPr>
      <m:oMath>
        <m:r>
          <w:rPr/>
          <m:t xml:space="preserve">SmartScore = 0,5 · AU</m:t>
        </m:r>
        <m:sSub>
          <m:sSubPr>
            <m:ctrlPr>
              <w:rPr/>
            </m:ctrlPr>
          </m:sSubPr>
          <m:e>
            <m:r>
              <w:rPr/>
              <m:t xml:space="preserve">C</m:t>
            </m:r>
          </m:e>
          <m:sub>
            <m:r>
              <w:rPr/>
              <m:t xml:space="preserve">mean</m:t>
            </m:r>
          </m:sub>
        </m:sSub>
        <m:r>
          <w:rPr/>
          <m:t xml:space="preserve"> + 0,3 · F</m:t>
        </m:r>
        <m:sSub>
          <m:sSubPr>
            <m:ctrlPr>
              <w:rPr/>
            </m:ctrlPr>
          </m:sSubPr>
          <m:e>
            <m:r>
              <w:rPr/>
              <m:t xml:space="preserve">1</m:t>
            </m:r>
          </m:e>
          <m:sub>
            <m:r>
              <w:rPr/>
              <m:t xml:space="preserve">mean</m:t>
            </m:r>
          </m:sub>
        </m:sSub>
        <m:r>
          <w:rPr/>
          <m:t xml:space="preserve"> + 0,2 · Estabilidad</m:t>
        </m:r>
      </m:oMath>
      <w:r w:rsidDel="00000000" w:rsidR="00000000" w:rsidRPr="00000000">
        <w:rPr>
          <w:rtl w:val="0"/>
        </w:rPr>
      </w:r>
    </w:p>
    <w:p w:rsidR="00000000" w:rsidDel="00000000" w:rsidP="00000000" w:rsidRDefault="00000000" w:rsidRPr="00000000" w14:paraId="000001AB">
      <w:pPr>
        <w:spacing w:after="210" w:line="276" w:lineRule="auto"/>
        <w:jc w:val="both"/>
        <w:rPr/>
      </w:pPr>
      <w:r w:rsidDel="00000000" w:rsidR="00000000" w:rsidRPr="00000000">
        <w:rPr>
          <w:rtl w:val="0"/>
        </w:rPr>
        <w:t xml:space="preserve">Este índice combina tres aspectos: la capacidad discriminativa del modelo, medida mediante el AUC; el equilibrio entre precisión y recall, reflejado por el F1-Score; y la estabilidad entre folds, entendida como la consistencia del rendimiento a lo largo de la validación temporal. En este proyecto, la estabilidad se define como: </w:t>
      </w:r>
    </w:p>
    <w:p w:rsidR="00000000" w:rsidDel="00000000" w:rsidP="00000000" w:rsidRDefault="00000000" w:rsidRPr="00000000" w14:paraId="000001AC">
      <w:pPr>
        <w:spacing w:after="210" w:line="276" w:lineRule="auto"/>
        <w:jc w:val="center"/>
        <w:rPr/>
      </w:pPr>
      <m:oMath>
        <m:r>
          <w:rPr/>
          <m:t xml:space="preserve">Estabilidad = 1-min(</m:t>
        </m:r>
        <m:sSub>
          <m:sSubPr>
            <m:ctrlPr>
              <w:rPr/>
            </m:ctrlPr>
          </m:sSubPr>
          <m:e>
            <m:r>
              <w:rPr/>
              <m:t>σ</m:t>
            </m:r>
          </m:e>
          <m:sub>
            <m:r>
              <w:rPr/>
              <m:t xml:space="preserve">AUC</m:t>
            </m:r>
          </m:sub>
        </m:sSub>
        <m:r>
          <w:rPr/>
          <m:t xml:space="preserve">/0.15,1)</m:t>
        </m:r>
      </m:oMath>
      <w:r w:rsidDel="00000000" w:rsidR="00000000" w:rsidRPr="00000000">
        <w:rPr>
          <w:rtl w:val="0"/>
        </w:rPr>
        <w:t xml:space="preserve">, </w:t>
      </w:r>
    </w:p>
    <w:p w:rsidR="00000000" w:rsidDel="00000000" w:rsidP="00000000" w:rsidRDefault="00000000" w:rsidRPr="00000000" w14:paraId="000001AD">
      <w:pPr>
        <w:spacing w:after="210" w:line="276" w:lineRule="auto"/>
        <w:jc w:val="both"/>
        <w:rPr/>
      </w:pPr>
      <w:r w:rsidDel="00000000" w:rsidR="00000000" w:rsidRPr="00000000">
        <w:rPr>
          <w:rtl w:val="0"/>
        </w:rPr>
        <w:t xml:space="preserve">de modo que una mayor dispersión del AUC entre folds reduce la puntuación final. Este enfoque prioriza modelos que no solo obtienen buenas métricas medias, sino que además mantienen un comportamiento consistente a lo largo del histórico. </w:t>
      </w:r>
    </w:p>
    <w:p w:rsidR="00000000" w:rsidDel="00000000" w:rsidP="00000000" w:rsidRDefault="00000000" w:rsidRPr="00000000" w14:paraId="000001AE">
      <w:pPr>
        <w:spacing w:after="210" w:line="276" w:lineRule="auto"/>
        <w:jc w:val="both"/>
        <w:rPr/>
      </w:pPr>
      <w:r w:rsidDel="00000000" w:rsidR="00000000" w:rsidRPr="00000000">
        <w:rPr>
          <w:rtl w:val="0"/>
        </w:rPr>
        <w:t xml:space="preserve">El modelo definitivo se elige por Smart Score, no por AUC aislado. Por eso, un modelo con AUC puntual mejor no necesariamente supera a otro más estable y mejor equilibrado en F1 y varianza temporal. Este enfoque prioriza modelos que no solo obtienen buenas métricas medias, sino que además muestran un comportamiento consistente a lo largo del histórico.</w:t>
      </w:r>
    </w:p>
    <w:p w:rsidR="00000000" w:rsidDel="00000000" w:rsidP="00000000" w:rsidRDefault="00000000" w:rsidRPr="00000000" w14:paraId="000001AF">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2aywahphgm2i" w:id="27"/>
      <w:bookmarkEnd w:id="27"/>
      <w:r w:rsidDel="00000000" w:rsidR="00000000" w:rsidRPr="00000000">
        <w:rPr>
          <w:rtl w:val="0"/>
        </w:rPr>
        <w:t xml:space="preserve">Orquestación y Criterios de Parada</w:t>
      </w:r>
    </w:p>
    <w:p w:rsidR="00000000" w:rsidDel="00000000" w:rsidP="00000000" w:rsidRDefault="00000000" w:rsidRPr="00000000" w14:paraId="000001B0">
      <w:pPr>
        <w:spacing w:after="210" w:line="276" w:lineRule="auto"/>
        <w:jc w:val="both"/>
        <w:rPr/>
      </w:pPr>
      <w:r w:rsidDel="00000000" w:rsidR="00000000" w:rsidRPr="00000000">
        <w:rPr>
          <w:rtl w:val="0"/>
        </w:rPr>
        <w:t xml:space="preserve">El ciclo completo (entrenamiento, validación y evaluación en test) se ejecuta mediante un script de orquestación que encapsula el pipeline de datos, el entrenamiento de los modelos tabulares y la generación de métricas y ficheros de salida. Desde el punto de vista operativo, el usuario lanza un único comando y el sistema realiza de forma automática todos los pasos: lectura de datos, construcción de features, entrenamiento, validación, evaluación en test y guardado de artefactos de modelo y resultados.</w:t>
      </w:r>
    </w:p>
    <w:p w:rsidR="00000000" w:rsidDel="00000000" w:rsidP="00000000" w:rsidRDefault="00000000" w:rsidRPr="00000000" w14:paraId="000001B1">
      <w:pPr>
        <w:spacing w:after="210" w:line="276" w:lineRule="auto"/>
        <w:jc w:val="both"/>
        <w:rPr/>
      </w:pPr>
      <w:r w:rsidDel="00000000" w:rsidR="00000000" w:rsidRPr="00000000">
        <w:rPr>
          <w:rtl w:val="0"/>
        </w:rPr>
        <w:t xml:space="preserve">Los criterios de parada son simples y deterministas:</w:t>
      </w:r>
    </w:p>
    <w:p w:rsidR="00000000" w:rsidDel="00000000" w:rsidP="00000000" w:rsidRDefault="00000000" w:rsidRPr="00000000" w14:paraId="000001B2">
      <w:pPr>
        <w:numPr>
          <w:ilvl w:val="0"/>
          <w:numId w:val="11"/>
        </w:numPr>
        <w:spacing w:after="0" w:line="276" w:lineRule="auto"/>
        <w:ind w:left="720" w:hanging="360"/>
        <w:jc w:val="both"/>
        <w:rPr/>
      </w:pPr>
      <w:r w:rsidDel="00000000" w:rsidR="00000000" w:rsidRPr="00000000">
        <w:rPr>
          <w:b w:val="1"/>
          <w:bCs w:val="1"/>
          <w:rtl w:val="0"/>
        </w:rPr>
        <w:t xml:space="preserve">XGBoost</w:t>
      </w:r>
      <w:r w:rsidDel="00000000" w:rsidR="00000000" w:rsidRPr="00000000">
        <w:rPr>
          <w:rtl w:val="0"/>
        </w:rPr>
        <w:t xml:space="preserve">: número fijo de 100 árboles, sin early stopping dinámico.</w:t>
      </w:r>
    </w:p>
    <w:p w:rsidR="00000000" w:rsidDel="00000000" w:rsidP="00000000" w:rsidRDefault="00000000" w:rsidRPr="00000000" w14:paraId="000001B3">
      <w:pPr>
        <w:numPr>
          <w:ilvl w:val="0"/>
          <w:numId w:val="11"/>
        </w:numPr>
        <w:spacing w:after="210" w:line="276" w:lineRule="auto"/>
        <w:ind w:left="720" w:hanging="360"/>
        <w:jc w:val="both"/>
        <w:rPr/>
      </w:pPr>
      <w:r w:rsidDel="00000000" w:rsidR="00000000" w:rsidRPr="00000000">
        <w:rPr>
          <w:b w:val="1"/>
          <w:bCs w:val="1"/>
          <w:rtl w:val="0"/>
        </w:rPr>
        <w:t xml:space="preserve">Regresión Logística</w:t>
      </w:r>
      <w:r w:rsidDel="00000000" w:rsidR="00000000" w:rsidRPr="00000000">
        <w:rPr>
          <w:rtl w:val="0"/>
        </w:rPr>
        <w:t xml:space="preserve">: límite de 1.000 iteraciones del solver para garantizar la convergencia.</w:t>
      </w:r>
    </w:p>
    <w:p w:rsidR="00000000" w:rsidDel="00000000" w:rsidP="00000000" w:rsidRDefault="00000000" w:rsidRPr="00000000" w14:paraId="000001B4">
      <w:pPr>
        <w:spacing w:after="210" w:line="276" w:lineRule="auto"/>
        <w:jc w:val="both"/>
        <w:rPr/>
      </w:pPr>
      <w:r w:rsidDel="00000000" w:rsidR="00000000" w:rsidRPr="00000000">
        <w:rPr>
          <w:rtl w:val="0"/>
        </w:rPr>
        <w:t xml:space="preserve">Con estas aclaraciones, alguien externo puede entender qué datos se usan, qué se entrena exactamente, cómo se valida en el tiempo y qué hace el sistema cuando se lanza el proceso de entrenamiento.</w:t>
      </w:r>
    </w:p>
    <w:p w:rsidR="00000000" w:rsidDel="00000000" w:rsidP="00000000" w:rsidRDefault="00000000" w:rsidRPr="00000000" w14:paraId="000001B5">
      <w:pPr>
        <w:pStyle w:val="Heading1"/>
        <w:numPr>
          <w:ilvl w:val="0"/>
          <w:numId w:val="7"/>
        </w:numPr>
        <w:spacing w:after="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89dhc9glqze3" w:id="28"/>
      <w:bookmarkEnd w:id="28"/>
      <w:r w:rsidDel="00000000" w:rsidR="00000000" w:rsidRPr="00000000">
        <w:rPr>
          <w:rtl w:val="0"/>
        </w:rPr>
        <w:t xml:space="preserve">Métricas y Rendimiento</w:t>
      </w:r>
    </w:p>
    <w:p w:rsidR="00000000" w:rsidDel="00000000" w:rsidP="00000000" w:rsidRDefault="00000000" w:rsidRPr="00000000" w14:paraId="000001B6">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29"/>
      <w:bookmarkEnd w:id="29"/>
      <w:r w:rsidDel="00000000" w:rsidR="00000000" w:rsidRPr="00000000">
        <w:rPr>
          <w:rtl w:val="0"/>
        </w:rPr>
        <w:t xml:space="preserve">Criterios de Éxito</w:t>
      </w:r>
    </w:p>
    <w:p w:rsidR="00000000" w:rsidDel="00000000" w:rsidP="00000000" w:rsidRDefault="00000000" w:rsidRPr="00000000" w14:paraId="000001B7">
      <w:pPr>
        <w:spacing w:line="276" w:lineRule="auto"/>
        <w:jc w:val="both"/>
        <w:rPr/>
      </w:pPr>
      <w:r w:rsidDel="00000000" w:rsidR="00000000" w:rsidRPr="00000000">
        <w:rPr>
          <w:rtl w:val="0"/>
        </w:rPr>
        <w:t xml:space="preserve">El modelo se evalúa mediante métricas estándar de clasificación binaria para series temporales, estableciendo los siguientes criterios cuantitativos de éxito:</w:t>
      </w:r>
    </w:p>
    <w:p w:rsidR="00000000" w:rsidDel="00000000" w:rsidP="00000000" w:rsidRDefault="00000000" w:rsidRPr="00000000" w14:paraId="000001B8">
      <w:pPr>
        <w:numPr>
          <w:ilvl w:val="0"/>
          <w:numId w:val="25"/>
        </w:numPr>
        <w:spacing w:after="0" w:line="276" w:lineRule="auto"/>
        <w:ind w:left="720" w:hanging="360"/>
        <w:jc w:val="both"/>
        <w:rPr>
          <w:b w:val="1"/>
          <w:bCs w:val="1"/>
        </w:rPr>
      </w:pPr>
      <w:sdt>
        <w:sdtPr>
          <w:id w:val="308295447"/>
          <w:tag w:val="goog_rdk_10"/>
        </w:sdtPr>
        <w:sdtContent>
          <w:r w:rsidDel="00000000" w:rsidR="00000000" w:rsidRPr="00000000">
            <w:rPr>
              <w:rFonts w:ascii="Arial Unicode MS" w:cs="Arial Unicode MS" w:eastAsia="Arial Unicode MS" w:hAnsi="Arial Unicode MS"/>
              <w:b w:val="1"/>
              <w:bCs w:val="1"/>
              <w:rtl w:val="0"/>
            </w:rPr>
            <w:t xml:space="preserve">AUC-ROC ≥ 0,70</w:t>
          </w:r>
        </w:sdtContent>
      </w:sdt>
    </w:p>
    <w:p w:rsidR="00000000" w:rsidDel="00000000" w:rsidP="00000000" w:rsidRDefault="00000000" w:rsidRPr="00000000" w14:paraId="000001B9">
      <w:pPr>
        <w:numPr>
          <w:ilvl w:val="0"/>
          <w:numId w:val="25"/>
        </w:numPr>
        <w:spacing w:after="0" w:line="276" w:lineRule="auto"/>
        <w:ind w:left="720" w:hanging="360"/>
        <w:jc w:val="both"/>
        <w:rPr>
          <w:b w:val="1"/>
          <w:bCs w:val="1"/>
        </w:rPr>
      </w:pPr>
      <w:sdt>
        <w:sdtPr>
          <w:id w:val="-505908721"/>
          <w:tag w:val="goog_rdk_11"/>
        </w:sdtPr>
        <w:sdtContent>
          <w:r w:rsidDel="00000000" w:rsidR="00000000" w:rsidRPr="00000000">
            <w:rPr>
              <w:rFonts w:ascii="Arial Unicode MS" w:cs="Arial Unicode MS" w:eastAsia="Arial Unicode MS" w:hAnsi="Arial Unicode MS"/>
              <w:b w:val="1"/>
              <w:bCs w:val="1"/>
              <w:rtl w:val="0"/>
            </w:rPr>
            <w:t xml:space="preserve">F1-Score ≥ 0,50</w:t>
          </w:r>
        </w:sdtContent>
      </w:sdt>
    </w:p>
    <w:p w:rsidR="00000000" w:rsidDel="00000000" w:rsidP="00000000" w:rsidRDefault="00000000" w:rsidRPr="00000000" w14:paraId="000001BA">
      <w:pPr>
        <w:numPr>
          <w:ilvl w:val="0"/>
          <w:numId w:val="25"/>
        </w:numPr>
        <w:spacing w:line="276" w:lineRule="auto"/>
        <w:ind w:left="720" w:hanging="360"/>
        <w:jc w:val="both"/>
        <w:rPr>
          <w:b w:val="1"/>
          <w:bCs w:val="1"/>
        </w:rPr>
      </w:pPr>
      <w:sdt>
        <w:sdtPr>
          <w:id w:val="1158560834"/>
          <w:tag w:val="goog_rdk_12"/>
        </w:sdtPr>
        <w:sdtContent>
          <w:r w:rsidDel="00000000" w:rsidR="00000000" w:rsidRPr="00000000">
            <w:rPr>
              <w:rFonts w:ascii="Arial Unicode MS" w:cs="Arial Unicode MS" w:eastAsia="Arial Unicode MS" w:hAnsi="Arial Unicode MS"/>
              <w:b w:val="1"/>
              <w:bCs w:val="1"/>
              <w:rtl w:val="0"/>
            </w:rPr>
            <w:t xml:space="preserve">Recall ≥ 0,65</w:t>
          </w:r>
        </w:sdtContent>
      </w:sdt>
    </w:p>
    <w:p w:rsidR="00000000" w:rsidDel="00000000" w:rsidP="00000000" w:rsidRDefault="00000000" w:rsidRPr="00000000" w14:paraId="000001BB">
      <w:pPr>
        <w:spacing w:line="276" w:lineRule="auto"/>
        <w:jc w:val="both"/>
        <w:rPr/>
      </w:pPr>
      <w:r w:rsidDel="00000000" w:rsidR="00000000" w:rsidRPr="00000000">
        <w:rPr>
          <w:rtl w:val="0"/>
        </w:rPr>
        <w:t xml:space="preserve">La elección de estos umbrales se apoya en las características empíricas del dataset y en los requisitos del caso de uso:</w:t>
      </w:r>
    </w:p>
    <w:p w:rsidR="00000000" w:rsidDel="00000000" w:rsidP="00000000" w:rsidRDefault="00000000" w:rsidRPr="00000000" w14:paraId="000001BC">
      <w:pPr>
        <w:numPr>
          <w:ilvl w:val="0"/>
          <w:numId w:val="18"/>
        </w:numPr>
        <w:spacing w:after="0" w:line="276" w:lineRule="auto"/>
        <w:ind w:left="720" w:hanging="360"/>
        <w:jc w:val="both"/>
        <w:rPr/>
      </w:pPr>
      <w:sdt>
        <w:sdtPr>
          <w:id w:val="1673757959"/>
          <w:tag w:val="goog_rdk_13"/>
        </w:sdtPr>
        <w:sdtContent>
          <w:r w:rsidDel="00000000" w:rsidR="00000000" w:rsidRPr="00000000">
            <w:rPr>
              <w:rFonts w:ascii="Arial Unicode MS" w:cs="Arial Unicode MS" w:eastAsia="Arial Unicode MS" w:hAnsi="Arial Unicode MS"/>
              <w:b w:val="1"/>
              <w:bCs w:val="1"/>
              <w:rtl w:val="0"/>
            </w:rPr>
            <w:t xml:space="preserve">AUC-ROC ≥ 0,70: </w:t>
          </w:r>
        </w:sdtContent>
      </w:sdt>
      <w:sdt>
        <w:sdtPr>
          <w:id w:val="-581310832"/>
          <w:tag w:val="goog_rdk_14"/>
        </w:sdtPr>
        <w:sdtContent>
          <w:r w:rsidDel="00000000" w:rsidR="00000000" w:rsidRPr="00000000">
            <w:rPr>
              <w:rFonts w:ascii="Arial Unicode MS" w:cs="Arial Unicode MS" w:eastAsia="Arial Unicode MS" w:hAnsi="Arial Unicode MS"/>
              <w:rtl w:val="0"/>
            </w:rPr>
            <w:t xml:space="preserve">El análisis exploratorio (Sección 3.3) reveló correlaciones univariantes bajas entre variables técnicas y target (máximo |r| ≈ 0,28), indicando señal individualmente débil. Un clasificador aleatorio obtiene AUC = 0,50. El umbral AUC ≥ 0,70 representa el estándar académico consolidado de capacidad discriminativa aceptable para modelos de clasificación binaria (0,7-0,8 = discriminación aceptable; 0,8-0,9 = discriminación excelente), aplicable independientemente de la arquitectura del modelo. Este umbral garantiza que el modelo supera sustancialmente el rendimiento de predictores individuales y estrategias aleatorias, generando alertas suficientemente fiables para que el beneficio de actuar sobre señales correctas supere el coste de actuar sobre señales erróneas.</w:t>
          </w:r>
        </w:sdtContent>
      </w:sdt>
    </w:p>
    <w:p w:rsidR="00000000" w:rsidDel="00000000" w:rsidP="00000000" w:rsidRDefault="00000000" w:rsidRPr="00000000" w14:paraId="000001BD">
      <w:pPr>
        <w:numPr>
          <w:ilvl w:val="0"/>
          <w:numId w:val="18"/>
        </w:numPr>
        <w:spacing w:after="0" w:line="276" w:lineRule="auto"/>
        <w:ind w:left="720" w:hanging="360"/>
        <w:jc w:val="both"/>
        <w:rPr/>
      </w:pPr>
      <w:sdt>
        <w:sdtPr>
          <w:id w:val="-1584914748"/>
          <w:tag w:val="goog_rdk_15"/>
        </w:sdtPr>
        <w:sdtContent>
          <w:r w:rsidDel="00000000" w:rsidR="00000000" w:rsidRPr="00000000">
            <w:rPr>
              <w:rFonts w:ascii="Arial Unicode MS" w:cs="Arial Unicode MS" w:eastAsia="Arial Unicode MS" w:hAnsi="Arial Unicode MS"/>
              <w:b w:val="1"/>
              <w:bCs w:val="1"/>
              <w:rtl w:val="0"/>
            </w:rPr>
            <w:t xml:space="preserve">F1-Score ≥ 0,50: </w:t>
          </w:r>
        </w:sdtContent>
      </w:sdt>
      <w:sdt>
        <w:sdtPr>
          <w:id w:val="-1131637397"/>
          <w:tag w:val="goog_rdk_16"/>
        </w:sdtPr>
        <w:sdtContent>
          <w:r w:rsidDel="00000000" w:rsidR="00000000" w:rsidRPr="00000000">
            <w:rPr>
              <w:rFonts w:ascii="Arial Unicode MS" w:cs="Arial Unicode MS" w:eastAsia="Arial Unicode MS" w:hAnsi="Arial Unicode MS"/>
              <w:rtl w:val="0"/>
            </w:rPr>
            <w:t xml:space="preserve">El target presenta desbalance moderado (80,7% clase 0, 19,3% clase 1). Un clasificador que nunca predice subidas obtiene Accuracy 0,807 pero F1 = 0,00, mientras que un clasificador aleatorio que predice clase 1 con probabilidad 19,3% obtiene F1 ≈ 0,19. El umbral F1 ≥ 0,50 representa más del doble del baseline aleatorio (+0,31 puntos) y equilibrio operativo donde aproximadamente 50% de alertas son correctas y 50% de oportunidades se capturan. En el contexto del caso de uso, el coste de un falso negativo (perder una oportunidad de subida real) es significativamente superior al coste de un falso positivo (retención temporal innecesaria de stock). Con F1 ≥ 0,50, el sistema aporta valor operativo neto, garantizando que el ahorro por oportunidades capturadas compensa el coste de falsas alarmas.</w:t>
          </w:r>
        </w:sdtContent>
      </w:sdt>
    </w:p>
    <w:p w:rsidR="00000000" w:rsidDel="00000000" w:rsidP="00000000" w:rsidRDefault="00000000" w:rsidRPr="00000000" w14:paraId="000001BE">
      <w:pPr>
        <w:numPr>
          <w:ilvl w:val="0"/>
          <w:numId w:val="18"/>
        </w:numPr>
        <w:spacing w:line="276" w:lineRule="auto"/>
        <w:ind w:left="720" w:hanging="360"/>
        <w:jc w:val="both"/>
        <w:rPr/>
      </w:pPr>
      <w:sdt>
        <w:sdtPr>
          <w:id w:val="419667952"/>
          <w:tag w:val="goog_rdk_17"/>
        </w:sdtPr>
        <w:sdtContent>
          <w:r w:rsidDel="00000000" w:rsidR="00000000" w:rsidRPr="00000000">
            <w:rPr>
              <w:rFonts w:ascii="Arial Unicode MS" w:cs="Arial Unicode MS" w:eastAsia="Arial Unicode MS" w:hAnsi="Arial Unicode MS"/>
              <w:b w:val="1"/>
              <w:bCs w:val="1"/>
              <w:rtl w:val="0"/>
            </w:rPr>
            <w:t xml:space="preserve">Recall ≥ 0,65: </w:t>
          </w:r>
        </w:sdtContent>
      </w:sdt>
      <w:sdt>
        <w:sdtPr>
          <w:id w:val="-682866256"/>
          <w:tag w:val="goog_rdk_18"/>
        </w:sdtPr>
        <w:sdtContent>
          <w:r w:rsidDel="00000000" w:rsidR="00000000" w:rsidRPr="00000000">
            <w:rPr>
              <w:rFonts w:ascii="Arial Unicode MS" w:cs="Arial Unicode MS" w:eastAsia="Arial Unicode MS" w:hAnsi="Arial Unicode MS"/>
              <w:rtl w:val="0"/>
            </w:rPr>
            <w:t xml:space="preserve">Sobre 150 ventanas se observan 29 subidas significativas (19,3%, aproximadamente). Un clasificador aleatorio con probabilidad 19,3% obtiene Recall ≈ 0,19. El umbral Recall ≥ 0,65 implica captar al menos 19 de 29 eventos (dos tercios de oportunidades reales), superando el baseline aleatorio en +0,46 puntos. Este nivel de cobertura se considera mínimo adecuado para un sistema de alerta temprana, dado que el caso de uso prioriza minimizar la pérdida de oportunidades comerciales críticas sobre la reducción de falsas alarmas, siempre que F1 ≥ 0,50 actúe como guardarraíl contra exceso de alertas.</w:t>
          </w:r>
        </w:sdtContent>
      </w:sdt>
    </w:p>
    <w:p w:rsidR="00000000" w:rsidDel="00000000" w:rsidP="00000000" w:rsidRDefault="00000000" w:rsidRPr="00000000" w14:paraId="000001BF">
      <w:pPr>
        <w:spacing w:line="276" w:lineRule="auto"/>
        <w:jc w:val="both"/>
        <w:rPr/>
      </w:pPr>
      <w:r w:rsidDel="00000000" w:rsidR="00000000" w:rsidRPr="00000000">
        <w:rPr>
          <w:rtl w:val="0"/>
        </w:rPr>
        <w:t xml:space="preserve">Los tres umbrales garantizan simultáneamente capacidad discriminativa, utilidad operativa y cobertura de oportunidades. Un modelo que cumple los tres asegura capacidad técnica, valor operativo neto y alineación con el caso de uso. Exigir valores muy superiores no resulta realista dada la longitud limitada del histórico, la volatilidad del mercado vitivinícola y la señal individualmente débil.</w:t>
      </w:r>
    </w:p>
    <w:p w:rsidR="00000000" w:rsidDel="00000000" w:rsidP="00000000" w:rsidRDefault="00000000" w:rsidRPr="00000000" w14:paraId="000001C0">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6ojoc5dsz5e" w:id="30"/>
      <w:bookmarkEnd w:id="30"/>
      <w:r w:rsidDel="00000000" w:rsidR="00000000" w:rsidRPr="00000000">
        <w:rPr>
          <w:rtl w:val="0"/>
        </w:rPr>
        <w:t xml:space="preserve">Resultados en Validación Cruzada</w:t>
      </w:r>
    </w:p>
    <w:p w:rsidR="00000000" w:rsidDel="00000000" w:rsidP="00000000" w:rsidRDefault="00000000" w:rsidRPr="00000000" w14:paraId="000001C1">
      <w:pPr>
        <w:spacing w:line="276" w:lineRule="auto"/>
        <w:jc w:val="both"/>
        <w:rPr/>
      </w:pPr>
      <w:r w:rsidDel="00000000" w:rsidR="00000000" w:rsidRPr="00000000">
        <w:rPr>
          <w:rtl w:val="0"/>
        </w:rPr>
        <w:t xml:space="preserve">Esta sección reporta las métricas de validación cruzada del modelo </w:t>
      </w:r>
      <w:r w:rsidDel="00000000" w:rsidR="00000000" w:rsidRPr="00000000">
        <w:rPr>
          <w:b w:val="1"/>
          <w:bCs w:val="1"/>
          <w:rtl w:val="0"/>
        </w:rPr>
        <w:t xml:space="preserve">LogisticRegression</w:t>
      </w:r>
      <w:r w:rsidDel="00000000" w:rsidR="00000000" w:rsidRPr="00000000">
        <w:rPr>
          <w:rtl w:val="0"/>
        </w:rPr>
        <w:t xml:space="preserve">, seleccionado como candidato principal tras la comparativa de todos los algoritmos. La tabla muestra los resultados promedio sobre los 5 folds de validación walk-forward:</w:t>
      </w:r>
    </w:p>
    <w:tbl>
      <w:tblPr>
        <w:tblStyle w:val="Table7"/>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985"/>
        <w:gridCol w:w="2265"/>
        <w:tblGridChange w:id="0">
          <w:tblGrid>
            <w:gridCol w:w="1665"/>
            <w:gridCol w:w="2985"/>
            <w:gridCol w:w="2265"/>
          </w:tblGrid>
        </w:tblGridChange>
      </w:tblGrid>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2">
            <w:pPr>
              <w:spacing w:after="0" w:line="276" w:lineRule="auto"/>
              <w:jc w:val="both"/>
              <w:rPr/>
            </w:pPr>
            <w:r w:rsidDel="00000000" w:rsidR="00000000" w:rsidRPr="00000000">
              <w:rPr>
                <w:rtl w:val="0"/>
              </w:rPr>
              <w:t xml:space="preserve">Métrica</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3">
            <w:pPr>
              <w:spacing w:after="0" w:line="276" w:lineRule="auto"/>
              <w:jc w:val="both"/>
              <w:rPr/>
            </w:pPr>
            <w:r w:rsidDel="00000000" w:rsidR="00000000" w:rsidRPr="00000000">
              <w:rPr>
                <w:rtl w:val="0"/>
              </w:rPr>
              <w:t xml:space="preserve">Valor Promedio (Mean)</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4">
            <w:pPr>
              <w:spacing w:after="0" w:line="276" w:lineRule="auto"/>
              <w:jc w:val="both"/>
              <w:rPr/>
            </w:pPr>
            <w:r w:rsidDel="00000000" w:rsidR="00000000" w:rsidRPr="00000000">
              <w:rPr>
                <w:rtl w:val="0"/>
              </w:rPr>
              <w:t xml:space="preserve">Desviación (Std)</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5">
            <w:pPr>
              <w:spacing w:after="0" w:line="276" w:lineRule="auto"/>
              <w:jc w:val="both"/>
              <w:rPr/>
            </w:pPr>
            <w:r w:rsidDel="00000000" w:rsidR="00000000" w:rsidRPr="00000000">
              <w:rPr>
                <w:rtl w:val="0"/>
              </w:rPr>
              <w:t xml:space="preserve">AUC-ROC</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6">
            <w:pPr>
              <w:spacing w:after="0" w:line="276" w:lineRule="auto"/>
              <w:jc w:val="both"/>
              <w:rPr/>
            </w:pPr>
            <w:r w:rsidDel="00000000" w:rsidR="00000000" w:rsidRPr="00000000">
              <w:rPr>
                <w:rtl w:val="0"/>
              </w:rPr>
              <w:t xml:space="preserve">0.656</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7">
            <w:pPr>
              <w:spacing w:after="0" w:line="276" w:lineRule="auto"/>
              <w:jc w:val="both"/>
              <w:rPr/>
            </w:pPr>
            <w:r w:rsidDel="00000000" w:rsidR="00000000" w:rsidRPr="00000000">
              <w:rPr>
                <w:rtl w:val="0"/>
              </w:rPr>
              <w:t xml:space="preserve">0.2704</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8">
            <w:pPr>
              <w:spacing w:after="0" w:line="276" w:lineRule="auto"/>
              <w:jc w:val="both"/>
              <w:rPr/>
            </w:pPr>
            <w:r w:rsidDel="00000000" w:rsidR="00000000" w:rsidRPr="00000000">
              <w:rPr>
                <w:rtl w:val="0"/>
              </w:rPr>
              <w:t xml:space="preserve">Accuracy</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9">
            <w:pPr>
              <w:spacing w:after="0" w:line="276" w:lineRule="auto"/>
              <w:jc w:val="both"/>
              <w:rPr/>
            </w:pPr>
            <w:r w:rsidDel="00000000" w:rsidR="00000000" w:rsidRPr="00000000">
              <w:rPr>
                <w:rtl w:val="0"/>
              </w:rPr>
              <w:t xml:space="preserve">0.659</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A">
            <w:pPr>
              <w:spacing w:after="0" w:line="276" w:lineRule="auto"/>
              <w:jc w:val="both"/>
              <w:rPr/>
            </w:pPr>
            <w:r w:rsidDel="00000000" w:rsidR="00000000" w:rsidRPr="00000000">
              <w:rPr>
                <w:rtl w:val="0"/>
              </w:rPr>
              <w:t xml:space="preserve">-</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B">
            <w:pPr>
              <w:spacing w:after="0" w:line="276" w:lineRule="auto"/>
              <w:jc w:val="both"/>
              <w:rPr/>
            </w:pPr>
            <w:r w:rsidDel="00000000" w:rsidR="00000000" w:rsidRPr="00000000">
              <w:rPr>
                <w:rtl w:val="0"/>
              </w:rPr>
              <w:t xml:space="preserve">F1-Score</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C">
            <w:pPr>
              <w:spacing w:after="0" w:line="276" w:lineRule="auto"/>
              <w:jc w:val="both"/>
              <w:rPr/>
            </w:pPr>
            <w:r w:rsidDel="00000000" w:rsidR="00000000" w:rsidRPr="00000000">
              <w:rPr>
                <w:rtl w:val="0"/>
              </w:rPr>
              <w:t xml:space="preserve">0.171</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D">
            <w:pPr>
              <w:spacing w:after="0" w:line="276" w:lineRule="auto"/>
              <w:jc w:val="both"/>
              <w:rPr/>
            </w:pPr>
            <w:r w:rsidDel="00000000" w:rsidR="00000000" w:rsidRPr="00000000">
              <w:rPr>
                <w:rtl w:val="0"/>
              </w:rPr>
              <w:t xml:space="preserve">-</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E">
            <w:pPr>
              <w:spacing w:after="0" w:line="276" w:lineRule="auto"/>
              <w:jc w:val="both"/>
              <w:rPr/>
            </w:pPr>
            <w:r w:rsidDel="00000000" w:rsidR="00000000" w:rsidRPr="00000000">
              <w:rPr>
                <w:rtl w:val="0"/>
              </w:rPr>
              <w:t xml:space="preserve">Recall</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CF">
            <w:pPr>
              <w:spacing w:after="0" w:line="276" w:lineRule="auto"/>
              <w:jc w:val="both"/>
              <w:rPr/>
            </w:pPr>
            <w:r w:rsidDel="00000000" w:rsidR="00000000" w:rsidRPr="00000000">
              <w:rPr>
                <w:rtl w:val="0"/>
              </w:rPr>
              <w:t xml:space="preserve">0.290</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D0">
            <w:pPr>
              <w:spacing w:after="0" w:line="276" w:lineRule="auto"/>
              <w:jc w:val="both"/>
              <w:rPr/>
            </w:pPr>
            <w:r w:rsidDel="00000000" w:rsidR="00000000" w:rsidRPr="00000000">
              <w:rPr>
                <w:rtl w:val="0"/>
              </w:rPr>
              <w:t xml:space="preserve">-</w:t>
            </w:r>
          </w:p>
        </w:tc>
      </w:tr>
    </w:tbl>
    <w:p w:rsidR="00000000" w:rsidDel="00000000" w:rsidP="00000000" w:rsidRDefault="00000000" w:rsidRPr="00000000" w14:paraId="000001D1">
      <w:pPr>
        <w:pStyle w:val="Heading3"/>
        <w:spacing w:line="276" w:lineRule="auto"/>
        <w:jc w:val="both"/>
        <w:rPr/>
      </w:pPr>
      <w:bookmarkStart w:colFirst="0" w:colLast="0" w:name="_heading=h.kez38msbpgho" w:id="31"/>
      <w:bookmarkEnd w:id="31"/>
      <w:r w:rsidDel="00000000" w:rsidR="00000000" w:rsidRPr="00000000">
        <w:rPr>
          <w:rtl w:val="0"/>
        </w:rPr>
        <w:t xml:space="preserve">Tabla 5 Métricas Validación Cruzada</w:t>
      </w:r>
    </w:p>
    <w:p w:rsidR="00000000" w:rsidDel="00000000" w:rsidP="00000000" w:rsidRDefault="00000000" w:rsidRPr="00000000" w14:paraId="000001D2">
      <w:pPr>
        <w:spacing w:line="276" w:lineRule="auto"/>
        <w:jc w:val="both"/>
        <w:rPr/>
      </w:pPr>
      <w:r w:rsidDel="00000000" w:rsidR="00000000" w:rsidRPr="00000000">
        <w:rPr>
          <w:rtl w:val="0"/>
        </w:rPr>
        <w:t xml:space="preserve">El modelo no alcanza los objetivos mínimos establecidos en la validación cruzada histórica, aunque mantiene una capacidad discriminativa superior al baseline aleatorio. El AUC-ROC obtenido en validación (0,6564) se sitúa ligeramente por debajo del umbral objetivo de 0,70, lo que indica un desempeño moderado en la separación entre semanas con y sin subida significativa. La desviación estándar observada (0,2704) pone de manifiesto una variabilidad apreciable entre folds, con diferencias de rendimiento asociadas al régimen temporal de mercado presente en cada bloque de validación, lo que confirma la sensibilidad del sistema a la heterogeneidad del histórico.</w:t>
      </w:r>
    </w:p>
    <w:p w:rsidR="00000000" w:rsidDel="00000000" w:rsidP="00000000" w:rsidRDefault="00000000" w:rsidRPr="00000000" w14:paraId="000001D3">
      <w:pPr>
        <w:spacing w:line="276" w:lineRule="auto"/>
        <w:jc w:val="both"/>
        <w:rPr/>
      </w:pPr>
      <w:r w:rsidDel="00000000" w:rsidR="00000000" w:rsidRPr="00000000">
        <w:rPr>
          <w:rtl w:val="0"/>
        </w:rPr>
        <w:t xml:space="preserve">El F1-Score medio de 0,171, junto con una Precision de 0,321 y un Recall de 0,290, refleja que el modelo presenta todavía limitaciones relevantes en la detección consistente de la clase positiva dentro del esquema de validación histórica. No obstante, estos valores mejoran de forma material los resultados obtenidos en iteraciones anteriores y sitúan el comportamiento del sistema por encima de un escenario puramente aleatorio en términos de capacidad discriminativa. En consecuencia, la validación cruzada no respalda por sí sola un uso plenamente confiable del modelo en entornos adversos, pero sí justifica su selección como la alternativa más robusta entre los modelos evaluados y su posterior contraste mediante el conjunto de test hold-out.</w:t>
      </w:r>
    </w:p>
    <w:p w:rsidR="00000000" w:rsidDel="00000000" w:rsidP="00000000" w:rsidRDefault="00000000" w:rsidRPr="00000000" w14:paraId="000001D4">
      <w:pPr>
        <w:spacing w:line="276" w:lineRule="auto"/>
        <w:jc w:val="both"/>
        <w:rPr/>
      </w:pPr>
      <w:sdt>
        <w:sdtPr>
          <w:id w:val="810831523"/>
          <w:tag w:val="goog_rdk_19"/>
        </w:sdtPr>
        <w:sdtContent>
          <w:r w:rsidDel="00000000" w:rsidR="00000000" w:rsidRPr="00000000">
            <w:rPr>
              <w:rFonts w:ascii="Arial Unicode MS" w:cs="Arial Unicode MS" w:eastAsia="Arial Unicode MS" w:hAnsi="Arial Unicode MS"/>
              <w:rtl w:val="0"/>
            </w:rPr>
            <w:t xml:space="preserve">El análisis desagregado por fold revela que la alta variabilidad observada (AUC entre 0,274 y 0,902) tiene dos causas distintas que deben separarse. En los Folds 1 y 2, la causa es estructural: el Fold 1 entrena con un único evento positivo, lo que hace sus métricas inválidas con independencia del algoritmo; el Fold 2, pese a registrar F1 = 0,000, obtiene un AUC de 0,902, lo que demuestra que el modelo rankea correctamente los positivos. En los Folds 3 a 5, la causa es la no estacionariedad del mercado: con datos suficientes, el modelo alcanza AUC ≥ 0,72 en los Folds 3 y 4, mientras que el Fold 5 pierde capacidad discriminativa (AUC = 0,493) en esa ventana temporal concreta, un comportamiento coherente con la sensibilidad del sistema a los distintos regímenes de mercado ya reconocida en la sección de Limitaciones. El promedio CV de 0,656 no refleja la debilidad del modelo, sino la penalización inherente a un esquema incremental con volumen de datos limitado. El detalle completo se documenta en el notebook </w:t>
          </w:r>
        </w:sdtContent>
      </w:sdt>
      <w:r w:rsidDel="00000000" w:rsidR="00000000" w:rsidRPr="00000000">
        <w:rPr>
          <w:i w:val="1"/>
          <w:iCs w:val="1"/>
          <w:rtl w:val="0"/>
        </w:rPr>
        <w:t xml:space="preserve">notebooks/experiments/cv_holdout_analysis.ipynb</w:t>
      </w:r>
      <w:r w:rsidDel="00000000" w:rsidR="00000000" w:rsidRPr="00000000">
        <w:rPr>
          <w:rtl w:val="0"/>
        </w:rPr>
        <w:t xml:space="preserve">.</w:t>
      </w:r>
    </w:p>
    <w:p w:rsidR="00000000" w:rsidDel="00000000" w:rsidP="00000000" w:rsidRDefault="00000000" w:rsidRPr="00000000" w14:paraId="000001D5">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t1w6ww1i5mn" w:id="32"/>
      <w:bookmarkEnd w:id="32"/>
      <w:r w:rsidDel="00000000" w:rsidR="00000000" w:rsidRPr="00000000">
        <w:rPr>
          <w:rtl w:val="0"/>
        </w:rPr>
        <w:t xml:space="preserve">Resultados en Conjunto de Test (Hold-Out)</w:t>
      </w:r>
    </w:p>
    <w:p w:rsidR="00000000" w:rsidDel="00000000" w:rsidP="00000000" w:rsidRDefault="00000000" w:rsidRPr="00000000" w14:paraId="000001D6">
      <w:pPr>
        <w:spacing w:after="210" w:line="276" w:lineRule="auto"/>
        <w:jc w:val="both"/>
        <w:rPr>
          <w:rFonts w:ascii="Arial" w:cs="Arial" w:eastAsia="Arial" w:hAnsi="Arial"/>
        </w:rPr>
      </w:pPr>
      <w:r w:rsidDel="00000000" w:rsidR="00000000" w:rsidRPr="00000000">
        <w:rPr>
          <w:rtl w:val="0"/>
        </w:rPr>
        <w:t xml:space="preserve">La evaluación definitiva del modelo </w:t>
      </w:r>
      <w:r w:rsidDel="00000000" w:rsidR="00000000" w:rsidRPr="00000000">
        <w:rPr>
          <w:b w:val="1"/>
          <w:bCs w:val="1"/>
          <w:rtl w:val="0"/>
        </w:rPr>
        <w:t xml:space="preserve">LogisticRegression</w:t>
      </w:r>
      <w:r w:rsidDel="00000000" w:rsidR="00000000" w:rsidRPr="00000000">
        <w:rPr>
          <w:rtl w:val="0"/>
        </w:rPr>
        <w:t xml:space="preserve">, ratificado como arquitectura de referencia tras el protocolo de validación walk-forward, se ejecuta sobre el conjunto de test </w:t>
      </w:r>
      <w:r w:rsidDel="00000000" w:rsidR="00000000" w:rsidRPr="00000000">
        <w:rPr>
          <w:b w:val="1"/>
          <w:bCs w:val="1"/>
          <w:rtl w:val="0"/>
        </w:rPr>
        <w:t xml:space="preserve">hold-out temporal</w:t>
      </w:r>
      <w:r w:rsidDel="00000000" w:rsidR="00000000" w:rsidRPr="00000000">
        <w:rPr>
          <w:rtl w:val="0"/>
        </w:rPr>
        <w:t xml:space="preserve">. Este bloque aporta un total de 24 observaciones con 8 eventos positivos identificados. Con el fin de asegurar una trazabilidad técnica absoluta y la alineación con el particionado configurado en la fase de entrenamiento, el motor de inferencia procesa de forma directa el artefacto wine_prices_test_processed.csv, mitigando cualquier riesgo de discrepancia operativa derivada de la generación independiente de variables y etiquetas.</w:t>
      </w:r>
      <w:r w:rsidDel="00000000" w:rsidR="00000000" w:rsidRPr="00000000">
        <w:rPr>
          <w:rtl w:val="0"/>
        </w:rPr>
      </w:r>
    </w:p>
    <w:sdt>
      <w:sdtPr>
        <w:lock w:val="contentLocked"/>
        <w:id w:val="462657889"/>
        <w:tag w:val="goog_rdk_20"/>
      </w:sdtPr>
      <w:sdtContent>
        <w:tbl>
          <w:tblPr>
            <w:tblStyle w:val="Table8"/>
            <w:tblW w:w="8691.0" w:type="dxa"/>
            <w:jc w:val="center"/>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7">
                <w:pPr>
                  <w:spacing w:line="276" w:lineRule="auto"/>
                  <w:jc w:val="both"/>
                  <w:rPr/>
                </w:pPr>
                <w:r w:rsidDel="00000000" w:rsidR="00000000" w:rsidRPr="00000000">
                  <w:rPr>
                    <w:rtl w:val="0"/>
                  </w:rPr>
                  <w:t xml:space="preserve">Métrica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8">
                <w:pPr>
                  <w:spacing w:line="276" w:lineRule="auto"/>
                  <w:jc w:val="both"/>
                  <w:rPr/>
                </w:pPr>
                <w:r w:rsidDel="00000000" w:rsidR="00000000" w:rsidRPr="00000000">
                  <w:rPr>
                    <w:rtl w:val="0"/>
                  </w:rPr>
                  <w:t xml:space="preserve">Valor</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9">
                <w:pPr>
                  <w:spacing w:line="276" w:lineRule="auto"/>
                  <w:jc w:val="both"/>
                  <w:rPr/>
                </w:pPr>
                <w:r w:rsidDel="00000000" w:rsidR="00000000" w:rsidRPr="00000000">
                  <w:rPr>
                    <w:rtl w:val="0"/>
                  </w:rPr>
                  <w:t xml:space="preserve">Interpretación</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A">
                <w:pPr>
                  <w:spacing w:line="276" w:lineRule="auto"/>
                  <w:jc w:val="both"/>
                  <w:rPr/>
                </w:pPr>
                <w:r w:rsidDel="00000000" w:rsidR="00000000" w:rsidRPr="00000000">
                  <w:rPr>
                    <w:rtl w:val="0"/>
                  </w:rPr>
                  <w:t xml:space="preserve">AUC-ROC</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B">
                <w:pPr>
                  <w:spacing w:line="276" w:lineRule="auto"/>
                  <w:jc w:val="both"/>
                  <w:rPr/>
                </w:pPr>
                <w:r w:rsidDel="00000000" w:rsidR="00000000" w:rsidRPr="00000000">
                  <w:rPr>
                    <w:rtl w:val="0"/>
                  </w:rPr>
                  <w:t xml:space="preserve">0.8438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C">
                <w:pPr>
                  <w:spacing w:line="276" w:lineRule="auto"/>
                  <w:jc w:val="both"/>
                  <w:rPr/>
                </w:pPr>
                <w:r w:rsidDel="00000000" w:rsidR="00000000" w:rsidRPr="00000000">
                  <w:rPr>
                    <w:rtl w:val="0"/>
                  </w:rPr>
                  <w:t xml:space="preserve">Buena capacidad discriminativa</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D">
                <w:pPr>
                  <w:spacing w:line="276" w:lineRule="auto"/>
                  <w:jc w:val="both"/>
                  <w:rPr/>
                </w:pPr>
                <w:r w:rsidDel="00000000" w:rsidR="00000000" w:rsidRPr="00000000">
                  <w:rPr>
                    <w:rtl w:val="0"/>
                  </w:rPr>
                  <w:t xml:space="preserve">F1-Score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E">
                <w:pPr>
                  <w:spacing w:line="276" w:lineRule="auto"/>
                  <w:jc w:val="both"/>
                  <w:rPr/>
                </w:pPr>
                <w:r w:rsidDel="00000000" w:rsidR="00000000" w:rsidRPr="00000000">
                  <w:rPr>
                    <w:rtl w:val="0"/>
                  </w:rPr>
                  <w:t xml:space="preserve">0.593</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F">
                <w:pPr>
                  <w:spacing w:line="276" w:lineRule="auto"/>
                  <w:jc w:val="both"/>
                  <w:rPr/>
                </w:pPr>
                <w:r w:rsidDel="00000000" w:rsidR="00000000" w:rsidRPr="00000000">
                  <w:rPr>
                    <w:rtl w:val="0"/>
                  </w:rPr>
                  <w:t xml:space="preserve">Balance robusto entre Precision y Recall</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0">
                <w:pPr>
                  <w:spacing w:line="276" w:lineRule="auto"/>
                  <w:jc w:val="both"/>
                  <w:rPr/>
                </w:pPr>
                <w:r w:rsidDel="00000000" w:rsidR="00000000" w:rsidRPr="00000000">
                  <w:rPr>
                    <w:rtl w:val="0"/>
                  </w:rPr>
                  <w:t xml:space="preserve">Precision</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1">
                <w:pPr>
                  <w:spacing w:line="276" w:lineRule="auto"/>
                  <w:jc w:val="both"/>
                  <w:rPr/>
                </w:pPr>
                <w:r w:rsidDel="00000000" w:rsidR="00000000" w:rsidRPr="00000000">
                  <w:rPr>
                    <w:rtl w:val="0"/>
                  </w:rPr>
                  <w:t xml:space="preserve">0.421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2">
                <w:pPr>
                  <w:spacing w:line="276" w:lineRule="auto"/>
                  <w:jc w:val="both"/>
                  <w:rPr/>
                </w:pPr>
                <w:r w:rsidDel="00000000" w:rsidR="00000000" w:rsidRPr="00000000">
                  <w:rPr>
                    <w:rtl w:val="0"/>
                  </w:rPr>
                  <w:t xml:space="preserve">42% de alertas son correctas</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3">
                <w:pPr>
                  <w:spacing w:line="276" w:lineRule="auto"/>
                  <w:jc w:val="both"/>
                  <w:rPr/>
                </w:pPr>
                <w:r w:rsidDel="00000000" w:rsidR="00000000" w:rsidRPr="00000000">
                  <w:rPr>
                    <w:rtl w:val="0"/>
                  </w:rPr>
                  <w:t xml:space="preserve">Recall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4">
                <w:pPr>
                  <w:spacing w:line="276" w:lineRule="auto"/>
                  <w:jc w:val="both"/>
                  <w:rPr/>
                </w:pPr>
                <w:r w:rsidDel="00000000" w:rsidR="00000000" w:rsidRPr="00000000">
                  <w:rPr>
                    <w:rtl w:val="0"/>
                  </w:rPr>
                  <w:t xml:space="preserve">1.000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5">
                <w:pPr>
                  <w:spacing w:line="276" w:lineRule="auto"/>
                  <w:jc w:val="both"/>
                  <w:rPr/>
                </w:pPr>
                <w:r w:rsidDel="00000000" w:rsidR="00000000" w:rsidRPr="00000000">
                  <w:rPr>
                    <w:rtl w:val="0"/>
                  </w:rPr>
                  <w:t xml:space="preserve">100% de subidas reales son capturadas</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6">
                <w:pPr>
                  <w:spacing w:line="276" w:lineRule="auto"/>
                  <w:jc w:val="both"/>
                  <w:rPr/>
                </w:pPr>
                <w:r w:rsidDel="00000000" w:rsidR="00000000" w:rsidRPr="00000000">
                  <w:rPr>
                    <w:rtl w:val="0"/>
                  </w:rPr>
                  <w:t xml:space="preserve">Accuracy</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7">
                <w:pPr>
                  <w:spacing w:line="276" w:lineRule="auto"/>
                  <w:jc w:val="both"/>
                  <w:rPr/>
                </w:pPr>
                <w:r w:rsidDel="00000000" w:rsidR="00000000" w:rsidRPr="00000000">
                  <w:rPr>
                    <w:rtl w:val="0"/>
                  </w:rPr>
                  <w:t xml:space="preserve">0.542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8">
                <w:pPr>
                  <w:spacing w:line="276" w:lineRule="auto"/>
                  <w:jc w:val="both"/>
                  <w:rPr/>
                </w:pPr>
                <w:r w:rsidDel="00000000" w:rsidR="00000000" w:rsidRPr="00000000">
                  <w:rPr>
                    <w:rtl w:val="0"/>
                  </w:rPr>
                  <w:t xml:space="preserve">54% de predicciones son correctas</w:t>
                </w:r>
              </w:p>
            </w:tc>
          </w:tr>
        </w:tbl>
      </w:sdtContent>
    </w:sdt>
    <w:p w:rsidR="00000000" w:rsidDel="00000000" w:rsidP="00000000" w:rsidRDefault="00000000" w:rsidRPr="00000000" w14:paraId="000001E9">
      <w:pPr>
        <w:pStyle w:val="Heading3"/>
        <w:spacing w:line="276" w:lineRule="auto"/>
        <w:jc w:val="both"/>
        <w:rPr/>
      </w:pPr>
      <w:bookmarkStart w:colFirst="0" w:colLast="0" w:name="_heading=h.p64m76oujae4" w:id="33"/>
      <w:bookmarkEnd w:id="33"/>
      <w:r w:rsidDel="00000000" w:rsidR="00000000" w:rsidRPr="00000000">
        <w:rPr>
          <w:rtl w:val="0"/>
        </w:rPr>
        <w:t xml:space="preserve">Tabla 6 Métricas Test</w:t>
      </w:r>
    </w:p>
    <w:p w:rsidR="00000000" w:rsidDel="00000000" w:rsidP="00000000" w:rsidRDefault="00000000" w:rsidRPr="00000000" w14:paraId="000001EA">
      <w:pPr>
        <w:spacing w:line="276" w:lineRule="auto"/>
        <w:jc w:val="both"/>
        <w:rPr/>
      </w:pPr>
      <w:r w:rsidDel="00000000" w:rsidR="00000000" w:rsidRPr="00000000">
        <w:rPr>
          <w:rtl w:val="0"/>
        </w:rPr>
        <w:t xml:space="preserve">El rendimiento del modelo en el conjunto de test alcanza un </w:t>
      </w:r>
      <w:r w:rsidDel="00000000" w:rsidR="00000000" w:rsidRPr="00000000">
        <w:rPr>
          <w:b w:val="1"/>
          <w:bCs w:val="1"/>
          <w:rtl w:val="0"/>
        </w:rPr>
        <w:t xml:space="preserve">AUC-ROC de 0,8438</w:t>
      </w:r>
      <w:r w:rsidDel="00000000" w:rsidR="00000000" w:rsidRPr="00000000">
        <w:rPr>
          <w:rtl w:val="0"/>
        </w:rPr>
        <w:t xml:space="preserve">, superando con solvencia el objetivo técnico de 0,70 y ratificando una capacidad discriminativa robusta sobre datos no vistos. Esta métrica confirma la validez operativa del sistema; su diferencia respecto a la validación cruzada debe interpretarse dentro de la dinámica de las series temporales, donde distintos tramos muestran niveles de predictibilidad variables en función de la tendencia, el ruido y la aparición de shocks exógenos.</w:t>
      </w:r>
    </w:p>
    <w:p w:rsidR="00000000" w:rsidDel="00000000" w:rsidP="00000000" w:rsidRDefault="00000000" w:rsidRPr="00000000" w14:paraId="000001EB">
      <w:pPr>
        <w:spacing w:line="276" w:lineRule="auto"/>
        <w:jc w:val="both"/>
        <w:rPr/>
      </w:pPr>
      <w:r w:rsidDel="00000000" w:rsidR="00000000" w:rsidRPr="00000000">
        <w:rPr>
          <w:rtl w:val="0"/>
        </w:rPr>
        <w:t xml:space="preserve">Precisamente por ello se aplicó una estrategia de </w:t>
      </w:r>
      <w:r w:rsidDel="00000000" w:rsidR="00000000" w:rsidRPr="00000000">
        <w:rPr>
          <w:b w:val="1"/>
          <w:bCs w:val="1"/>
          <w:rtl w:val="0"/>
        </w:rPr>
        <w:t xml:space="preserve">validación temporal multicorte</w:t>
      </w:r>
      <w:r w:rsidDel="00000000" w:rsidR="00000000" w:rsidRPr="00000000">
        <w:rPr>
          <w:rtl w:val="0"/>
        </w:rPr>
        <w:t xml:space="preserve">, con el fin de medir el rendimiento bajo varios regímenes históricos y evitar que la evaluación dependiera de una única partición. Este enfoque ofrece una visión más realista del comportamiento del modelo en un entorno secuencial, ya que respeta estrictamente el orden temporal y permite observar la variabilidad del desempeño a medida que evolucionan las condiciones del mercado.</w:t>
      </w:r>
    </w:p>
    <w:p w:rsidR="00000000" w:rsidDel="00000000" w:rsidP="00000000" w:rsidRDefault="00000000" w:rsidRPr="00000000" w14:paraId="000001EC">
      <w:pPr>
        <w:spacing w:line="276" w:lineRule="auto"/>
        <w:jc w:val="both"/>
        <w:rPr/>
      </w:pPr>
      <w:r w:rsidDel="00000000" w:rsidR="00000000" w:rsidRPr="00000000">
        <w:rPr>
          <w:rtl w:val="0"/>
        </w:rPr>
        <w:t xml:space="preserve">Mediante la aplicación del test no paramétrico de </w:t>
      </w:r>
      <w:r w:rsidDel="00000000" w:rsidR="00000000" w:rsidRPr="00000000">
        <w:rPr>
          <w:b w:val="1"/>
          <w:bCs w:val="1"/>
          <w:rtl w:val="0"/>
        </w:rPr>
        <w:t xml:space="preserve">Mann-Whitney U</w:t>
      </w:r>
      <w:r w:rsidDel="00000000" w:rsidR="00000000" w:rsidRPr="00000000">
        <w:rPr>
          <w:rtl w:val="0"/>
        </w:rPr>
        <w:t xml:space="preserve">, se confirma la ausencia de </w:t>
      </w:r>
      <w:r w:rsidDel="00000000" w:rsidR="00000000" w:rsidRPr="00000000">
        <w:rPr>
          <w:i w:val="1"/>
          <w:iCs w:val="1"/>
          <w:rtl w:val="0"/>
        </w:rPr>
        <w:t xml:space="preserve">data drift</w:t>
      </w:r>
      <w:r w:rsidDel="00000000" w:rsidR="00000000" w:rsidRPr="00000000">
        <w:rPr>
          <w:rtl w:val="0"/>
        </w:rPr>
        <w:t xml:space="preserve"> en las variables predictivas fundamentales (</w:t>
      </w:r>
      <w:r w:rsidDel="00000000" w:rsidR="00000000" w:rsidRPr="00000000">
        <w:rPr>
          <w:i w:val="1"/>
          <w:iCs w:val="1"/>
          <w:rtl w:val="0"/>
        </w:rPr>
        <w:t xml:space="preserve">logret</w:t>
      </w:r>
      <w:r w:rsidDel="00000000" w:rsidR="00000000" w:rsidRPr="00000000">
        <w:rPr>
          <w:i w:val="1"/>
          <w:iCs w:val="1"/>
          <w:rtl w:val="0"/>
        </w:rPr>
        <w:t xml:space="preserve">, </w:t>
      </w:r>
      <w:r w:rsidDel="00000000" w:rsidR="00000000" w:rsidRPr="00000000">
        <w:rPr>
          <w:i w:val="1"/>
          <w:iCs w:val="1"/>
          <w:rtl w:val="0"/>
        </w:rPr>
        <w:t xml:space="preserve">distsma12, rsi14</w:t>
      </w:r>
      <w:r w:rsidDel="00000000" w:rsidR="00000000" w:rsidRPr="00000000">
        <w:rPr>
          <w:rtl w:val="0"/>
        </w:rPr>
        <w:t xml:space="preserve"> y </w:t>
      </w:r>
      <w:r w:rsidDel="00000000" w:rsidR="00000000" w:rsidRPr="00000000">
        <w:rPr>
          <w:i w:val="1"/>
          <w:iCs w:val="1"/>
          <w:rtl w:val="0"/>
        </w:rPr>
        <w:t xml:space="preserve">bollingerpos</w:t>
      </w:r>
      <w:r w:rsidDel="00000000" w:rsidR="00000000" w:rsidRPr="00000000">
        <w:rPr>
          <w:rtl w:val="0"/>
        </w:rPr>
        <w:t xml:space="preserve">), que no presentan diferencias estadísticamente significativas entre los conjuntos de entrenamiento y test (p &gt; 0,38). Por el contrario, las variaciones detectadas en las componentes estacionales (</w:t>
      </w:r>
      <w:r w:rsidDel="00000000" w:rsidR="00000000" w:rsidRPr="00000000">
        <w:rPr>
          <w:i w:val="1"/>
          <w:iCs w:val="1"/>
          <w:rtl w:val="0"/>
        </w:rPr>
        <w:t xml:space="preserve">weeksin, weekcos</w:t>
      </w:r>
      <w:r w:rsidDel="00000000" w:rsidR="00000000" w:rsidRPr="00000000">
        <w:rPr>
          <w:rtl w:val="0"/>
        </w:rPr>
        <w:t xml:space="preserve">; p &lt; 0,001) son coherentes con la concentración temporal del bloque de evaluación en el tramo final de la campaña.</w:t>
      </w:r>
    </w:p>
    <w:p w:rsidR="00000000" w:rsidDel="00000000" w:rsidP="00000000" w:rsidRDefault="00000000" w:rsidRPr="00000000" w14:paraId="000001ED">
      <w:pPr>
        <w:spacing w:line="276" w:lineRule="auto"/>
        <w:jc w:val="both"/>
        <w:rPr/>
      </w:pPr>
      <w:r w:rsidDel="00000000" w:rsidR="00000000" w:rsidRPr="00000000">
        <w:rPr>
          <w:rtl w:val="0"/>
        </w:rPr>
        <w:t xml:space="preserve">El rango de AUC observado en los folds con datos suficientes (0,493–0,902 en Folds 2–5) refleja la sensibilidad del sistema a distintos regímenes de mercado, no una tendencia sistemática de degradación. En este contexto, el resultado del test hold-out (AUC = 0,844) se sitúa dentro del rango de comportamiento observado en CV, favorecido adicionalmente por una mayor concentración de eventos positivos en ese período: el bloque de test (mayo–noviembre 2025) registra un 33,3% de positivos frente al 20,0% de media en los folds de validación cruzada, una diferencia de +13,3 puntos porcentuales. Las métricas de test deben leerse, por tanto, como un límite superior alcanzable bajo condiciones de mercado favorables, no como el rendimiento esperado en un entorno operativo arbitrario.</w:t>
      </w:r>
    </w:p>
    <w:p w:rsidR="00000000" w:rsidDel="00000000" w:rsidP="00000000" w:rsidRDefault="00000000" w:rsidRPr="00000000" w14:paraId="000001EE">
      <w:pPr>
        <w:spacing w:line="276" w:lineRule="auto"/>
        <w:jc w:val="both"/>
        <w:rPr/>
      </w:pPr>
      <w:r w:rsidDel="00000000" w:rsidR="00000000" w:rsidRPr="00000000">
        <w:rPr>
          <w:rtl w:val="0"/>
        </w:rPr>
        <w:t xml:space="preserve">El análisis de las causas del gap entre validación cruzada y test permite identificar dos factores concurrentes y cuantificables. El primero es estructural: los folds iniciales del esquema walk-forward incremental cuentan con datos insuficientes para aprender la clase minoritaria, lo que deprime el promedio CV de forma artificial e independiente de la capacidad real del modelo. El segundo es distribucional: el período de test concentra el 33,3% de eventos positivos frente al 20,0% de media en CV y al 25,0% del último fold de validación, lo que favorece objetivamente las métricas de un clasificador orientado a Recall. Ambas causas están identificadas, cuantificadas y son coherentes con la evidencia disponible. En consecuencia, la divergencia observada no indica un fallo de implementación ni invalida el modelo para producción, aunque sí establece que el rendimiento operativo real dependerá de la prevalencia de subidas significativas en el período de despliegue: bajo condiciones similares a los folds con datos suficientes (Folds 3–4, prevalencia 10–20%), cabe esperar métricas más próximas a las de los Folds 3–4 (AUC 0,72–0,89, F1 0,19–0,33) que a las del test hold-out.</w:t>
      </w:r>
    </w:p>
    <w:p w:rsidR="00000000" w:rsidDel="00000000" w:rsidP="00000000" w:rsidRDefault="00000000" w:rsidRPr="00000000" w14:paraId="000001EF">
      <w:pPr>
        <w:pStyle w:val="Heading1"/>
        <w:numPr>
          <w:ilvl w:val="0"/>
          <w:numId w:val="7"/>
        </w:numPr>
        <w:spacing w:after="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2fze9xfiiuvu" w:id="34"/>
      <w:bookmarkEnd w:id="34"/>
      <w:r w:rsidDel="00000000" w:rsidR="00000000" w:rsidRPr="00000000">
        <w:rPr>
          <w:rtl w:val="0"/>
        </w:rPr>
        <w:t xml:space="preserve">Despliegue e Inferencia del Modelo</w:t>
      </w:r>
    </w:p>
    <w:p w:rsidR="00000000" w:rsidDel="00000000" w:rsidP="00000000" w:rsidRDefault="00000000" w:rsidRPr="00000000" w14:paraId="000001F0">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gw7zxjgsfmn" w:id="35"/>
      <w:bookmarkEnd w:id="35"/>
      <w:r w:rsidDel="00000000" w:rsidR="00000000" w:rsidRPr="00000000">
        <w:rPr>
          <w:rtl w:val="0"/>
        </w:rPr>
        <w:t xml:space="preserve">Modo de Despliegue</w:t>
      </w:r>
    </w:p>
    <w:p w:rsidR="00000000" w:rsidDel="00000000" w:rsidP="00000000" w:rsidRDefault="00000000" w:rsidRPr="00000000" w14:paraId="000001F1">
      <w:pPr>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empaquetado de scripts en Python. La interacción se realiza a través de una</w:t>
      </w:r>
      <w:r w:rsidDel="00000000" w:rsidR="00000000" w:rsidRPr="00000000">
        <w:rPr>
          <w:b w:val="1"/>
          <w:bCs w:val="1"/>
          <w:rtl w:val="0"/>
        </w:rPr>
        <w:t xml:space="preserve"> interfaz de línea de comandos (CLI)</w:t>
      </w:r>
      <w:r w:rsidDel="00000000" w:rsidR="00000000" w:rsidRPr="00000000">
        <w:rPr>
          <w:rtl w:val="0"/>
        </w:rPr>
        <w:t xml:space="preserve"> accesible mediante el módulo </w:t>
      </w:r>
      <w:r w:rsidDel="00000000" w:rsidR="00000000" w:rsidRPr="00000000">
        <w:rPr>
          <w:i w:val="1"/>
          <w:iCs w:val="1"/>
          <w:rtl w:val="0"/>
        </w:rPr>
        <w:t xml:space="preserve">modules/ML_models/main</w:t>
      </w:r>
      <w:r w:rsidDel="00000000" w:rsidR="00000000" w:rsidRPr="00000000">
        <w:rPr>
          <w:rtl w:val="0"/>
        </w:rPr>
        <w:t xml:space="preserve">. El sistema se ejecuta como procesos batch bajo demanda o programados (por ejemplo, mediante tareas planificadas tipo CRON o el programador de tareas de Windows), sin necesidad de exponer una API persistente, lo que simplifica su operación y mantenimiento.</w:t>
      </w:r>
    </w:p>
    <w:p w:rsidR="00000000" w:rsidDel="00000000" w:rsidP="00000000" w:rsidRDefault="00000000" w:rsidRPr="00000000" w14:paraId="000001F2">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b6fptidqsns" w:id="36"/>
      <w:bookmarkEnd w:id="36"/>
      <w:r w:rsidDel="00000000" w:rsidR="00000000" w:rsidRPr="00000000">
        <w:rPr>
          <w:rtl w:val="0"/>
        </w:rPr>
        <w:t xml:space="preserve">Mecanismo de Inferencia</w:t>
      </w:r>
    </w:p>
    <w:p w:rsidR="00000000" w:rsidDel="00000000" w:rsidP="00000000" w:rsidRDefault="00000000" w:rsidRPr="00000000" w14:paraId="000001F3">
      <w:pPr>
        <w:spacing w:after="120" w:before="240" w:line="276" w:lineRule="auto"/>
        <w:jc w:val="both"/>
        <w:rPr/>
      </w:pPr>
      <w:r w:rsidDel="00000000" w:rsidR="00000000" w:rsidRPr="00000000">
        <w:rPr>
          <w:rtl w:val="0"/>
        </w:rPr>
        <w:t xml:space="preserve">La lógica de inferencia está encapsulada para garantizar que los datos nuevos sufran exactamente las mismas transformaciones que los datos utilizados durante el entrenamiento. El flujo de ejecución estándar es el siguiente:</w:t>
      </w:r>
    </w:p>
    <w:p w:rsidR="00000000" w:rsidDel="00000000" w:rsidP="00000000" w:rsidRDefault="00000000" w:rsidRPr="00000000" w14:paraId="000001F4">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datos</w:t>
      </w:r>
      <w:r w:rsidDel="00000000" w:rsidR="00000000" w:rsidRPr="00000000">
        <w:rPr>
          <w:rtl w:val="0"/>
        </w:rPr>
        <w:t xml:space="preserve">: Lectura de un fichero CSV crudo y aplicación de la limpieza básica (reconstrucción de fechas, filtrado de columnas mínimas, orden temporal).</w:t>
      </w:r>
    </w:p>
    <w:p w:rsidR="00000000" w:rsidDel="00000000" w:rsidP="00000000" w:rsidRDefault="00000000" w:rsidRPr="00000000" w14:paraId="000001F5">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Ingeniería de características</w:t>
      </w:r>
      <w:r w:rsidDel="00000000" w:rsidR="00000000" w:rsidRPr="00000000">
        <w:rPr>
          <w:rtl w:val="0"/>
        </w:rPr>
        <w:t xml:space="preserve">: Generación de los mismos indicadores técnicos que en entrenamiento (retornos logarítmicos, medias móviles, RSI, Bollinger, codificación cíclica, etc.). Se calculan los indicadores sin requerir la variable target. Esto permite generar predicciones para las semanas finales, donde el futuro es desconocido, evitando la pérdida de datos.</w:t>
      </w:r>
    </w:p>
    <w:p w:rsidR="00000000" w:rsidDel="00000000" w:rsidP="00000000" w:rsidRDefault="00000000" w:rsidRPr="00000000" w14:paraId="000001F6">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artefactos de producción</w:t>
      </w:r>
      <w:r w:rsidDel="00000000" w:rsidR="00000000" w:rsidRPr="00000000">
        <w:rPr>
          <w:rtl w:val="0"/>
        </w:rPr>
        <w:t xml:space="preserve">: Lectura desde la carpeta models/prod/ de:</w:t>
      </w:r>
    </w:p>
    <w:p w:rsidR="00000000" w:rsidDel="00000000" w:rsidP="00000000" w:rsidRDefault="00000000" w:rsidRPr="00000000" w14:paraId="000001F7">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scaler.pkl</w:t>
      </w:r>
      <w:r w:rsidDel="00000000" w:rsidR="00000000" w:rsidRPr="00000000">
        <w:rPr>
          <w:rtl w:val="0"/>
        </w:rPr>
        <w:t xml:space="preserve">: objeto de normalización con las estadísticas congeladas del entrenamiento.</w:t>
      </w:r>
    </w:p>
    <w:p w:rsidR="00000000" w:rsidDel="00000000" w:rsidP="00000000" w:rsidRDefault="00000000" w:rsidRPr="00000000" w14:paraId="000001F8">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feature_schema.json</w:t>
      </w:r>
      <w:r w:rsidDel="00000000" w:rsidR="00000000" w:rsidRPr="00000000">
        <w:rPr>
          <w:rtl w:val="0"/>
        </w:rPr>
        <w:t xml:space="preserve">: definición y orden de las columnas de entrada.</w:t>
      </w:r>
    </w:p>
    <w:p w:rsidR="00000000" w:rsidDel="00000000" w:rsidP="00000000" w:rsidRDefault="00000000" w:rsidRPr="00000000" w14:paraId="000001F9">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model_config.json</w:t>
      </w:r>
      <w:r w:rsidDel="00000000" w:rsidR="00000000" w:rsidRPr="00000000">
        <w:rPr>
          <w:rtl w:val="0"/>
        </w:rPr>
        <w:t xml:space="preserve">: metadatos de configuración (por ejemplo, tipo de modelo: </w:t>
      </w:r>
      <w:r w:rsidDel="00000000" w:rsidR="00000000" w:rsidRPr="00000000">
        <w:rPr>
          <w:i w:val="1"/>
          <w:iCs w:val="1"/>
          <w:rtl w:val="0"/>
        </w:rPr>
        <w:t xml:space="preserve">logreg</w:t>
      </w:r>
      <w:r w:rsidDel="00000000" w:rsidR="00000000" w:rsidRPr="00000000">
        <w:rPr>
          <w:rtl w:val="0"/>
        </w:rPr>
        <w:t xml:space="preserve"> o </w:t>
      </w:r>
      <w:r w:rsidDel="00000000" w:rsidR="00000000" w:rsidRPr="00000000">
        <w:rPr>
          <w:i w:val="1"/>
          <w:iCs w:val="1"/>
          <w:rtl w:val="0"/>
        </w:rPr>
        <w:t xml:space="preserve">xgboost</w:t>
      </w:r>
      <w:r w:rsidDel="00000000" w:rsidR="00000000" w:rsidRPr="00000000">
        <w:rPr>
          <w:rtl w:val="0"/>
        </w:rPr>
        <w:t xml:space="preserve">).</w:t>
      </w:r>
    </w:p>
    <w:p w:rsidR="00000000" w:rsidDel="00000000" w:rsidP="00000000" w:rsidRDefault="00000000" w:rsidRPr="00000000" w14:paraId="000001FA">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ml_model.pkl</w:t>
      </w:r>
      <w:r w:rsidDel="00000000" w:rsidR="00000000" w:rsidRPr="00000000">
        <w:rPr>
          <w:rtl w:val="0"/>
        </w:rPr>
        <w:t xml:space="preserve">: modelo predictivo serializado listo para inferencia.</w:t>
      </w:r>
    </w:p>
    <w:p w:rsidR="00000000" w:rsidDel="00000000" w:rsidP="00000000" w:rsidRDefault="00000000" w:rsidRPr="00000000" w14:paraId="000001FB">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Predicción</w:t>
      </w:r>
      <w:r w:rsidDel="00000000" w:rsidR="00000000" w:rsidRPr="00000000">
        <w:rPr>
          <w:rtl w:val="0"/>
        </w:rPr>
        <w:t xml:space="preserve">: Aplicación del escalado y ejecución de predict_proba sobre las filas válidas para obtener la probabilidad de subida de precio.</w:t>
      </w:r>
    </w:p>
    <w:p w:rsidR="00000000" w:rsidDel="00000000" w:rsidP="00000000" w:rsidRDefault="00000000" w:rsidRPr="00000000" w14:paraId="000001FC">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Construcción de un DataFrame que conserva las columnas originales y añade la columna de probabilidad (pred_proba_up).</w:t>
      </w:r>
    </w:p>
    <w:p w:rsidR="00000000" w:rsidDel="00000000" w:rsidP="00000000" w:rsidRDefault="00000000" w:rsidRPr="00000000" w14:paraId="000001FD">
      <w:pPr>
        <w:pBdr>
          <w:top w:color="000000" w:space="0" w:sz="0" w:val="none"/>
          <w:bottom w:color="000000" w:space="0" w:sz="0" w:val="none"/>
          <w:between w:color="000000" w:space="0" w:sz="0" w:val="none"/>
        </w:pBdr>
        <w:spacing w:after="0" w:line="276" w:lineRule="auto"/>
        <w:jc w:val="both"/>
        <w:rPr/>
      </w:pPr>
      <w:r w:rsidDel="00000000" w:rsidR="00000000" w:rsidRPr="00000000">
        <w:rPr>
          <w:i w:val="1"/>
          <w:iCs w:val="1"/>
          <w:rtl w:val="0"/>
        </w:rPr>
        <w:t xml:space="preserve">Nota sobre el horizonte de predicción</w:t>
      </w:r>
      <w:r w:rsidDel="00000000" w:rsidR="00000000" w:rsidRPr="00000000">
        <w:rPr>
          <w:rtl w:val="0"/>
        </w:rPr>
        <w:t xml:space="preserve">: La columna pred_proba_up refleja la probabilidad de que la media de precios de las semanas t+1, t+2, t+3 y t+4 supere en más de un 2,5% el precio de la semana de referencia t (semana actual excluida del cálculo). El script genera predicciones para todas las filas del CSV de entrada donde las features son computables; el usuario debe asegurarse de que el fichero de entrada incluye exactamente las semanas sobre las que desea predecir.</w:t>
      </w:r>
    </w:p>
    <w:p w:rsidR="00000000" w:rsidDel="00000000" w:rsidP="00000000" w:rsidRDefault="00000000" w:rsidRPr="00000000" w14:paraId="000001FE">
      <w:pPr>
        <w:spacing w:after="120" w:before="120" w:line="276" w:lineRule="auto"/>
        <w:jc w:val="both"/>
        <w:rPr/>
      </w:pPr>
      <w:r w:rsidDel="00000000" w:rsidR="00000000" w:rsidRPr="00000000">
        <w:rPr>
          <w:rtl w:val="0"/>
        </w:rPr>
        <w:t xml:space="preserve">El flujo se implementa en la función principal de inferencia </w:t>
      </w:r>
      <w:r w:rsidDel="00000000" w:rsidR="00000000" w:rsidRPr="00000000">
        <w:rPr>
          <w:i w:val="1"/>
          <w:iCs w:val="1"/>
          <w:rtl w:val="0"/>
        </w:rPr>
        <w:t xml:space="preserve">predict_from_csv(input_path)</w:t>
      </w:r>
      <w:r w:rsidDel="00000000" w:rsidR="00000000" w:rsidRPr="00000000">
        <w:rPr>
          <w:rtl w:val="0"/>
        </w:rPr>
        <w:t xml:space="preserve">, ubicada en</w:t>
      </w:r>
      <w:r w:rsidDel="00000000" w:rsidR="00000000" w:rsidRPr="00000000">
        <w:rPr>
          <w:i w:val="1"/>
          <w:iCs w:val="1"/>
          <w:rtl w:val="0"/>
        </w:rPr>
        <w:t xml:space="preserve"> modules/ML_models/inference.py</w:t>
      </w:r>
      <w:r w:rsidDel="00000000" w:rsidR="00000000" w:rsidRPr="00000000">
        <w:rPr>
          <w:rtl w:val="0"/>
        </w:rPr>
        <w:t xml:space="preserve">, a la que se accede desde la CLI mediante el comando de predicción.</w:t>
      </w:r>
    </w:p>
    <w:p w:rsidR="00000000" w:rsidDel="00000000" w:rsidP="00000000" w:rsidRDefault="00000000" w:rsidRPr="00000000" w14:paraId="000001FF">
      <w:pPr>
        <w:spacing w:after="120" w:before="240" w:line="276" w:lineRule="auto"/>
        <w:jc w:val="both"/>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200">
      <w:pPr>
        <w:spacing w:after="0" w:line="276"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 -m modules.ML_models.main predict </w:t>
      </w:r>
    </w:p>
    <w:p w:rsidR="00000000" w:rsidDel="00000000" w:rsidP="00000000" w:rsidRDefault="00000000" w:rsidRPr="00000000" w14:paraId="00000201">
      <w:pPr>
        <w:spacing w:after="0" w:line="276"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--input data/raw/mapa_wine_prices_raw.csv </w:t>
      </w:r>
    </w:p>
    <w:p w:rsidR="00000000" w:rsidDel="00000000" w:rsidP="00000000" w:rsidRDefault="00000000" w:rsidRPr="00000000" w14:paraId="00000202">
      <w:pPr>
        <w:spacing w:after="0" w:line="276" w:lineRule="auto"/>
        <w:ind w:left="720" w:firstLine="0"/>
        <w:jc w:val="both"/>
        <w:rPr>
          <w:rFonts w:ascii="Arial" w:cs="Arial" w:eastAsia="Arial" w:hAnsi="Arial"/>
        </w:rPr>
      </w:pPr>
      <w:r w:rsidDel="00000000" w:rsidR="00000000" w:rsidRPr="00000000">
        <w:rPr>
          <w:rFonts w:ascii="Courier New" w:cs="Courier New" w:eastAsia="Courier New" w:hAnsi="Courier New"/>
          <w:sz w:val="21"/>
          <w:szCs w:val="21"/>
          <w:rtl w:val="0"/>
        </w:rPr>
        <w:t xml:space="preserve">--output output/predicciones_nuevas.csv</w:t>
      </w:r>
      <w:r w:rsidDel="00000000" w:rsidR="00000000" w:rsidRPr="00000000">
        <w:rPr>
          <w:rtl w:val="0"/>
        </w:rPr>
      </w:r>
    </w:p>
    <w:p w:rsidR="00000000" w:rsidDel="00000000" w:rsidP="00000000" w:rsidRDefault="00000000" w:rsidRPr="00000000" w14:paraId="00000203">
      <w:pPr>
        <w:spacing w:after="120" w:before="120" w:line="276" w:lineRule="auto"/>
        <w:jc w:val="both"/>
        <w:rPr/>
      </w:pPr>
      <w:r w:rsidDel="00000000" w:rsidR="00000000" w:rsidRPr="00000000">
        <w:rPr>
          <w:rtl w:val="0"/>
        </w:rPr>
        <w:t xml:space="preserve">Si no se especifica output, el sistema genera automáticamente un nombre de fichero en la carpeta output/ basado en la fecha y la hora de ejecución.</w:t>
      </w:r>
    </w:p>
    <w:p w:rsidR="00000000" w:rsidDel="00000000" w:rsidP="00000000" w:rsidRDefault="00000000" w:rsidRPr="00000000" w14:paraId="00000204">
      <w:pPr>
        <w:spacing w:after="120" w:before="240" w:line="276" w:lineRule="auto"/>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w14:paraId="00000205">
      <w:pPr>
        <w:numPr>
          <w:ilvl w:val="0"/>
          <w:numId w:val="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Archivo CSV.</w:t>
      </w:r>
    </w:p>
    <w:p w:rsidR="00000000" w:rsidDel="00000000" w:rsidP="00000000" w:rsidRDefault="00000000" w:rsidRPr="00000000" w14:paraId="00000206">
      <w:pPr>
        <w:numPr>
          <w:ilvl w:val="0"/>
          <w:numId w:val="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Método de paso</w:t>
      </w:r>
      <w:r w:rsidDel="00000000" w:rsidR="00000000" w:rsidRPr="00000000">
        <w:rPr>
          <w:rtl w:val="0"/>
        </w:rPr>
        <w:t xml:space="preserve">: Argumento --input en la línea de comandos.</w:t>
      </w:r>
    </w:p>
    <w:p w:rsidR="00000000" w:rsidDel="00000000" w:rsidP="00000000" w:rsidRDefault="00000000" w:rsidRPr="00000000" w14:paraId="00000207">
      <w:pPr>
        <w:numPr>
          <w:ilvl w:val="0"/>
          <w:numId w:val="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Histórico requerido</w:t>
      </w:r>
      <w:r w:rsidDel="00000000" w:rsidR="00000000" w:rsidRPr="00000000">
        <w:rPr>
          <w:rtl w:val="0"/>
        </w:rPr>
        <w:t xml:space="preserve">: Al menos 20 semanas previas para los modelos tabulares (Logistic Regression, XGBoost), período necesario para calcular correctamente todos los indicadores técnicos de ventana larga (SMA20, Bandas de Bollinger). Si se utiliza la rama experimental GRU, el mínimo es de 26 semanas (20 de warm-up + 6 de lookback). El script valida este requisito al inicio y lanza un error descriptivo si los datos de entrada no son suficientes. Las primeras ~20 filas del CSV de salida mostrarán NaN en las columnas de features durante el período de warm-up; estas filas quedan excluidas de la predicción de forma automática.</w:t>
      </w:r>
    </w:p>
    <w:p w:rsidR="00000000" w:rsidDel="00000000" w:rsidP="00000000" w:rsidRDefault="00000000" w:rsidRPr="00000000" w14:paraId="00000208">
      <w:pPr>
        <w:spacing w:after="120" w:before="120" w:line="276" w:lineRule="auto"/>
        <w:jc w:val="both"/>
        <w:rPr>
          <w:b w:val="1"/>
          <w:bCs w:val="1"/>
        </w:rPr>
      </w:pPr>
      <w:r w:rsidDel="00000000" w:rsidR="00000000" w:rsidRPr="00000000">
        <w:rPr>
          <w:b w:val="1"/>
          <w:bCs w:val="1"/>
          <w:rtl w:val="0"/>
        </w:rPr>
        <w:t xml:space="preserve">Formato de salidas:</w:t>
      </w:r>
    </w:p>
    <w:p w:rsidR="00000000" w:rsidDel="00000000" w:rsidP="00000000" w:rsidRDefault="00000000" w:rsidRPr="00000000" w14:paraId="00000209">
      <w:pPr>
        <w:numPr>
          <w:ilvl w:val="0"/>
          <w:numId w:val="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Archivo CSV.</w:t>
      </w:r>
    </w:p>
    <w:p w:rsidR="00000000" w:rsidDel="00000000" w:rsidP="00000000" w:rsidRDefault="00000000" w:rsidRPr="00000000" w14:paraId="0000020A">
      <w:pPr>
        <w:numPr>
          <w:ilvl w:val="0"/>
          <w:numId w:val="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Ubicación</w:t>
      </w:r>
      <w:r w:rsidDel="00000000" w:rsidR="00000000" w:rsidRPr="00000000">
        <w:rPr>
          <w:rtl w:val="0"/>
        </w:rPr>
        <w:t xml:space="preserve">: Carpeta output/ (ruta por defecto si no se especifica --output).</w:t>
      </w:r>
    </w:p>
    <w:p w:rsidR="00000000" w:rsidDel="00000000" w:rsidP="00000000" w:rsidRDefault="00000000" w:rsidRPr="00000000" w14:paraId="0000020B">
      <w:pPr>
        <w:numPr>
          <w:ilvl w:val="0"/>
          <w:numId w:val="1"/>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b w:val="1"/>
          <w:bCs w:val="1"/>
          <w:rtl w:val="0"/>
        </w:rPr>
        <w:t xml:space="preserve">Contenido</w:t>
      </w:r>
      <w:r w:rsidDel="00000000" w:rsidR="00000000" w:rsidRPr="00000000">
        <w:rPr>
          <w:rtl w:val="0"/>
        </w:rPr>
        <w:t xml:space="preserve">: DataFrame original enriquecido, como mínimo, con la columna pred_proba_up (Probabilidad (0–1) de que el precio suba &gt; 2,5% en las próximas 4 semanas).</w:t>
      </w:r>
    </w:p>
    <w:p w:rsidR="00000000" w:rsidDel="00000000" w:rsidP="00000000" w:rsidRDefault="00000000" w:rsidRPr="00000000" w14:paraId="0000020C">
      <w:pPr>
        <w:pStyle w:val="Heading1"/>
        <w:numPr>
          <w:ilvl w:val="0"/>
          <w:numId w:val="7"/>
        </w:numPr>
        <w:spacing w:after="0" w:before="20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9on409i5ts3" w:id="37"/>
      <w:bookmarkEnd w:id="37"/>
      <w:r w:rsidDel="00000000" w:rsidR="00000000" w:rsidRPr="00000000">
        <w:rPr>
          <w:rtl w:val="0"/>
        </w:rPr>
        <w:t xml:space="preserve">Reproducibilidad y Evidencias</w:t>
      </w:r>
    </w:p>
    <w:p w:rsidR="00000000" w:rsidDel="00000000" w:rsidP="00000000" w:rsidRDefault="00000000" w:rsidRPr="00000000" w14:paraId="0000020D">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ap507b2uzpnf" w:id="38"/>
      <w:bookmarkEnd w:id="38"/>
      <w:r w:rsidDel="00000000" w:rsidR="00000000" w:rsidRPr="00000000">
        <w:rPr>
          <w:rtl w:val="0"/>
        </w:rPr>
        <w:t xml:space="preserve">Inventario de Artefactos y Entorno</w:t>
      </w:r>
    </w:p>
    <w:p w:rsidR="00000000" w:rsidDel="00000000" w:rsidP="00000000" w:rsidRDefault="00000000" w:rsidRPr="00000000" w14:paraId="0000020E">
      <w:pPr>
        <w:spacing w:after="120" w:before="120" w:line="276" w:lineRule="auto"/>
        <w:jc w:val="both"/>
        <w:rPr/>
      </w:pPr>
      <w:r w:rsidDel="00000000" w:rsidR="00000000" w:rsidRPr="00000000">
        <w:rPr>
          <w:rtl w:val="0"/>
        </w:rPr>
        <w:t xml:space="preserve">Para garantizar la reproducibilidad del modelo se entregan los siguientes elementos críticos dentro del paquete de distribución:</w:t>
      </w:r>
    </w:p>
    <w:p w:rsidR="00000000" w:rsidDel="00000000" w:rsidP="00000000" w:rsidRDefault="00000000" w:rsidRPr="00000000" w14:paraId="0000020F">
      <w:pPr>
        <w:numPr>
          <w:ilvl w:val="0"/>
          <w:numId w:val="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Modelos serializados (producción)</w:t>
      </w:r>
      <w:r w:rsidDel="00000000" w:rsidR="00000000" w:rsidRPr="00000000">
        <w:rPr>
          <w:rtl w:val="0"/>
        </w:rPr>
        <w:t xml:space="preserve"> – ubicados en el directorio models/prod/ (no deben modificarse manualmente):</w:t>
      </w:r>
    </w:p>
    <w:p w:rsidR="00000000" w:rsidDel="00000000" w:rsidP="00000000" w:rsidRDefault="00000000" w:rsidRPr="00000000" w14:paraId="00000210">
      <w:pPr>
        <w:numPr>
          <w:ilvl w:val="1"/>
          <w:numId w:val="8"/>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ml_model.pkl</w:t>
      </w:r>
      <w:r w:rsidDel="00000000" w:rsidR="00000000" w:rsidRPr="00000000">
        <w:rPr>
          <w:rtl w:val="0"/>
        </w:rPr>
        <w:t xml:space="preserve">: modelo predictivo final (Regresión Logística o XGBoost) entrenado con todo el histórico disponible.</w:t>
      </w:r>
    </w:p>
    <w:p w:rsidR="00000000" w:rsidDel="00000000" w:rsidP="00000000" w:rsidRDefault="00000000" w:rsidRPr="00000000" w14:paraId="00000211">
      <w:pPr>
        <w:numPr>
          <w:ilvl w:val="1"/>
          <w:numId w:val="8"/>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scaler.pkl</w:t>
      </w:r>
      <w:r w:rsidDel="00000000" w:rsidR="00000000" w:rsidRPr="00000000">
        <w:rPr>
          <w:rtl w:val="0"/>
        </w:rPr>
        <w:t xml:space="preserve">: objeto StandardScaler con las estadísticas de normalización congeladas.</w:t>
      </w:r>
    </w:p>
    <w:p w:rsidR="00000000" w:rsidDel="00000000" w:rsidP="00000000" w:rsidRDefault="00000000" w:rsidRPr="00000000" w14:paraId="00000212">
      <w:pPr>
        <w:numPr>
          <w:ilvl w:val="1"/>
          <w:numId w:val="8"/>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feature_schema.json</w:t>
      </w:r>
      <w:r w:rsidDel="00000000" w:rsidR="00000000" w:rsidRPr="00000000">
        <w:rPr>
          <w:rtl w:val="0"/>
        </w:rPr>
        <w:t xml:space="preserve">: definición de columnas y orden esperado de </w:t>
      </w:r>
      <w:r w:rsidDel="00000000" w:rsidR="00000000" w:rsidRPr="00000000">
        <w:rPr>
          <w:i w:val="1"/>
          <w:iCs w:val="1"/>
          <w:rtl w:val="0"/>
        </w:rPr>
        <w:t xml:space="preserve">features</w:t>
      </w:r>
      <w:r w:rsidDel="00000000" w:rsidR="00000000" w:rsidRPr="00000000">
        <w:rPr>
          <w:rtl w:val="0"/>
        </w:rPr>
        <w:t xml:space="preserve">.</w:t>
      </w:r>
    </w:p>
    <w:p w:rsidR="00000000" w:rsidDel="00000000" w:rsidP="00000000" w:rsidRDefault="00000000" w:rsidRPr="00000000" w14:paraId="00000213">
      <w:pPr>
        <w:numPr>
          <w:ilvl w:val="1"/>
          <w:numId w:val="8"/>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model_config.json</w:t>
      </w:r>
      <w:r w:rsidDel="00000000" w:rsidR="00000000" w:rsidRPr="00000000">
        <w:rPr>
          <w:rtl w:val="0"/>
        </w:rPr>
        <w:t xml:space="preserve">: metadatos de configuración del modelo ganador.</w:t>
      </w:r>
    </w:p>
    <w:p w:rsidR="00000000" w:rsidDel="00000000" w:rsidP="00000000" w:rsidRDefault="00000000" w:rsidRPr="00000000" w14:paraId="00000214">
      <w:pPr>
        <w:numPr>
          <w:ilvl w:val="0"/>
          <w:numId w:val="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Definición del entorno</w:t>
      </w:r>
      <w:r w:rsidDel="00000000" w:rsidR="00000000" w:rsidRPr="00000000">
        <w:rPr>
          <w:rtl w:val="0"/>
        </w:rPr>
      </w:r>
    </w:p>
    <w:p w:rsidR="00000000" w:rsidDel="00000000" w:rsidP="00000000" w:rsidRDefault="00000000" w:rsidRPr="00000000" w14:paraId="00000215">
      <w:pPr>
        <w:numPr>
          <w:ilvl w:val="1"/>
          <w:numId w:val="8"/>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requirements.txt</w:t>
      </w:r>
      <w:r w:rsidDel="00000000" w:rsidR="00000000" w:rsidRPr="00000000">
        <w:rPr>
          <w:rtl w:val="0"/>
        </w:rPr>
        <w:t xml:space="preserve">: lista estricta de dependencias y versiones (pandas, numpy, scikit‑learn, xgboost, etc.) necesarias para asegurar la replicabilidad numérica.</w:t>
      </w:r>
    </w:p>
    <w:p w:rsidR="00000000" w:rsidDel="00000000" w:rsidP="00000000" w:rsidRDefault="00000000" w:rsidRPr="00000000" w14:paraId="00000216">
      <w:pPr>
        <w:pStyle w:val="Heading2"/>
        <w:numPr>
          <w:ilvl w:val="1"/>
          <w:numId w:val="7"/>
        </w:numPr>
        <w:spacing w:before="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7msdx6wyxwu0" w:id="39"/>
      <w:bookmarkEnd w:id="39"/>
      <w:r w:rsidDel="00000000" w:rsidR="00000000" w:rsidRPr="00000000">
        <w:rPr>
          <w:rtl w:val="0"/>
        </w:rPr>
        <w:t xml:space="preserve">Pasos para Reproducir el Ciclo Completo</w:t>
      </w:r>
    </w:p>
    <w:p w:rsidR="00000000" w:rsidDel="00000000" w:rsidP="00000000" w:rsidRDefault="00000000" w:rsidRPr="00000000" w14:paraId="00000217">
      <w:pPr>
        <w:spacing w:after="120" w:before="120" w:line="276" w:lineRule="auto"/>
        <w:jc w:val="both"/>
        <w:rPr>
          <w:b w:val="1"/>
          <w:bCs w:val="1"/>
        </w:rPr>
      </w:pPr>
      <w:r w:rsidDel="00000000" w:rsidR="00000000" w:rsidRPr="00000000">
        <w:rPr>
          <w:b w:val="1"/>
          <w:bCs w:val="1"/>
          <w:rtl w:val="0"/>
        </w:rPr>
        <w:t xml:space="preserve">Paso 1 – Configuración del entorno</w:t>
      </w:r>
    </w:p>
    <w:p w:rsidR="00000000" w:rsidDel="00000000" w:rsidP="00000000" w:rsidRDefault="00000000" w:rsidRPr="00000000" w14:paraId="00000218">
      <w:pPr>
        <w:numPr>
          <w:ilvl w:val="0"/>
          <w:numId w:val="2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Crear entorno virtual:</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python -m venv venv</w:t>
      </w:r>
      <w:r w:rsidDel="00000000" w:rsidR="00000000" w:rsidRPr="00000000">
        <w:rPr>
          <w:rtl w:val="0"/>
        </w:rPr>
      </w:r>
    </w:p>
    <w:p w:rsidR="00000000" w:rsidDel="00000000" w:rsidP="00000000" w:rsidRDefault="00000000" w:rsidRPr="00000000" w14:paraId="00000219">
      <w:pPr>
        <w:numPr>
          <w:ilvl w:val="0"/>
          <w:numId w:val="2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(Windows):</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venv\Scripts\activate</w:t>
      </w:r>
      <w:r w:rsidDel="00000000" w:rsidR="00000000" w:rsidRPr="00000000">
        <w:rPr>
          <w:rtl w:val="0"/>
        </w:rPr>
      </w:r>
    </w:p>
    <w:p w:rsidR="00000000" w:rsidDel="00000000" w:rsidP="00000000" w:rsidRDefault="00000000" w:rsidRPr="00000000" w14:paraId="0000021A">
      <w:pPr>
        <w:numPr>
          <w:ilvl w:val="0"/>
          <w:numId w:val="2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(Linux/Mac):</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source venv/bin/activate</w:t>
      </w:r>
      <w:r w:rsidDel="00000000" w:rsidR="00000000" w:rsidRPr="00000000">
        <w:rPr>
          <w:rtl w:val="0"/>
        </w:rPr>
      </w:r>
    </w:p>
    <w:p w:rsidR="00000000" w:rsidDel="00000000" w:rsidP="00000000" w:rsidRDefault="00000000" w:rsidRPr="00000000" w14:paraId="0000021B">
      <w:pPr>
        <w:numPr>
          <w:ilvl w:val="0"/>
          <w:numId w:val="2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Instalar librerías</w:t>
      </w:r>
      <w:r w:rsidDel="00000000" w:rsidR="00000000" w:rsidRPr="00000000">
        <w:rPr>
          <w:rFonts w:ascii="Arial" w:cs="Arial" w:eastAsia="Arial" w:hAnsi="Arial"/>
          <w:rtl w:val="0"/>
        </w:rPr>
        <w:t xml:space="preserve">:</w:t>
        <w:br w:type="textWrapping"/>
      </w: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p w:rsidR="00000000" w:rsidDel="00000000" w:rsidP="00000000" w:rsidRDefault="00000000" w:rsidRPr="00000000" w14:paraId="0000021C">
      <w:pPr>
        <w:spacing w:after="120" w:before="120" w:line="276" w:lineRule="auto"/>
        <w:jc w:val="both"/>
        <w:rPr>
          <w:b w:val="1"/>
          <w:bCs w:val="1"/>
        </w:rPr>
      </w:pPr>
      <w:r w:rsidDel="00000000" w:rsidR="00000000" w:rsidRPr="00000000">
        <w:rPr>
          <w:b w:val="1"/>
          <w:bCs w:val="1"/>
          <w:rtl w:val="0"/>
        </w:rPr>
        <w:t xml:space="preserve">Paso 2 – Obtención de datos (ETL)</w:t>
      </w:r>
    </w:p>
    <w:p w:rsidR="00000000" w:rsidDel="00000000" w:rsidP="00000000" w:rsidRDefault="00000000" w:rsidRPr="00000000" w14:paraId="0000021D">
      <w:pPr>
        <w:spacing w:after="120" w:before="240" w:line="276" w:lineRule="auto"/>
        <w:jc w:val="both"/>
        <w:rPr/>
      </w:pPr>
      <w:r w:rsidDel="00000000" w:rsidR="00000000" w:rsidRPr="00000000">
        <w:rPr>
          <w:rtl w:val="0"/>
        </w:rPr>
        <w:t xml:space="preserve">Si no se dispone del dataset original, ejecutar el </w:t>
      </w:r>
      <w:r w:rsidDel="00000000" w:rsidR="00000000" w:rsidRPr="00000000">
        <w:rPr>
          <w:i w:val="1"/>
          <w:iCs w:val="1"/>
          <w:rtl w:val="0"/>
        </w:rPr>
        <w:t xml:space="preserve">scraper</w:t>
      </w:r>
      <w:r w:rsidDel="00000000" w:rsidR="00000000" w:rsidRPr="00000000">
        <w:rPr>
          <w:rtl w:val="0"/>
        </w:rPr>
        <w:t xml:space="preserve"> oficial para descargar los datos más recientes del MAPA y generar data/raw/mapa_wine_prices_raw.csv:</w:t>
      </w:r>
    </w:p>
    <w:p w:rsidR="00000000" w:rsidDel="00000000" w:rsidP="00000000" w:rsidRDefault="00000000" w:rsidRPr="00000000" w14:paraId="0000021E">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scrapers/mapa_prices_scraper.py</w:t>
      </w:r>
    </w:p>
    <w:p w:rsidR="00000000" w:rsidDel="00000000" w:rsidP="00000000" w:rsidRDefault="00000000" w:rsidRPr="00000000" w14:paraId="0000021F">
      <w:pPr>
        <w:spacing w:after="120" w:before="240" w:line="276" w:lineRule="auto"/>
        <w:jc w:val="both"/>
        <w:rPr/>
      </w:pPr>
      <w:r w:rsidDel="00000000" w:rsidR="00000000" w:rsidRPr="00000000">
        <w:rPr>
          <w:rtl w:val="0"/>
        </w:rPr>
        <w:t xml:space="preserve">Alternativamente:</w:t>
      </w:r>
    </w:p>
    <w:p w:rsidR="00000000" w:rsidDel="00000000" w:rsidP="00000000" w:rsidRDefault="00000000" w:rsidRPr="00000000" w14:paraId="00000220">
      <w:pPr>
        <w:spacing w:after="120" w:before="240" w:line="276" w:lineRule="auto"/>
        <w:jc w:val="both"/>
        <w:rPr>
          <w:rFonts w:ascii="Arial" w:cs="Arial" w:eastAsia="Arial" w:hAnsi="Arial"/>
          <w:color w:val="ff0000"/>
          <w:sz w:val="24"/>
          <w:szCs w:val="24"/>
        </w:rPr>
      </w:pPr>
      <w:r w:rsidDel="00000000" w:rsidR="00000000" w:rsidRPr="00000000">
        <w:rPr>
          <w:rFonts w:ascii="Courier New" w:cs="Courier New" w:eastAsia="Courier New" w:hAnsi="Courier New"/>
          <w:rtl w:val="0"/>
        </w:rPr>
        <w:tab/>
        <w:t xml:space="preserve">python -m scrapers.mapa_prices_scraper</w:t>
      </w:r>
      <w:r w:rsidDel="00000000" w:rsidR="00000000" w:rsidRPr="00000000">
        <w:rPr>
          <w:rtl w:val="0"/>
        </w:rPr>
      </w:r>
    </w:p>
    <w:p w:rsidR="00000000" w:rsidDel="00000000" w:rsidP="00000000" w:rsidRDefault="00000000" w:rsidRPr="00000000" w14:paraId="00000221">
      <w:pPr>
        <w:spacing w:after="120" w:before="120" w:line="276" w:lineRule="auto"/>
        <w:jc w:val="both"/>
        <w:rPr>
          <w:b w:val="1"/>
          <w:bCs w:val="1"/>
        </w:rPr>
      </w:pPr>
      <w:r w:rsidDel="00000000" w:rsidR="00000000" w:rsidRPr="00000000">
        <w:rPr>
          <w:b w:val="1"/>
          <w:bCs w:val="1"/>
          <w:rtl w:val="0"/>
        </w:rPr>
        <w:t xml:space="preserve">Paso 3 (OPCIONAL)  – Análisis y ajuste del umbral</w:t>
      </w:r>
    </w:p>
    <w:p w:rsidR="00000000" w:rsidDel="00000000" w:rsidP="00000000" w:rsidRDefault="00000000" w:rsidRPr="00000000" w14:paraId="00000222">
      <w:pPr>
        <w:spacing w:after="120" w:before="240" w:line="276" w:lineRule="auto"/>
        <w:jc w:val="both"/>
        <w:rPr/>
      </w:pPr>
      <w:r w:rsidDel="00000000" w:rsidR="00000000" w:rsidRPr="00000000">
        <w:rPr>
          <w:rtl w:val="0"/>
        </w:rPr>
        <w:t xml:space="preserve">Antes de proceder con un nuevo entrenamiento, especialmente tras la incorporación de datos recientes, se recomienda validar si el umbral de rentabilidad configurado sigue siendo técnicamente viable y estadísticamente significativo. Para ello, el sistema dispone de un módulo de análisis que evalúa la distribución de retornos y el balance de clases resultante.</w:t>
      </w:r>
    </w:p>
    <w:p w:rsidR="00000000" w:rsidDel="00000000" w:rsidP="00000000" w:rsidRDefault="00000000" w:rsidRPr="00000000" w14:paraId="00000223">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-m modules.ML_models.main analyze_threshold</w:t>
      </w:r>
    </w:p>
    <w:p w:rsidR="00000000" w:rsidDel="00000000" w:rsidP="00000000" w:rsidRDefault="00000000" w:rsidRPr="00000000" w14:paraId="00000224">
      <w:pPr>
        <w:spacing w:after="120" w:before="240" w:line="276" w:lineRule="auto"/>
        <w:jc w:val="both"/>
        <w:rPr>
          <w:rFonts w:ascii="Courier New" w:cs="Courier New" w:eastAsia="Courier New" w:hAnsi="Courier New"/>
        </w:rPr>
      </w:pPr>
      <w:r w:rsidDel="00000000" w:rsidR="00000000" w:rsidRPr="00000000">
        <w:rPr>
          <w:rtl w:val="0"/>
        </w:rPr>
        <w:t xml:space="preserve">Este comando no modifica la configuración automáticamente; si el análisis recomienda un umbral distinto al actual, el usuario deberá actualizarlo manualmente en </w:t>
      </w:r>
      <w:r w:rsidDel="00000000" w:rsidR="00000000" w:rsidRPr="00000000">
        <w:rPr>
          <w:i w:val="1"/>
          <w:iCs w:val="1"/>
          <w:rtl w:val="0"/>
        </w:rPr>
        <w:t xml:space="preserve">modules/common/config.py </w:t>
      </w:r>
      <w:r w:rsidDel="00000000" w:rsidR="00000000" w:rsidRPr="00000000">
        <w:rPr>
          <w:rtl w:val="0"/>
        </w:rPr>
        <w:t xml:space="preserve">para que el cambio de umbral se vea reflejado en los pasos posteriores.</w:t>
      </w:r>
      <w:r w:rsidDel="00000000" w:rsidR="00000000" w:rsidRPr="00000000">
        <w:rPr>
          <w:rtl w:val="0"/>
        </w:rPr>
      </w:r>
    </w:p>
    <w:p w:rsidR="00000000" w:rsidDel="00000000" w:rsidP="00000000" w:rsidRDefault="00000000" w:rsidRPr="00000000" w14:paraId="00000225">
      <w:pPr>
        <w:spacing w:after="120" w:before="240" w:line="276" w:lineRule="auto"/>
        <w:jc w:val="both"/>
        <w:rPr>
          <w:b w:val="1"/>
          <w:bCs w:val="1"/>
        </w:rPr>
      </w:pPr>
      <w:r w:rsidDel="00000000" w:rsidR="00000000" w:rsidRPr="00000000">
        <w:rPr>
          <w:b w:val="1"/>
          <w:bCs w:val="1"/>
          <w:rtl w:val="0"/>
        </w:rPr>
        <w:t xml:space="preserve">Paso 4 – Ejecución del pipeline de entrenamiento</w:t>
      </w:r>
    </w:p>
    <w:p w:rsidR="00000000" w:rsidDel="00000000" w:rsidP="00000000" w:rsidRDefault="00000000" w:rsidRPr="00000000" w14:paraId="00000226">
      <w:pPr>
        <w:spacing w:after="120" w:before="240" w:line="276" w:lineRule="auto"/>
        <w:jc w:val="both"/>
        <w:rPr/>
      </w:pPr>
      <w:r w:rsidDel="00000000" w:rsidR="00000000" w:rsidRPr="00000000">
        <w:rPr>
          <w:rtl w:val="0"/>
        </w:rPr>
        <w:t xml:space="preserve">Este comando procesa los datos, aplica el pipeline de ETL, ejecuta la validación </w:t>
      </w:r>
      <w:r w:rsidDel="00000000" w:rsidR="00000000" w:rsidRPr="00000000">
        <w:rPr>
          <w:i w:val="1"/>
          <w:iCs w:val="1"/>
          <w:rtl w:val="0"/>
        </w:rPr>
        <w:t xml:space="preserve">walk‑forward</w:t>
      </w:r>
      <w:r w:rsidDel="00000000" w:rsidR="00000000" w:rsidRPr="00000000">
        <w:rPr>
          <w:rtl w:val="0"/>
        </w:rPr>
        <w:t xml:space="preserve">, selecciona el mejor modelo tabular y genera nuevos artefactos en models/prod/:</w:t>
      </w:r>
    </w:p>
    <w:p w:rsidR="00000000" w:rsidDel="00000000" w:rsidP="00000000" w:rsidRDefault="00000000" w:rsidRPr="00000000" w14:paraId="00000227">
      <w:pPr>
        <w:spacing w:after="120" w:before="240" w:line="276" w:lineRule="auto"/>
        <w:ind w:firstLine="720"/>
        <w:jc w:val="both"/>
        <w:rPr>
          <w:rFonts w:ascii="Arial" w:cs="Arial" w:eastAsia="Arial" w:hAnsi="Arial"/>
        </w:rPr>
      </w:pPr>
      <w:r w:rsidDel="00000000" w:rsidR="00000000" w:rsidRPr="00000000">
        <w:rPr>
          <w:rFonts w:ascii="Courier New" w:cs="Courier New" w:eastAsia="Courier New" w:hAnsi="Courier New"/>
          <w:rtl w:val="0"/>
        </w:rPr>
        <w:t xml:space="preserve">python -m modules.ML_models.main train</w:t>
      </w:r>
      <w:r w:rsidDel="00000000" w:rsidR="00000000" w:rsidRPr="00000000">
        <w:rPr>
          <w:rtl w:val="0"/>
        </w:rPr>
      </w:r>
    </w:p>
    <w:p w:rsidR="00000000" w:rsidDel="00000000" w:rsidP="00000000" w:rsidRDefault="00000000" w:rsidRPr="00000000" w14:paraId="00000228">
      <w:pPr>
        <w:spacing w:after="120" w:before="240" w:line="276" w:lineRule="auto"/>
        <w:jc w:val="both"/>
        <w:rPr>
          <w:b w:val="1"/>
          <w:bCs w:val="1"/>
        </w:rPr>
      </w:pPr>
      <w:r w:rsidDel="00000000" w:rsidR="00000000" w:rsidRPr="00000000">
        <w:rPr>
          <w:b w:val="1"/>
          <w:bCs w:val="1"/>
          <w:rtl w:val="0"/>
        </w:rPr>
        <w:t xml:space="preserve">Paso 5 – Verificación de métricas (test final)</w:t>
      </w:r>
    </w:p>
    <w:p w:rsidR="00000000" w:rsidDel="00000000" w:rsidP="00000000" w:rsidRDefault="00000000" w:rsidRPr="00000000" w14:paraId="00000229">
      <w:pPr>
        <w:spacing w:after="120" w:before="240" w:line="276" w:lineRule="auto"/>
        <w:jc w:val="both"/>
        <w:rPr/>
      </w:pPr>
      <w:r w:rsidDel="00000000" w:rsidR="00000000" w:rsidRPr="00000000">
        <w:rPr>
          <w:rtl w:val="0"/>
        </w:rPr>
        <w:t xml:space="preserve">Para auditar el rendimiento reportado, se evalúa el modelo sobre el conjunto de test </w:t>
      </w:r>
      <w:r w:rsidDel="00000000" w:rsidR="00000000" w:rsidRPr="00000000">
        <w:rPr>
          <w:i w:val="1"/>
          <w:iCs w:val="1"/>
          <w:rtl w:val="0"/>
        </w:rPr>
        <w:t xml:space="preserve">hold‑out</w:t>
      </w:r>
      <w:r w:rsidDel="00000000" w:rsidR="00000000" w:rsidRPr="00000000">
        <w:rPr>
          <w:rtl w:val="0"/>
        </w:rPr>
        <w:t xml:space="preserve"> (últimas 24 semanas), sin re‑entrenar:</w:t>
      </w:r>
    </w:p>
    <w:p w:rsidR="00000000" w:rsidDel="00000000" w:rsidP="00000000" w:rsidRDefault="00000000" w:rsidRPr="00000000" w14:paraId="0000022A">
      <w:pPr>
        <w:spacing w:after="120" w:before="240" w:line="276" w:lineRule="auto"/>
        <w:ind w:firstLine="720"/>
        <w:jc w:val="both"/>
        <w:rPr/>
      </w:pPr>
      <w:r w:rsidDel="00000000" w:rsidR="00000000" w:rsidRPr="00000000">
        <w:rPr>
          <w:rFonts w:ascii="Courier New" w:cs="Courier New" w:eastAsia="Courier New" w:hAnsi="Courier New"/>
          <w:rtl w:val="0"/>
        </w:rPr>
        <w:t xml:space="preserve">python -m modules.ML_models.main evaluate_test</w:t>
      </w:r>
      <w:r w:rsidDel="00000000" w:rsidR="00000000" w:rsidRPr="00000000">
        <w:rPr>
          <w:rtl w:val="0"/>
        </w:rPr>
      </w:r>
    </w:p>
    <w:p w:rsidR="00000000" w:rsidDel="00000000" w:rsidP="00000000" w:rsidRDefault="00000000" w:rsidRPr="00000000" w14:paraId="0000022B">
      <w:pPr>
        <w:pStyle w:val="Heading2"/>
        <w:numPr>
          <w:ilvl w:val="1"/>
          <w:numId w:val="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c7xyhm0jids" w:id="40"/>
      <w:bookmarkEnd w:id="40"/>
      <w:r w:rsidDel="00000000" w:rsidR="00000000" w:rsidRPr="00000000">
        <w:rPr>
          <w:rtl w:val="0"/>
        </w:rPr>
        <w:t xml:space="preserve">Trazabilidad del Código</w:t>
      </w:r>
    </w:p>
    <w:p w:rsidR="00000000" w:rsidDel="00000000" w:rsidP="00000000" w:rsidRDefault="00000000" w:rsidRPr="00000000" w14:paraId="0000022C">
      <w:pPr>
        <w:spacing w:after="120" w:before="120" w:line="276" w:lineRule="auto"/>
        <w:jc w:val="both"/>
        <w:rPr/>
      </w:pPr>
      <w:r w:rsidDel="00000000" w:rsidR="00000000" w:rsidRPr="00000000">
        <w:rPr>
          <w:rtl w:val="0"/>
        </w:rPr>
        <w:t xml:space="preserve">El código está modularizado en el directorio modules/, con los siguientes puntos de entrada para auditoría:</w:t>
      </w:r>
    </w:p>
    <w:p w:rsidR="00000000" w:rsidDel="00000000" w:rsidP="00000000" w:rsidRDefault="00000000" w:rsidRPr="00000000" w14:paraId="0000022D">
      <w:pPr>
        <w:numPr>
          <w:ilvl w:val="0"/>
          <w:numId w:val="2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Orquestador principal</w:t>
      </w:r>
      <w:r w:rsidDel="00000000" w:rsidR="00000000" w:rsidRPr="00000000">
        <w:rPr>
          <w:rtl w:val="0"/>
        </w:rPr>
        <w:t xml:space="preserve">: modules/ML_models/main.py, que centraliza los comandos de entrenamiento, predicción y evaluación.</w:t>
      </w:r>
    </w:p>
    <w:p w:rsidR="00000000" w:rsidDel="00000000" w:rsidP="00000000" w:rsidRDefault="00000000" w:rsidRPr="00000000" w14:paraId="0000022E">
      <w:pPr>
        <w:numPr>
          <w:ilvl w:val="0"/>
          <w:numId w:val="2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Lógica de entrenamiento</w:t>
      </w:r>
      <w:r w:rsidDel="00000000" w:rsidR="00000000" w:rsidRPr="00000000">
        <w:rPr>
          <w:rtl w:val="0"/>
        </w:rPr>
        <w:t xml:space="preserve">: modules/ML_models/training.py, donde se implementan la validación </w:t>
      </w:r>
      <w:r w:rsidDel="00000000" w:rsidR="00000000" w:rsidRPr="00000000">
        <w:rPr>
          <w:i w:val="1"/>
          <w:iCs w:val="1"/>
          <w:rtl w:val="0"/>
        </w:rPr>
        <w:t xml:space="preserve">walk‑forward</w:t>
      </w:r>
      <w:r w:rsidDel="00000000" w:rsidR="00000000" w:rsidRPr="00000000">
        <w:rPr>
          <w:rtl w:val="0"/>
        </w:rPr>
        <w:t xml:space="preserve"> y la selección de modelos.</w:t>
      </w:r>
    </w:p>
    <w:p w:rsidR="00000000" w:rsidDel="00000000" w:rsidP="00000000" w:rsidRDefault="00000000" w:rsidRPr="00000000" w14:paraId="0000022F">
      <w:pPr>
        <w:numPr>
          <w:ilvl w:val="0"/>
          <w:numId w:val="2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b w:val="1"/>
          <w:bCs w:val="1"/>
          <w:rtl w:val="0"/>
        </w:rPr>
        <w:t xml:space="preserve">Lógica de inferencia</w:t>
      </w:r>
      <w:r w:rsidDel="00000000" w:rsidR="00000000" w:rsidRPr="00000000">
        <w:rPr>
          <w:rtl w:val="0"/>
        </w:rPr>
        <w:t xml:space="preserve">: modules/ML_models/inference.py, responsable de la carga de artefactos y de la ejecución de predict_from_csv.</w:t>
      </w:r>
    </w:p>
    <w:p w:rsidR="00000000" w:rsidDel="00000000" w:rsidP="00000000" w:rsidRDefault="00000000" w:rsidRPr="00000000" w14:paraId="00000230">
      <w:pPr>
        <w:pStyle w:val="Heading2"/>
        <w:numPr>
          <w:ilvl w:val="1"/>
          <w:numId w:val="7"/>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5civee54c060" w:id="41"/>
      <w:bookmarkEnd w:id="41"/>
      <w:r w:rsidDel="00000000" w:rsidR="00000000" w:rsidRPr="00000000">
        <w:rPr>
          <w:rtl w:val="0"/>
        </w:rPr>
        <w:t xml:space="preserve">Evidencias de Resultados</w:t>
      </w:r>
    </w:p>
    <w:p w:rsidR="00000000" w:rsidDel="00000000" w:rsidP="00000000" w:rsidRDefault="00000000" w:rsidRPr="00000000" w14:paraId="00000231">
      <w:pPr>
        <w:spacing w:after="120" w:before="120" w:line="276" w:lineRule="auto"/>
        <w:jc w:val="both"/>
        <w:rPr/>
      </w:pPr>
      <w:r w:rsidDel="00000000" w:rsidR="00000000" w:rsidRPr="00000000">
        <w:rPr>
          <w:rtl w:val="0"/>
        </w:rPr>
        <w:t xml:space="preserve">Tras ejecutar el paso de evaluación en test, el sistema genera automáticamente las evidencias de auditoría en la carpeta output/:</w:t>
      </w:r>
    </w:p>
    <w:p w:rsidR="00000000" w:rsidDel="00000000" w:rsidP="00000000" w:rsidRDefault="00000000" w:rsidRPr="00000000" w14:paraId="00000232">
      <w:pPr>
        <w:numPr>
          <w:ilvl w:val="0"/>
          <w:numId w:val="1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output/test_metrics.json</w:t>
      </w:r>
      <w:r w:rsidDel="00000000" w:rsidR="00000000" w:rsidRPr="00000000">
        <w:rPr>
          <w:rtl w:val="0"/>
        </w:rPr>
        <w:t xml:space="preserve">: archivo JSON con las métricas oficiales (AUC, Accuracy, F1, etc.) obtenidas en el conjunto de test, que deben coincidir con las reportadas en la sección de métricas y rendimiento.</w:t>
      </w:r>
    </w:p>
    <w:p w:rsidR="00000000" w:rsidDel="00000000" w:rsidP="00000000" w:rsidRDefault="00000000" w:rsidRPr="00000000" w14:paraId="00000233">
      <w:pPr>
        <w:numPr>
          <w:ilvl w:val="0"/>
          <w:numId w:val="16"/>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b w:val="1"/>
          <w:bCs w:val="1"/>
          <w:rtl w:val="0"/>
        </w:rPr>
        <w:t xml:space="preserve">output/test_predictions.csv</w:t>
      </w:r>
      <w:r w:rsidDel="00000000" w:rsidR="00000000" w:rsidRPr="00000000">
        <w:rPr>
          <w:rtl w:val="0"/>
        </w:rPr>
        <w:t xml:space="preserve">: archivo CSV fila a fila con fecha, precio real, probabilidad calculada y predicción final, que permite realizar una auditoría forense de cada decisión tomada por el modelo.</w:t>
      </w:r>
    </w:p>
    <w:p w:rsidR="00000000" w:rsidDel="00000000" w:rsidP="00000000" w:rsidRDefault="00000000" w:rsidRPr="00000000" w14:paraId="00000234">
      <w:pPr>
        <w:pBdr>
          <w:top w:color="000000" w:space="0" w:sz="0" w:val="none"/>
          <w:bottom w:color="000000" w:space="0" w:sz="0" w:val="none"/>
          <w:between w:color="000000" w:space="0" w:sz="0" w:val="none"/>
        </w:pBdr>
        <w:spacing w:after="200" w:line="276" w:lineRule="auto"/>
        <w:ind w:left="720" w:firstLine="0"/>
        <w:jc w:val="both"/>
        <w:rPr/>
      </w:pPr>
      <w:r w:rsidDel="00000000" w:rsidR="00000000" w:rsidRPr="00000000">
        <w:rPr>
          <w:rtl w:val="0"/>
        </w:rPr>
      </w:r>
    </w:p>
    <w:p w:rsidR="00000000" w:rsidDel="00000000" w:rsidP="00000000" w:rsidRDefault="00000000" w:rsidRPr="00000000" w14:paraId="00000235">
      <w:pPr>
        <w:pStyle w:val="Heading1"/>
        <w:numPr>
          <w:ilvl w:val="0"/>
          <w:numId w:val="7"/>
        </w:numPr>
        <w:spacing w:before="200"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42"/>
      <w:bookmarkEnd w:id="42"/>
      <w:r w:rsidDel="00000000" w:rsidR="00000000" w:rsidRPr="00000000">
        <w:rPr>
          <w:rtl w:val="0"/>
        </w:rPr>
        <w:t xml:space="preserve">Limitaciones, Riesgos y Consideraciones</w:t>
      </w:r>
    </w:p>
    <w:p w:rsidR="00000000" w:rsidDel="00000000" w:rsidP="00000000" w:rsidRDefault="00000000" w:rsidRPr="00000000" w14:paraId="00000236">
      <w:pPr>
        <w:spacing w:after="120" w:line="276" w:lineRule="auto"/>
        <w:jc w:val="both"/>
        <w:rPr/>
      </w:pPr>
      <w:r w:rsidDel="00000000" w:rsidR="00000000" w:rsidRPr="00000000">
        <w:rPr>
          <w:rtl w:val="0"/>
        </w:rPr>
        <w:t xml:space="preserve">La principal limitación del modelo es</w:t>
      </w:r>
      <w:r w:rsidDel="00000000" w:rsidR="00000000" w:rsidRPr="00000000">
        <w:rPr>
          <w:b w:val="1"/>
          <w:bCs w:val="1"/>
          <w:rtl w:val="0"/>
        </w:rPr>
        <w:t xml:space="preserve"> la escasez y simplicidad del dataset</w:t>
      </w:r>
      <w:r w:rsidDel="00000000" w:rsidR="00000000" w:rsidRPr="00000000">
        <w:rPr>
          <w:rtl w:val="0"/>
        </w:rPr>
        <w:t xml:space="preserve">, tanto en extensión temporal como en riqueza informativa. La serie solo cubre unas pocas campañas recientes, con frecuencia semanal y sin variables exógenas relevantes, de modo que los escenarios de entrenamiento no representan toda la complejidad del mercado vitivinícola y reducen la diversidad de situaciones observadas.</w:t>
      </w:r>
    </w:p>
    <w:p w:rsidR="00000000" w:rsidDel="00000000" w:rsidP="00000000" w:rsidRDefault="00000000" w:rsidRPr="00000000" w14:paraId="00000237">
      <w:pPr>
        <w:spacing w:after="120" w:line="276" w:lineRule="auto"/>
        <w:jc w:val="both"/>
        <w:rPr/>
      </w:pPr>
      <w:r w:rsidDel="00000000" w:rsidR="00000000" w:rsidRPr="00000000">
        <w:rPr>
          <w:rtl w:val="0"/>
        </w:rPr>
        <w:t xml:space="preserve">Los resultados de evaluación reflejan el impacto de estas limitaciones en el rendimiento del modelo. Si bien el sistema cumple los objetivos técnicos en el test hold-out reciente (AUC </w:t>
      </w:r>
      <w:r w:rsidDel="00000000" w:rsidR="00000000" w:rsidRPr="00000000">
        <w:rPr>
          <w:rFonts w:ascii="Calibri" w:cs="Calibri" w:eastAsia="Calibri" w:hAnsi="Calibri"/>
          <w:sz w:val="24"/>
          <w:szCs w:val="24"/>
          <w:rtl w:val="0"/>
        </w:rPr>
        <w:t xml:space="preserve">0,8438</w:t>
      </w:r>
      <w:r w:rsidDel="00000000" w:rsidR="00000000" w:rsidRPr="00000000">
        <w:rPr>
          <w:rtl w:val="0"/>
        </w:rPr>
        <w:t xml:space="preserve">, F1 </w:t>
      </w:r>
      <w:r w:rsidDel="00000000" w:rsidR="00000000" w:rsidRPr="00000000">
        <w:rPr>
          <w:rFonts w:ascii="Calibri" w:cs="Calibri" w:eastAsia="Calibri" w:hAnsi="Calibri"/>
          <w:sz w:val="24"/>
          <w:szCs w:val="24"/>
          <w:rtl w:val="0"/>
        </w:rPr>
        <w:t xml:space="preserve">0,593</w:t>
      </w:r>
      <w:r w:rsidDel="00000000" w:rsidR="00000000" w:rsidRPr="00000000">
        <w:rPr>
          <w:rtl w:val="0"/>
        </w:rPr>
        <w:t xml:space="preserve">), evidenciando su utilidad como herramienta de alerta temprana bajo condiciones de mercado favorables, la validación cruzada sobre el histórico 2022-2025 muestra performance moderada (AUC 0,656) con alta variabilidad entre periodos (desviación 0,2704), lo que indica sensibilidad al régimen de mercado subyacente. Esta heterogeneidad es esperable dado que el histórico evaluado incluye fases de alta volatilidad, lateralidad y shocks exógenos impredecibles con los features disponibles. En consecuencia, el modelo debe interpretarse como un sistema de apoyo a la decisión cuya capacidad predictiva oscila según el contexto temporal, siendo robusto en periodos con tendencias estructuradas pero requiriendo validación manual complementaria en escenarios de mayor incertidumbre. Para mitigar esta variabilidad, se recomienda implementar monitorización continua mediante métricas rolling que permitan ajustar el uso operativo del sistema según las condiciones vigentes, así como enriquecer el dataset con variables exógenas (climáticas, de demanda internacional, de competencia) que reduzcan el ruido no resoluble y estabilicen la performance a lo largo del tiempo.</w:t>
      </w:r>
    </w:p>
    <w:p w:rsidR="00000000" w:rsidDel="00000000" w:rsidP="00000000" w:rsidRDefault="00000000" w:rsidRPr="00000000" w14:paraId="00000238">
      <w:pPr>
        <w:spacing w:after="120" w:before="240" w:line="276" w:lineRule="auto"/>
        <w:jc w:val="both"/>
        <w:rPr/>
      </w:pPr>
      <w:r w:rsidDel="00000000" w:rsidR="00000000" w:rsidRPr="00000000">
        <w:rPr>
          <w:rtl w:val="0"/>
        </w:rPr>
        <w:t xml:space="preserve">Aunque el caso de uso CU01 se enmarca en la predicción de fluctuaciones de precios de insumos agrarios, el </w:t>
      </w:r>
      <w:r w:rsidDel="00000000" w:rsidR="00000000" w:rsidRPr="00000000">
        <w:rPr>
          <w:b w:val="1"/>
          <w:bCs w:val="1"/>
          <w:rtl w:val="0"/>
        </w:rPr>
        <w:t xml:space="preserve">piloto se ha concretado sobre el mercado del vino tinto a granel</w:t>
      </w:r>
      <w:r w:rsidDel="00000000" w:rsidR="00000000" w:rsidRPr="00000000">
        <w:rPr>
          <w:rtl w:val="0"/>
        </w:rPr>
        <w:t xml:space="preserve">, donde existe una serie oficial de precios con buena trazabilidad institucional, homogeneidad metodológica y posibilidad de automatización mediante datos abiertos y </w:t>
      </w:r>
      <w:r w:rsidDel="00000000" w:rsidR="00000000" w:rsidRPr="00000000">
        <w:rPr>
          <w:i w:val="1"/>
          <w:iCs w:val="1"/>
          <w:rtl w:val="0"/>
        </w:rPr>
        <w:t xml:space="preserve">web scraping</w:t>
      </w:r>
      <w:r w:rsidDel="00000000" w:rsidR="00000000" w:rsidRPr="00000000">
        <w:rPr>
          <w:rtl w:val="0"/>
        </w:rPr>
        <w:t xml:space="preserve">.</w:t>
      </w:r>
    </w:p>
    <w:p w:rsidR="00000000" w:rsidDel="00000000" w:rsidP="00000000" w:rsidRDefault="00000000" w:rsidRPr="00000000" w14:paraId="00000239">
      <w:pPr>
        <w:spacing w:after="120" w:before="240" w:line="276" w:lineRule="auto"/>
        <w:jc w:val="both"/>
        <w:rPr/>
      </w:pPr>
      <w:r w:rsidDel="00000000" w:rsidR="00000000" w:rsidRPr="00000000">
        <w:rPr>
          <w:rtl w:val="0"/>
        </w:rPr>
        <w:t xml:space="preserve">Aunque el desarrollo principal y el piloto de producción se han realizado sobre el vino tinto a granel por simplicidad operativa, se ha verificado mediante ensayos adicionales que el modelo mantiene un rendimiento consistente al utilizar la serie de precios de vino blanco (price_white). Estos experimentos, documentados en el notebook </w:t>
      </w:r>
      <w:r w:rsidDel="00000000" w:rsidR="00000000" w:rsidRPr="00000000">
        <w:rPr>
          <w:i w:val="1"/>
          <w:iCs w:val="1"/>
          <w:rtl w:val="0"/>
        </w:rPr>
        <w:t xml:space="preserve">notebooks/experiments/white_wine_price.ipynb</w:t>
      </w:r>
      <w:r w:rsidDel="00000000" w:rsidR="00000000" w:rsidRPr="00000000">
        <w:rPr>
          <w:rtl w:val="0"/>
        </w:rPr>
        <w:t xml:space="preserve">, confirman que la arquitectura técnica (indicadores técnicos y modelos de clasificación) es plenamente funcional para ambos tipos de activo. </w:t>
      </w:r>
      <w:r w:rsidDel="00000000" w:rsidR="00000000" w:rsidRPr="00000000">
        <w:rPr>
          <w:rtl w:val="0"/>
        </w:rPr>
        <w:t xml:space="preserve">Por tanto, aunque el sistema se entrega configurado para vino tinto, el usuario puede aplicarlo al vino blanco de forma inmediata: el mecanismo de detección automática de config.py incluye ya las columnas precio_blanco y price_white como candidatas, por lo que un CSV de vino blanco es reconocido sin necesidad de ningún cambio. En el caso de que el CSV contenga columnas de ambos tipos simultáneamente, basta con indicar explícitamente la columna deseada mediante el campo price_column del archivo de configuración (config.py). En ambos casos, el usuario puede hacerlo contando con la seguridad de que la metodología ha sido validada experimentalmente para este segmento.</w:t>
      </w:r>
    </w:p>
    <w:p w:rsidR="00000000" w:rsidDel="00000000" w:rsidP="00000000" w:rsidRDefault="00000000" w:rsidRPr="00000000" w14:paraId="0000023A">
      <w:pPr>
        <w:spacing w:after="120" w:before="240" w:line="276" w:lineRule="auto"/>
        <w:jc w:val="both"/>
        <w:rPr/>
      </w:pPr>
      <w:r w:rsidDel="00000000" w:rsidR="00000000" w:rsidRPr="00000000">
        <w:rPr>
          <w:rtl w:val="0"/>
        </w:rPr>
        <w:t xml:space="preserve">Para otros segmentos, como los productos fitosanitarios, no se disponía en las mismas condiciones de un histórico estructurado y explotable en los plazos del proyecto, por lo que el modelo debe entenderse como </w:t>
      </w:r>
      <w:r w:rsidDel="00000000" w:rsidR="00000000" w:rsidRPr="00000000">
        <w:rPr>
          <w:b w:val="1"/>
          <w:bCs w:val="1"/>
          <w:rtl w:val="0"/>
        </w:rPr>
        <w:t xml:space="preserve">un demostrador técnico de la metodología</w:t>
      </w:r>
      <w:r w:rsidDel="00000000" w:rsidR="00000000" w:rsidRPr="00000000">
        <w:rPr>
          <w:rtl w:val="0"/>
        </w:rPr>
        <w:t xml:space="preserve">, aplicado al segmento vitivinícola y extensible a fitosanitarios cuando existan series de calidad equivalente.</w:t>
      </w:r>
    </w:p>
    <w:p w:rsidR="00000000" w:rsidDel="00000000" w:rsidP="00000000" w:rsidRDefault="00000000" w:rsidRPr="00000000" w14:paraId="0000023B">
      <w:pPr>
        <w:spacing w:after="120" w:before="240" w:line="276" w:lineRule="auto"/>
        <w:jc w:val="both"/>
        <w:rPr/>
      </w:pPr>
      <w:r w:rsidDel="00000000" w:rsidR="00000000" w:rsidRPr="00000000">
        <w:rPr>
          <w:rtl w:val="0"/>
        </w:rPr>
        <w:t xml:space="preserve">En este contexto, incluso modelos relativamente sencillos como Regresión Logística o XGBoost pueden asignar probabilidades elevadas en regiones poco soportadas por datos reales, con riesgo de mala generalización ante configuraciones de precios y volatilidades poco frecuentes en el histórico. Además, </w:t>
      </w:r>
      <w:r w:rsidDel="00000000" w:rsidR="00000000" w:rsidRPr="00000000">
        <w:rPr>
          <w:b w:val="1"/>
          <w:bCs w:val="1"/>
          <w:rtl w:val="0"/>
        </w:rPr>
        <w:t xml:space="preserve">el reducido volumen de datos hace poco recomendable el uso de modelos secuenciales profundos (RNN/GRU)</w:t>
      </w:r>
      <w:r w:rsidDel="00000000" w:rsidR="00000000" w:rsidRPr="00000000">
        <w:rPr>
          <w:rtl w:val="0"/>
        </w:rPr>
        <w:t xml:space="preserve">, que requieren mucha más información para aprovechar su capacidad sin sobreajustar; por ello, la rama recurrente se ha mantenido en un plano experimental y el entregable prioriza los modelos tabulares como opción estable para producción.</w:t>
      </w:r>
    </w:p>
    <w:p w:rsidR="00000000" w:rsidDel="00000000" w:rsidP="00000000" w:rsidRDefault="00000000" w:rsidRPr="00000000" w14:paraId="0000023C">
      <w:pPr>
        <w:spacing w:after="120" w:before="240" w:line="276" w:lineRule="auto"/>
        <w:jc w:val="both"/>
        <w:rPr/>
      </w:pPr>
      <w:r w:rsidDel="00000000" w:rsidR="00000000" w:rsidRPr="00000000">
        <w:rPr>
          <w:rtl w:val="0"/>
        </w:rPr>
        <w:t xml:space="preserve">Las predicciones deben interpretarse como una </w:t>
      </w:r>
      <w:r w:rsidDel="00000000" w:rsidR="00000000" w:rsidRPr="00000000">
        <w:rPr>
          <w:b w:val="1"/>
          <w:bCs w:val="1"/>
          <w:rtl w:val="0"/>
        </w:rPr>
        <w:t xml:space="preserve">aproximación útil bajo las condiciones recientes del mercado</w:t>
      </w:r>
      <w:r w:rsidDel="00000000" w:rsidR="00000000" w:rsidRPr="00000000">
        <w:rPr>
          <w:rtl w:val="0"/>
        </w:rPr>
        <w:t xml:space="preserve">, adecuada como herramienta de apoyo a la decisión y sistema de alerta temprana, pero no como única fuente de verdad en escenarios extraordinarios. De cara a la mitigación, se recomienda </w:t>
      </w:r>
      <w:r w:rsidDel="00000000" w:rsidR="00000000" w:rsidRPr="00000000">
        <w:rPr>
          <w:b w:val="1"/>
          <w:bCs w:val="1"/>
          <w:rtl w:val="0"/>
        </w:rPr>
        <w:t xml:space="preserve">no incrementar prematuramente la complejidad del modelo</w:t>
      </w:r>
      <w:r w:rsidDel="00000000" w:rsidR="00000000" w:rsidRPr="00000000">
        <w:rPr>
          <w:rtl w:val="0"/>
        </w:rPr>
        <w:t xml:space="preserve"> y, antes de plantear arquitecturas más avanzadas,</w:t>
      </w:r>
      <w:r w:rsidDel="00000000" w:rsidR="00000000" w:rsidRPr="00000000">
        <w:rPr>
          <w:b w:val="1"/>
          <w:bCs w:val="1"/>
          <w:rtl w:val="0"/>
        </w:rPr>
        <w:t xml:space="preserve"> ampliar y enriquecer las series históricas </w:t>
      </w:r>
      <w:r w:rsidDel="00000000" w:rsidR="00000000" w:rsidRPr="00000000">
        <w:rPr>
          <w:rtl w:val="0"/>
        </w:rPr>
        <w:t xml:space="preserve">(más años, mayor detalle y variables exógenas), lo que permitiría aumentar de forma sustancial la robustez de las predicciones.</w:t>
      </w:r>
    </w:p>
    <w:p w:rsidR="00000000" w:rsidDel="00000000" w:rsidP="00000000" w:rsidRDefault="00000000" w:rsidRPr="00000000" w14:paraId="0000023D">
      <w:pPr>
        <w:pStyle w:val="Heading1"/>
        <w:ind w:left="0" w:firstLine="0"/>
        <w:jc w:val="left"/>
        <w:rPr/>
      </w:pPr>
      <w:bookmarkStart w:colFirst="0" w:colLast="0" w:name="_heading=h.wpuydkgda0o7" w:id="43"/>
      <w:bookmarkEnd w:id="43"/>
      <w:r w:rsidDel="00000000" w:rsidR="00000000" w:rsidRPr="00000000">
        <w:rPr>
          <w:rtl w:val="0"/>
        </w:rPr>
        <w:t xml:space="preserve">Referencias</w:t>
      </w:r>
    </w:p>
    <w:p w:rsidR="00000000" w:rsidDel="00000000" w:rsidP="00000000" w:rsidRDefault="00000000" w:rsidRPr="00000000" w14:paraId="0000023E">
      <w:pPr>
        <w:spacing w:line="276" w:lineRule="auto"/>
        <w:jc w:val="both"/>
        <w:rPr/>
      </w:pPr>
      <w:r w:rsidDel="00000000" w:rsidR="00000000" w:rsidRPr="00000000">
        <w:rPr>
          <w:rtl w:val="0"/>
        </w:rPr>
        <w:t xml:space="preserve">Zhang, T., Tang, Z., Wu, J., Du, X., &amp; Chen, K. (2024). Agricultural commodity futures prices prediction based on a new hybrid forecasting model combining quadratic decomposition technology and LSTM model. Frontiers in Sustainable Food Systems, 8(1334098). https://doi.org/10.3389/fsufs.2024.1334098</w:t>
      </w:r>
    </w:p>
    <w:p w:rsidR="00000000" w:rsidDel="00000000" w:rsidP="00000000" w:rsidRDefault="00000000" w:rsidRPr="00000000" w14:paraId="0000023F">
      <w:pPr>
        <w:spacing w:line="276" w:lineRule="auto"/>
        <w:jc w:val="both"/>
        <w:rPr/>
      </w:pPr>
      <w:r w:rsidDel="00000000" w:rsidR="00000000" w:rsidRPr="00000000">
        <w:rPr>
          <w:rtl w:val="0"/>
        </w:rPr>
        <w:t xml:space="preserve">Wu, D., Wang, X., Su, J., Tang, B., &amp; Wu, S. (2020). A Labeling Method for Financial Time Series Prediction Based on Trends. Entropy, 22(10), 1162. https://doi.org/10.3390/e22101162</w:t>
      </w:r>
    </w:p>
    <w:p w:rsidR="00000000" w:rsidDel="00000000" w:rsidP="00000000" w:rsidRDefault="00000000" w:rsidRPr="00000000" w14:paraId="00000240">
      <w:pPr>
        <w:spacing w:line="276" w:lineRule="auto"/>
        <w:jc w:val="both"/>
        <w:rPr/>
      </w:pPr>
      <w:r w:rsidDel="00000000" w:rsidR="00000000" w:rsidRPr="00000000">
        <w:rPr>
          <w:rtl w:val="0"/>
        </w:rPr>
        <w:t xml:space="preserve">Manogna, R. L., Dharmaji, V., &amp; Sarang, S. (2025). Enhancing agricultural commodity price forecasting with deep learning. Scientific Reports, 15(1193). https://doi.org/10.1038/s41598-025-05103-z</w:t>
      </w:r>
    </w:p>
    <w:p w:rsidR="00000000" w:rsidDel="00000000" w:rsidP="00000000" w:rsidRDefault="00000000" w:rsidRPr="00000000" w14:paraId="00000241">
      <w:pPr>
        <w:spacing w:line="276" w:lineRule="auto"/>
        <w:jc w:val="both"/>
        <w:rPr/>
      </w:pPr>
      <w:r w:rsidDel="00000000" w:rsidR="00000000" w:rsidRPr="00000000">
        <w:rPr>
          <w:rtl w:val="0"/>
        </w:rPr>
      </w:r>
    </w:p>
    <w:p w:rsidR="00000000" w:rsidDel="00000000" w:rsidP="00000000" w:rsidRDefault="00000000" w:rsidRPr="00000000" w14:paraId="00000242">
      <w:pPr>
        <w:spacing w:line="276" w:lineRule="auto"/>
        <w:jc w:val="both"/>
        <w:rPr/>
      </w:pPr>
      <w:r w:rsidDel="00000000" w:rsidR="00000000" w:rsidRPr="00000000">
        <w:rPr>
          <w:rtl w:val="0"/>
        </w:rPr>
      </w:r>
    </w:p>
    <w:p w:rsidR="00000000" w:rsidDel="00000000" w:rsidP="00000000" w:rsidRDefault="00000000" w:rsidRPr="00000000" w14:paraId="00000243">
      <w:pPr>
        <w:spacing w:line="276" w:lineRule="auto"/>
        <w:jc w:val="both"/>
        <w:rPr/>
      </w:pPr>
      <w:r w:rsidDel="00000000" w:rsidR="00000000" w:rsidRPr="00000000">
        <w:rPr>
          <w:rtl w:val="0"/>
        </w:rPr>
      </w:r>
    </w:p>
    <w:p w:rsidR="00000000" w:rsidDel="00000000" w:rsidP="00000000" w:rsidRDefault="00000000" w:rsidRPr="00000000" w14:paraId="00000244">
      <w:pPr>
        <w:spacing w:line="276" w:lineRule="auto"/>
        <w:jc w:val="both"/>
        <w:rPr/>
      </w:pPr>
      <w:r w:rsidDel="00000000" w:rsidR="00000000" w:rsidRPr="00000000">
        <w:rPr>
          <w:rtl w:val="0"/>
        </w:rPr>
      </w:r>
    </w:p>
    <w:p w:rsidR="00000000" w:rsidDel="00000000" w:rsidP="00000000" w:rsidRDefault="00000000" w:rsidRPr="00000000" w14:paraId="00000245">
      <w:pPr>
        <w:spacing w:line="276" w:lineRule="auto"/>
        <w:jc w:val="both"/>
        <w:rPr/>
      </w:pPr>
      <w:r w:rsidDel="00000000" w:rsidR="00000000" w:rsidRPr="00000000">
        <w:rPr>
          <w:rtl w:val="0"/>
        </w:rPr>
      </w:r>
    </w:p>
    <w:p w:rsidR="00000000" w:rsidDel="00000000" w:rsidP="00000000" w:rsidRDefault="00000000" w:rsidRPr="00000000" w14:paraId="00000246">
      <w:pPr>
        <w:widowControl w:val="1"/>
        <w:spacing w:line="276" w:lineRule="auto"/>
        <w:jc w:val="both"/>
        <w:rPr/>
      </w:pPr>
      <w:r w:rsidDel="00000000" w:rsidR="00000000" w:rsidRPr="00000000">
        <w:rPr>
          <w:rtl w:val="0"/>
        </w:rPr>
      </w:r>
    </w:p>
    <w:p w:rsidR="00000000" w:rsidDel="00000000" w:rsidP="00000000" w:rsidRDefault="00000000" w:rsidRPr="00000000" w14:paraId="00000247">
      <w:pPr>
        <w:widowControl w:val="1"/>
        <w:spacing w:line="276" w:lineRule="auto"/>
        <w:jc w:val="both"/>
        <w:rPr/>
      </w:pPr>
      <w:r w:rsidDel="00000000" w:rsidR="00000000" w:rsidRPr="00000000">
        <w:rPr>
          <w:rtl w:val="0"/>
        </w:rPr>
      </w:r>
    </w:p>
    <w:sectPr>
      <w:headerReference r:id="rId14" w:type="default"/>
      <w:headerReference r:id="rId15" w:type="even"/>
      <w:footerReference r:id="rId16" w:type="default"/>
      <w:footerReference r:id="rId17"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urier New"/>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2"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3"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 name="image4.jpg"/>
          <a:graphic>
            <a:graphicData uri="http://schemas.openxmlformats.org/drawingml/2006/picture">
              <pic:pic>
                <pic:nvPicPr>
                  <pic:cNvPr descr="A blue and grey logo&#10;&#10;AI-generated content may be incorrect." id="0" name="image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4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5"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8" name="image4.jpg"/>
          <a:graphic>
            <a:graphicData uri="http://schemas.openxmlformats.org/drawingml/2006/picture">
              <pic:pic>
                <pic:nvPicPr>
                  <pic:cNvPr descr="A blue and grey logo&#10;&#10;AI-generated content may be incorrect." id="0" name="image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7"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11" name="image6.jpg"/>
          <a:graphic>
            <a:graphicData uri="http://schemas.openxmlformats.org/drawingml/2006/picture">
              <pic:pic>
                <pic:nvPicPr>
                  <pic:cNvPr descr="A logo with green leaves&#10;&#10;AI-generated content may be incorrect." id="0" name="image6.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4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RNN-VINO</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95" w:hanging="495"/>
      </w:pPr>
      <w:rPr/>
    </w:lvl>
    <w:lvl w:ilvl="1">
      <w:start w:val="1"/>
      <w:numFmt w:val="decimal"/>
      <w:lvlText w:val="%1.%2"/>
      <w:lvlJc w:val="left"/>
      <w:pPr>
        <w:ind w:left="495" w:hanging="49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apa.gob.es/es/agricultura/temas/producciones-agricolas/vitivinicultura/boletines_semanales_precio_vino" TargetMode="External"/><Relationship Id="rId10" Type="http://schemas.openxmlformats.org/officeDocument/2006/relationships/hyperlink" Target="https://docs.google.com/document/d/1gDHZkjTCh0Fu51kAklYVZc0dikuarAJu/edit#heading=h.28xedtnqdw2x" TargetMode="External"/><Relationship Id="rId13" Type="http://schemas.openxmlformats.org/officeDocument/2006/relationships/hyperlink" Target="https://bitbucket.org/luce_back_front/retech-lote2-rnn-vitivinicola-price-fluctuation-prediction/src/main/notebooks/experiments/" TargetMode="External"/><Relationship Id="rId12" Type="http://schemas.openxmlformats.org/officeDocument/2006/relationships/hyperlink" Target="https://bitbucket.org/luce_back_front/retech-lote2-rnn-vitivinicola-price-fluctuation-prediction/src/main/noteboo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jpg"/><Relationship Id="rId3" Type="http://schemas.openxmlformats.org/officeDocument/2006/relationships/image" Target="media/image4.jp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jpg"/><Relationship Id="rId3" Type="http://schemas.openxmlformats.org/officeDocument/2006/relationships/image" Target="media/image4.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om+V/wyXDYrLm/9GyRwy8YZkg==">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4yd2FxZXlndzBtajQaHwoBNxIaChgICVIUChJ0YWJsZS55bzZtNzduanU4bzUaHwoBOBIaChgICVIUChJ0YWJsZS5mOXgzZzYxaHV6NG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IAoCMjASGgoYCAlSFAoSdGFibGUuZXRzZWFkdm5qcGl1Mg5oLnJ1ZGpuN2YyN3Q0ejIOaC55eGkxc2J5YzNhbDYyDmguYTh4OWhhcWUxa3AyMg5oLmRhZThuYjFtZGU1ODIOaC5kam95aDZieW1vOTYyDmguaGpkNWc5YmxjendwMg5oLjQycXV6b3duazR1eTIOaC5hdjR2c3hrZHRvYm0yDmguajV0ZjdtOG1kN2k3Mg5oLm41dW5zbHlqZmp5azIOaC5rYW45Ymt1cGpxcWcyDmguaWNzdnY1cWYzeHphMg1oLm50dng4YmdoN2tyMg5oLmkzaGFrbG92d3FwMzIOaC4xN2VpcjM2ano2bWIyDmguOWI2Yjl2ajl2cHMyMg5oLnNpc2RiMGM0c21vaTIOaC5sZ29uc3Zic3Y3NHgyDmguc3Rrc3owMXBvdXE3Mg5oLmI4ZnQwb2tsc3dlczIOaC4xa25hZ29uZHI0eXAyDmguMjBwM2NreWx0MHhtMg5oLnhhdWZneGx4cXQ2OTIOaC5kNzV0azc3Y3F4YWwyDmgucTlsbnRiYjNwajB5Mg5oLjZ0NXpwM2kyanh1YjINaC44M240c29reTk3dzIOaC4yYXl3YWhwaGdtMmkyDmguODlkaGM5Z2xxemUzMg5oLnYyZnkxN2xzaGJ4MjIOaC5wNm9qb2M1ZHN6NWUyDmgua2V6Mzhtc2JwZ2hvMg5oLmR0MXc2d3cxaTVtbjIOaC5wNjRtNzZvdWphZTQyDmguMmZ6ZTl4ZmlpdXZ1Mg5oLmZndzd6eGpnc2ZtbjIOaC42YjZmcHRpZHFzbnMyDWguOW9uNDA5aTV0czMyDmguYXA1MDdiMnV6cG5mMg5oLjdtc2R4Nnd5eHd1MDIOaC50Yzd4eWhtMGppZHMyDmguNWNpdmVlNTRjMDYwMg5oLnNiZWFqdWtwcnRucDIOaC53cHV5ZGtnZGEwbzc4AHIhMUk4N2sxYkFtbkhFM1ZqVC1BVl9LRDJsdTRpa2Q2ME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