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a06 · meat-poultry-disease-classification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Octubre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ml6-meat-poultry-disease-classification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Dos ensembles independientes de redes convolucionales con votación por mayoría para la detección de enfermedades en aves de galpón. El ensemble 'thermal' (DenseNet-121, EfficientNetV2-S, ResNet-50) clasifica imágenes térmicas del ave en healthy/sick; el ensemble 'rgb' (VGG19-BN, EfficientNet-B7, MobileNetV3-L) clasifica imágenes RGB de heces en healthy/cocci/ncd/salmo. Transfer learning desde ImageNet con backbone congelado y capa final reentrenada.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image_classification_ensemble (binaria thermal + multiclase rgb, voto duro 3 modelos)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PyTorch 2.13 + torchvision 0.28 (DenseNet-121, EfficientNetV2-S, ResNet-50, VGG19-BN, EfficientNet-B7, MobileNetV3-L) · opencv (CLAHE) · scikit-learn (métricas)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6 state_dict de PyTorch en artifacts/ml6_meat_poultry_disease_classification/: densenet121.pt (28 MB), efficientnet_v2s.pt (82 MB), resnet50.pt (94 MB) para thermal; vgg19_bn.pt (558 MB), efficientnet_b7.pt (257 MB), mobilenet_v3l.pt (17 MB) para rgb. md5 idéntico a la entrega del equipo de IA.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Detección temprana y no invasiva de enfermedades aviares en dos etapas: cribado sano/enfermo por termografía de todas las aves en los puntos de manejo individual, y diagnóstico de la patología (coccidiosis, Newcastle, salmonelosis) a partir de las heces del ave aislada. Objetivo de negocio declarado: reducir un 10 % los tratamientos veterinarios en galpón (no medido; requiere validación con datos reales antes de despliegue).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POST /predict con model_key='thermal' o 'rgb'. Inline: una imagen (image_base64 o image_path) → clase del ensemble, voto y softmax de cada modelo base. Batch: directorio o .zip de imágenes → una fila por imagen y, si las imágenes están en subcarpetas con el nombre de su clase, métricas por modelo y del ensemble. POST /train con task='thermal'|'rgb' reentrena los 3 modelos de ese ensemble con el procedimiento original (split 70/15/15, seed 42) y guarda el resultado solo en el run de MLflow indicado; /predict con ese mlflow_run_id lo usa.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model_key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string: 'thermal' | 'rgb'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Ensemble a usar. Las dos modalidades no son intercambiables; sin model_key o con otro valor → 422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image_base64 / image_path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 (base64) / ruta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Imagen jpg, jpeg, png, bmp, tif o webp. thermal: frame de la cámara térmica a resolución nativa 240x320 (ancho x alto), sin redimensionar; rgb: foto de heces de cualquier tamaño (se redimensiona a 256x256)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(inline, uno de los dos)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data_path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 (ruta local, s3:// o .zip)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Modo batch: directorio o ZIP de imágenes; subcarpetas con nombre de clase (healthy/sick; healthy|pcrhealthy, cocci|pcrcocci, ncd|pcrncd, salmo|pcrsalmo) habilitan la evaluación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(batch)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mlflow_run_id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Run con un ensemble reentrenado por /train. Si no contiene un ensemble cargable de esa modalidad → 422 (nunca se usa el base en su lugar)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"" (modelo base)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prediction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string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Clase del ensemble por votación por mayoría de los 3 modelos base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thermal: healthy | sick; rgb: healthy | cocci | ncd | salmo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En empate a tres (solo rgb) gana el voto de VGG19-BN, igual que el código original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predicted_class_index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int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Índice de la clase predicha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thermal 0-1; rgb 0-3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Orden de config.yaml: thermal 0=healthy 1=sick; rgb 0=healthy 1=cocci 2=ncd 3=salmo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confidence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Fracción de modelos base que votan la clase predicha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1/3, 2/3 o 1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No es una probabilidad: 1 = unanimidad; 2/3 = un modelo discrepa; 1/3 = empate a tres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model_predictions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dict[str, str]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Clase votada por cada modelo base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una entrada por modelo base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Permite ver qué arquitectura discrepa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model_probabilities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dict[str, dict[str, float]]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Softmax por clase de cada modelo base (informativo)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1], suman 1 por modelo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Para monitorización: probabilidades concentradas en 0.4-0.6 de forma sostenida indican pérdida de discriminación o drift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warnings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list[str]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Avisos no bloqueantes sobre la entrada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vacío o mensajes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p. ej. imagen térmica que no es 240x320: la predicción puede no ser fiable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evaluated_metrics (batch)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dict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accuracy, precision/recall/f1 weighted y macro, y por clase, de cada modelo base y del ensemble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Solo si todas las imágenes del lote traen su clase real por subcarpeta; mismo cálculo que predictor.py del original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Accuracy ensemble thermal (test, n=40)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0.8000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Declarada por el equipo de IA (memoria Tabla 4). Por modelo: DenseNet-121 0.6750, EfficientNetV2-S 0.6750, ResNet-50 0.7750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8 de cada 10 aves clasificadas correctamente; el ensemble supera en 2.5 pp al mejor modelo individual. Objetivo &gt; 0.7 cumplido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Recall thermal por clase (test)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sick 0.8846 · healthy 0.6429 · weighted 0.8000 · macro 0.7637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La memoria reporta 0.8000 (weighted, igual a la accuracy en binario); desglose de data/thermal/predictions/thermal_per_class_metrics.csv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Detecta ~88 % de las aves enfermas; el objetivo 'Recall &gt; 0.65' se cumple en sick y weighted, no en healthy (0.64)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Accuracy / F1 weighted ensemble rgb (test, n=192)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0.8490 / 0.8484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Declaradas por el equipo de IA (memoria Tabla 5). Por modelo: VGG19-BN 0.8490, EfficientNet-B7 0.8125, MobileNetV3-L 0.8490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Objetivos &gt; 0.8 cumplidos; el ensemble iguala al mejor modelo individual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F1 por clase ensemble rgb (test)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healthy 0.7358 · cocci 0.8704 · ncd 0.9667 · salmo 0.8727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Memoria Tabla 6; recall de Newcastle (ncd) = 1.0000 sobre 29 imágenes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La clase sana es la más confundida; la memoria fija recall ncd &lt; 0.85 como umbral crítico de reentrenamiento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Verificación post-integración (golden dataset)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63/63 casos exactos (tolerancia 0 por voto)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40 imágenes thermal + 23 rgb del split de test real (regenerado con ensure_data_splits del equipo y comprobado contra sus CSV), llamando a /predict del servidor real: clase del ensemble y voto de los 3 modelos base idénticos a los registrados por el pipeline original — ver outputs/a06/verification_report.md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plugin reproduce la inferencia original sin desviación propia, incluido el criterio de desempate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Verificación split de test completo (batch)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232/232 imágenes, 0 diferencias de voto; Tablas 4, 5 y 6 reproducidas a 4 decimales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Resultado verificado tras integración (no declarado por el equipo): thermal 0.8000 y rgb 0.8490 de accuracy, idénticas a las declaradas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Las métricas declaradas por el equipo de IA quedan confirmadas con el plugin servido; quedan votos thermal con margen softmax &lt; 0.01, sensibles a cambios de versión de opencv/torch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Test sets pequeños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thermal: 40 imágenes (14 sanas / 26 enfermas); cada imagen vale 2.5 pp de accuracy. Intervalos de confianza amplios.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Datos públicos de otro contexto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thermal: 254 imágenes de broilers Cobb de una granja experimental en Egipto con una cámara UNI-T UTi165A; rgb: 1 255 imágenes de heces con etiqueta PCR (Zenodo). Sin datos de explotaciones de Castilla y León: requiere validación con datos reales antes de despliegue.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Dependencia de la cámara térmica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ensemble thermal se entrenó a la resolución nativa 240x320 con los metadatos de esa cámara incrustados; otra cámara, resolución o emisividad introduce un desplazamiento sistemático. Recalibrar/reentrenar con imágenes del equipo de destino.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Posible ruido de etiquetas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En el dataset térmico público hay imágenes con nombre 'infectado' (árabe) en la carpeta Healthy, una de ellas en test. No se ha corregido; pendiente de revisión por el equipo de IA.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Etapa rgb requiere aislamiento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diagnóstico por heces solo es válido si se puede asociar la muestra a un ave concreta, lo que exige aislarla. Newcastle y salmonelosis comparten signos en estadios iniciales.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Reentrenamiento síncrono y largo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/train rgb completo dura ~2 h 45 min en GPU (memoria Tabla 3); thermal ~2 min en GPU (860 s medidos en CPU). Parte del checkpoint servido, no de ImageNet como el original, y no repite la búsqueda Optuna.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Sin explicabilidad en línea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Grad-CAM y el análisis de atención sobre metadatos del entregable son fases offline y no se sirven por la API.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Inferencia en CPU viable (x86-64, ≥ 4 vCPU, 8 GB RAM; recomendado 16 GB: los 6 modelos ocupan ~1 GB en memoria). Medido en CPU: mediana 163 ms por imagen thermal y 370 ms por imagen rgb (3 modelos). GPU NVIDIA recomendada para /train. Dependencias ya presentes en el repo; recomendado fijar la versión de opencv-python-headless (el entregable usaba 4.13.0.92, verificado con 5.0.0). Monitorizar: probabilidades concentradas en 0.4-0.6 y recall de ncd &lt; 0.85 (umbral de reentrenamiento de la memoria). Los modelos se cargan con weights=None + state_dict strict (sin descarga de ImageNet).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inbox/a06/manifest.yaml::golden_cases (63 imágenes del split de test: data/thermal/splits/test y data/fecal/splits/test) + los splits de test completos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63 golden cases (40 thermal, 20 rgb, 3 empates rgb) x 4 decisiones (ensemble + 3 modelos) = 252 valores; split completo 232 imágenes (40 + 192)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Cada imagen debe devolver la misma clase del ensemble y el mismo voto de cada modelo base que los CSV del entregable (data/*/predictions/*_predictions.csv); p. ej. thermal_test_002 (A1_1_104_6_0.bmp) → healthy con votos densenet121=sick, efficientnet_v2s=healthy, resnet50=healthy. El batch del test completo debe dar accuracy 0.8000 (thermal) y 0.8490 (rgb).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a06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meat-poultry-disease-classification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