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e="http://schemas.microsoft.com/office/word/2015/wordml/symex" xmlns:w16sdtfl="http://schemas.microsoft.com/office/word/2020/wordml/sdtdatahash" xmlns:w16sdtdh="http://schemas.microsoft.com/office/word/2020/wordml/sdtdatahash" xmlns:w14="http://schemas.microsoft.com/office/word/2010/wordml" xmlns:wp14="http://schemas.microsoft.com/office/word/2010/wordprocessingDrawing" ns1:Ignorable="w14 w15 w16se w16cid w16 w16cex w16sdtdh w16sdtfl w16du wp14">
  <w:body>
    <w:p ns2:paraId="626D87FC" ns2:textId="77777777" w:rsidR="00ED73C6" w:rsidRDefault="00ED73C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ns2:paraId="1F06B188" ns2:textId="77777777" w:rsidR="00ED73C6" w:rsidRDefault="00000000">
      <w:r>
        <w:rPr>
          <w:noProof/>
        </w:rPr>
        <w:drawing>
          <ns3:anchor distT="0" distB="0" distL="114300" distR="114300" simplePos="0" relativeHeight="251658240" behindDoc="0" locked="0" layoutInCell="1" hidden="0" allowOverlap="1" ns4:anchorId="7490E72F" ns4:editId="7601E0FE">
            <ns3:simplePos x="0" y="0"/>
            <ns3:positionH relativeFrom="column">
              <ns3:posOffset>590550</ns3:posOffset>
            </ns3:positionH>
            <ns3:positionV relativeFrom="paragraph">
              <ns3:posOffset>0</ns3:posOffset>
            </ns3:positionV>
            <ns3:extent cx="3373120" cy="2032000"/>
            <ns3:effectExtent l="0" t="0" r="0" b="0"/>
            <ns3:wrapSquare wrapText="bothSides" distT="0" distB="0" distL="114300" distR="114300"/>
            <ns3:docPr id="1001" name="image5.jpg" descr="A logo with green leav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5.jpg" descr="A logo with green leaves  AI-generated content may be incorrect."/>
                    <ns6:cNvPicPr preferRelativeResize="0"/>
                  </ns6:nvPicPr>
                  <ns6:blipFill>
                    <ns5:blip ns7:embed="rId9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373120" cy="20320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5ED55FDB" ns2:textId="77777777" w:rsidR="00ED73C6" w:rsidRDefault="00ED73C6"/>
    <w:p ns2:paraId="3ACB5044" ns2:textId="77777777" w:rsidR="00ED73C6" w:rsidRDefault="00ED73C6"/>
    <w:p ns2:paraId="24D31646" ns2:textId="77777777" w:rsidR="00ED73C6" w:rsidRDefault="00000000">
      <w:r>
        <w:rPr>
          <w:noProof/>
        </w:rPr>
        <w:drawing>
          <ns3:anchor distT="0" distB="0" distL="114300" distR="114300" simplePos="0" relativeHeight="251659264" behindDoc="0" locked="0" layoutInCell="1" hidden="0" allowOverlap="1" ns4:anchorId="41217845" ns4:editId="3C0FBC9E">
            <ns3:simplePos x="0" y="0"/>
            <ns3:positionH relativeFrom="column">
              <ns3:posOffset>2634615</ns3:posOffset>
            </ns3:positionH>
            <ns3:positionV relativeFrom="paragraph">
              <ns3:posOffset>130810</ns3:posOffset>
            </ns3:positionV>
            <ns3:extent cx="2266950" cy="1295400"/>
            <ns3:effectExtent l="0" t="0" r="0" b="0"/>
            <ns3:wrapNone/>
            <ns3:docPr id="1002" name="image1.png" descr="A black background with white text and brown lin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1.png" descr="A black background with white text and brown lines  AI-generated content may be incorrect."/>
                    <ns6:cNvPicPr preferRelativeResize="0"/>
                  </ns6:nvPicPr>
                  <ns6:blipFill>
                    <ns5:blip ns7:embed="rId10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266950" cy="12954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510A3F8A" ns2:textId="77777777" w:rsidR="00ED73C6" w:rsidRDefault="00ED73C6"/>
    <w:p ns2:paraId="11346F3F" ns2:textId="77777777" w:rsidR="00ED73C6" w:rsidRDefault="00ED73C6"/>
    <w:p ns2:paraId="239C7CC2" ns2:textId="77777777" w:rsidR="00ED73C6" w:rsidRDefault="00ED73C6"/>
    <w:p ns2:paraId="456AF325" ns2:textId="77777777" w:rsidR="00ED73C6" w:rsidRDefault="00ED73C6"/>
    <w:p ns2:paraId="32FEB606" ns2:textId="77777777" w:rsidR="00ED73C6" w:rsidRDefault="00ED73C6">
      <w:pPr>
        <w:jc w:val="right"/>
      </w:pPr>
    </w:p>
    <w:p ns2:paraId="7099C703" ns2:textId="77777777" w:rsidR="00ED73C6" w:rsidRDefault="00ED73C6"/>
    <w:p ns2:paraId="5674BF31" ns2:textId="77777777" w:rsidR="00ED73C6" w:rsidRDefault="00ED73C6"/>
    <w:p ns2:paraId="57D79371" ns2:textId="77777777" w:rsidR="00ED73C6" w:rsidRDefault="00ED73C6">
      <w:pP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</w:p>
    <w:p ns2:paraId="04402B53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>Ficha técnica del modelo</w:t>
      </w:r>
    </w:p>
    <w:p ns2:paraId="2CCAB764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 xml:space="preserve">a21 · cereals-price-spatial</w:t>
      </w:r>
    </w:p>
    <w:p ns2:paraId="77EA3F8E" ns2:textId="77777777" w:rsidR="00ED73C6" w:rsidRDefault="00000000">
      <w:pPr>
        <w:shd w:val="clear" w:color="auto" w:fill="E3EFDD"/>
        <w:ind w:left="993" w:right="2267" w:firstLine="140"/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  <w:t xml:space="preserve">Especificación técnica para integración en la plataforma DatagIA</w:t>
      </w:r>
    </w:p>
    <w:p ns2:paraId="70952EAF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  <w:t xml:space="preserve">Octubre 2026</w:t>
      </w:r>
    </w:p>
    <w:p ns2:paraId="262CD268" ns2:textId="77777777" w:rsidR="00ED73C6" w:rsidRDefault="00000000">
      <w:r>
        <w:rPr>
          <w:noProof/>
        </w:rPr>
        <w:drawing>
          <ns3:anchor distT="0" distB="0" distL="0" distR="0" simplePos="0" relativeHeight="251660288" behindDoc="1" locked="0" layoutInCell="1" hidden="0" allowOverlap="1" ns4:anchorId="42C3D32A" ns4:editId="6D88BCF5">
            <ns3:simplePos x="0" y="0"/>
            <ns3:positionH relativeFrom="margin">
              <ns3:align>center</ns3:align>
            </ns3:positionH>
            <ns3:positionV relativeFrom="margin">
              <ns3:align>center</ns3:align>
            </ns3:positionV>
            <ns3:extent cx="5397500" cy="5280025"/>
            <ns3:effectExtent l="0" t="0" r="0" b="0"/>
            <ns3:wrapNone/>
            <ns3:docPr id="1003" name="image2.png"/>
            <ns3:cNvGraphicFramePr/>
            <ns5:graphic>
              <ns5:graphicData uri="http://schemas.openxmlformats.org/drawingml/2006/picture">
                <ns6:pic>
                  <ns6:nvPicPr>
                    <ns6:cNvPr id="0" name="image2.png"/>
                    <ns6:cNvPicPr preferRelativeResize="0"/>
                  </ns6:nvPicPr>
                  <ns6:blipFill>
                    <ns5:blip ns7:embed="rId11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397500" cy="5280025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  <w:r>
        <w:br w:type="page"/>
      </w:r>
    </w:p>
    <w:p ns2:paraId="2090A9BD" ns2:textId="77777777" w:rsidR="00ED73C6" w:rsidRDefault="00ED73C6"/>
    <w:p ns2:paraId="49E44998" ns2:textId="77777777" w:rsidR="00ED73C6" w:rsidRDefault="00ED73C6"/>
    <w:p ns2:paraId="3C91F572" ns2:textId="77777777" w:rsidR="00ED73C6" w:rsidRDefault="00ED73C6">
      <w:pPr>
        <w:rPr>
          <w:rFonts w:ascii="Liberalisation sans narrow" w:eastAsia="Liberalisation sans narrow" w:hAnsi="Liberalisation sans narrow" w:cs="Liberalisation sans narrow"/>
          <w:b/>
          <w:bCs/>
        </w:rPr>
      </w:pPr>
    </w:p>
    <w:p ns2:paraId="4681F6B2" ns2:textId="77777777" w:rsidR="00ED73C6" w:rsidRDefault="00000000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  <w:r>
        <w:br w:type="page"/>
      </w:r>
    </w:p>
    <w:p ns2:paraId="02E1F42B" ns2:textId="77777777" w:rsidR="00ED73C6" w:rsidRDefault="00ED73C6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3160BF82" ns2:textId="77777777" w:rsidR="00ED73C6" w:rsidRDefault="00ED73C6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7108173E" ns2:textId="6E1C69EF" w:rsidR="00ED73C6" w:rsidRPr="00D12B9E" w:rsidRDefault="00ED73C6" w:rsidP="00D12B9E">
      <w:pPr>
        <w:pBdr>
          <w:top w:val="nil"/>
          <w:left w:val="nil"/>
          <w:bottom w:val="nil"/>
          <w:right w:val="nil"/>
          <w:between w:val="nil"/>
        </w:pBdr>
        <w:tabs>
          <w:tab w:val="right" w:leader="dot" w:pos="8494"/>
        </w:tabs>
        <w:spacing w:after="100"/>
      </w:pPr>
    </w:p>
    <w:p ns2:paraId="208779DB" ns2:textId="0AFB4AE3" w:rsidR="00ED73C6" w:rsidRPr="00D12B9E" w:rsidRDefault="00000000" w:rsidP="00D12B9E">
      <w:pPr>
        <w:rPr>
          <w:rFonts w:ascii="Liberalisation sans narrow" w:eastAsia="Liberalisation sans narrow" w:hAnsi="Liberalisation sans narrow" w:cs="Liberalisation sans narrow"/>
          <w:color w:val="203441"/>
        </w:rPr>
      </w:pPr>
      <w:r>
        <w:br w:type="page"/>
      </w:r>
      <w:bookmarkStart w:id="0" w:name="_heading=h.33jjin156j5n" w:colFirst="0" w:colLast="0"/>
      <w:bookmarkEnd w:id="0"/>
    </w:p>
    <w:p ns2:paraId="162D2D39" ns2:textId="3B463319" w:rsidR="00ED73C6" w:rsidRDefault="00D12B9E">
      <w:pPr>
        <w:rPr>
          <w:rFonts w:ascii="Liberation sans narrow" w:eastAsia="Liberation sans narrow" w:hAnsi="Liberation sans narrow" w:cs="Liberation sans narrow"/>
        </w:rPr>
      </w:pPr>
      <w:r>
        <w:rPr>
          <w:rFonts w:ascii="Liberation sans narrow" w:eastAsia="Liberation sans narrow" w:hAnsi="Liberation sans narrow" w:cs="Liberation sans narrow"/>
        </w:rPr>
        <w:fldChar w:fldCharType="end"/>
      </w:r>
    </w:p>
    <w:p ns2:paraId="71B34098" ns2:textId="08771405" w:rsidR="00ED73C6" w:rsidRDefault="00ED73C6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Liberation sans narrow" w:eastAsia="Liberation sans narrow" w:hAnsi="Liberation sans narrow" w:cs="Liberation sans narrow"/>
          <w:color w:val="739A8A"/>
        </w:rPr>
      </w:pPr>
    </w:p>
    <w:p ns2:paraId="6D9B2421" ns2:textId="6574B031" w:rsidR="00ED73C6" w:rsidRPr="00D12B9E" w:rsidRDefault="00000000" w:rsidP="00D12B9E">
      <w:pPr>
        <w:rPr>
          <w:rFonts w:ascii="Liberation sans narrow" w:eastAsia="Liberation sans narrow" w:hAnsi="Liberation sans narrow" w:cs="Liberation sans narrow"/>
          <w:color w:val="203441"/>
        </w:rPr>
      </w:pPr>
      <w:r>
        <w:br w:type="page"/>
      </w:r>
    </w:p>
    <w:p ns2:paraId="73C6066A" ns2:textId="77777777" w:rsidR="00ED73C6" w:rsidRPr="00D12B9E" w:rsidRDefault="00000000" w:rsidP="00D12B9E">
      <w:pPr>
        <w:pStyle w:val="Ttulo1"/>
        <w:jc w:val="left"/>
      </w:pPr>
      <w:bookmarkStart w:id="6" w:name="_Toc233977723"/>
      <w:r>
        <w:lastRenderedPageBreak/>
        <w:t>1. Información general del modelo</w:t>
      </w:r>
      <w:bookmarkEnd w:id="6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ED73C6" ns2:paraId="1AB946D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EF0F73D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Nombre del modelo (model_key)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D4993D6" ns2:textId="77777777" w:rsidR="00ED73C6" w:rsidRDefault="00000000">
            <w:r>
              <w:t xml:space="preserve">ml21-cereals-price-spatial</w:t>
            </w:r>
          </w:p>
        </w:tc>
      </w:tr>
      <w:tr w:rsidR="00ED73C6" ns2:paraId="2B5210AD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0DEA41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Versión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84A7408" ns2:textId="77777777" w:rsidR="00ED73C6" w:rsidRDefault="00000000">
            <w:r>
              <w:t xml:space="preserve">1.0</w:t>
            </w:r>
          </w:p>
        </w:tc>
      </w:tr>
      <w:tr w:rsidR="00ED73C6" ns2:paraId="02B4508D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656986A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Descripción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21CCA3" ns2:textId="77777777" w:rsidR="00ED73C6" w:rsidRDefault="00000000">
            <w:r>
              <w:t xml:space="preserve">Sistema de predicción de precios cerealísticos a nivel provincial español que combina regresión de retorno porcentual y clasificación direccional calibrada en una arquitectura de ensambles de árboles multi-horizonte (H1=30d, H2=60d, H3=90d). Integra una capa espacial y logística con variables de distancia a puertos, presión de combustible y análisis de vecindad provincial para identificar oportunidades de arbitraje geográfico.</w:t>
            </w:r>
          </w:p>
        </w:tc>
      </w:tr>
      <w:tr w:rsidR="00ED73C6" ns2:paraId="6EFECFCA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82E1B3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Tipo de tarea (task_type)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197DDF" ns2:textId="77777777" w:rsidR="00ED73C6" w:rsidRDefault="00000000">
            <w:r>
              <w:t xml:space="preserve">regresión + clasificación (multi-horizonte)</w:t>
            </w:r>
          </w:p>
        </w:tc>
      </w:tr>
      <w:tr w:rsidR="00ED73C6" ns2:paraId="51B3BC9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0767B48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Framework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C645F96" ns2:textId="77777777" w:rsidR="00ED73C6" w:rsidRDefault="00000000">
            <w:r>
              <w:t xml:space="preserve">scikit-learn (ExtraTreesRegressor, LogisticRegression), XGBoost (XGBRegressor)</w:t>
            </w:r>
          </w:p>
        </w:tc>
      </w:tr>
      <w:tr w:rsidR="00ED73C6" ns2:paraId="4C8DFFDF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77B8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Fichero del artefacto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B3BB4A5" ns2:textId="77777777" w:rsidR="00ED73C6" w:rsidRDefault="00000000">
            <w:r>
              <w:t xml:space="preserve">6 modelos .joblib (datagia_best_h{1,2,3}_{reg,clf}.joblib) + model_metadata.json</w:t>
            </w:r>
          </w:p>
        </w:tc>
      </w:tr>
      <w:tr w:rsidR="00ED73C6" ns2:paraId="3C91287B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E9DF75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Objetivo del modelo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D276D1A" ns2:textId="77777777" w:rsidR="00ED73C6" w:rsidRDefault="00000000">
            <w:r>
              <w:t xml:space="preserve">Proporcionar una señal mensual de dirección (compra/venta/espera) y magnitud del retorno porcentual del precio de trigo, cebada y maíz a nivel provincial en España, a horizontes de 30, 60 y 90 días, integrando fundamentales macroeconómicos, variables climáticas y una capa de análisis espacial-logístico que capture la fricción de costes de transporte y la eficiencia en la transmisión de precios entre mercados regionales.</w:t>
            </w:r>
          </w:p>
        </w:tc>
      </w:tr>
      <w:tr w:rsidR="00ED73C6" ns2:paraId="09F81BAA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CACCB4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Caso de uso principal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A1BDCF3" ns2:textId="77777777" w:rsidR="00ED73C6" w:rsidRDefault="00000000">
            <w:r>
              <w:t xml:space="preserve">Se utiliza como herramienta de soporte a la decisión en mesas de compras cerealistas: ante la necesidad de planificar inventarios o negociar suministros, el operador selecciona una provincia, cereal y mes de interés, y el sistema devuelve una recomendación táctica (COMPRAR/ESPERAR/VENDER) con nivel de confianza por horizonte temporal, además de rankings provinciales de arbitraje en modo batch para comparar oportunidades geográficas.</w:t>
            </w:r>
          </w:p>
        </w:tc>
      </w:tr>
    </w:tbl>
    <w:p ns2:paraId="0E4A03E1" ns2:textId="164C9CA4" w:rsidR="00ED73C6" w:rsidRDefault="00D12B9E" w:rsidP="00D12B9E">
      <w:pPr>
        <w:pStyle w:val="Descripcin"/>
        <w:jc w:val="center"/>
      </w:pPr>
      <w:bookmarkStart w:id="7" w:name="_Toc233977640"/>
      <w:r>
        <w:t xml:space="preserve">Tabla </w:t>
      </w:r>
      <w:fldSimple w:instr=" SEQ Tabla \* ARABIC ">
        <w:r>
          <w:rPr>
            <w:noProof/>
          </w:rPr>
          <w:t>2</w:t>
        </w:r>
      </w:fldSimple>
      <w:r>
        <w:t xml:space="preserve"> Información general del modelo</w:t>
      </w:r>
      <w:bookmarkEnd w:id="7"/>
    </w:p>
    <w:p ns2:paraId="48838E47" ns2:textId="77777777" w:rsidR="00ED73C6" w:rsidRPr="00D12B9E" w:rsidRDefault="00000000" w:rsidP="00D12B9E">
      <w:pPr>
        <w:pStyle w:val="Ttulo1"/>
        <w:jc w:val="left"/>
      </w:pPr>
      <w:bookmarkStart w:id="8" w:name="_Toc233977724"/>
      <w:r>
        <w:t>2. Campos de entrada (inputs)</w:t>
      </w:r>
      <w:bookmarkEnd w:id="8"/>
    </w:p>
    <w:tbl>
      <w:tblPr>
        <w:tblStyle w:val="a0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7"/>
        <w:gridCol w:w="1384"/>
        <w:gridCol w:w="3055"/>
        <w:gridCol w:w="1307"/>
        <w:gridCol w:w="1447"/>
      </w:tblGrid>
      <w:tr w:rsidR="00ED73C6" ns2:paraId="71F932B9" ns2:textId="77777777">
        <w:trPr>
          <w:tblHeader/>
        </w:trPr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9F614D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089FD7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8CD2F77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2A2F0D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Obligatorio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FFDAD95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Valor por defecto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provincia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Provincia española productora (Burgos, Zamora, Córdoba, etc.). Se codifica como one-hot.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cereal_predominante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Tipo de cereal predominante: trigo, cebada o maíz. Se codifica como one-hot.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date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 (YYYY-MM)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Mes de predicción. Determina fase fenológica, lags temporales y ventana de features.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corn_intl_eur_*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Cotizaciones internacionales de maíz (MATIF/CBOT) con lags 1-3 meses, media móvil 3 meses y volatilidad 3 meses, convertidos a EUR.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(derivado del pipeline ETL)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wheat_intl_eur_*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Cotizaciones internacionales de trigo con lags 1-3, MA3 y vol3 en EUR.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(derivado del pipeline ETL)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eur_usd_lag_1/2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Paridad EUR/USD con 1 y 2 meses de retardo.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(derivado del pipeline ETL)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idx_*_lag_3/4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Índices MAPA de costes: fertilizantes, fitosanitarios, semillas, energía, con lags 3-4 meses.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(derivado del pipeline ETL)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prepag1/2_*_lag_3/4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Costes prepagados: urea, DAP, paja cereales, torta girasol, con lags 3-4 meses.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(derivado del pipeline ETL)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precip_provincial_lag_1/2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 (mm)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Precipitación provincial con lags 1-2 meses, incluyendo desviación estándar y shock relativo.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(derivado del pipeline ETL)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temp_provincial_*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 (°C)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Variables de temperatura provincial (media, máxima, mínima) y anomalía.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(derivado del pipeline ETL)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z_clima_adverso_*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Z-scores de anomalía climática para identificar eventos extremos.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(derivado del pipeline ETL)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sup_cereal_predominante_lag_1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 (ha)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Superficie sembrada del cereal predominante con 1 mes de retardo.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(derivado del pipeline ETL)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dist_puerto_min_km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 (km)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Distancia mínima geodésica (Haversine) al puerto de referencia más cercano.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(derivado del pipeline ETL)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presion_combustible_puerto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Índice de presión de costes de combustible vinculado a la distancia al nodo logístico.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(derivado del pipeline ETL)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provincia_*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 (one-hot)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Codificación one-hot de 23 provincias productoras.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(derivado del pipeline ETL)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fase_siembra/crecimiento/cosecha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Marcadores binarios de fase fenológica del cereal según el mes.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(derivado del pipeline ETL)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month_sin/month_cos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Codificación cíclica trigonométrica del mes del año.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(derivado del pipeline ETL)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</w:tbl>
    <w:p ns2:paraId="2301E228" ns2:textId="43111ADC" w:rsidR="00ED73C6" w:rsidRDefault="00D12B9E" w:rsidP="00D12B9E">
      <w:pPr>
        <w:pStyle w:val="Descripcin"/>
        <w:jc w:val="center"/>
      </w:pPr>
      <w:bookmarkStart w:id="9" w:name="_Toc233977641"/>
      <w:r>
        <w:t xml:space="preserve">Tabla </w:t>
      </w:r>
      <w:fldSimple w:instr=" SEQ Tabla \* ARABIC ">
        <w:r>
          <w:rPr>
            <w:noProof/>
          </w:rPr>
          <w:t>3</w:t>
        </w:r>
      </w:fldSimple>
      <w:r>
        <w:t xml:space="preserve"> Campos de entrada (inputs)</w:t>
      </w:r>
      <w:bookmarkEnd w:id="9"/>
    </w:p>
    <w:p ns2:paraId="1A4DD035" ns2:textId="77777777" w:rsidR="00ED73C6" w:rsidRPr="00D12B9E" w:rsidRDefault="00000000" w:rsidP="00D12B9E">
      <w:pPr>
        <w:pStyle w:val="Ttulo1"/>
        <w:jc w:val="left"/>
      </w:pPr>
      <w:bookmarkStart w:id="10" w:name="_Toc233977725"/>
      <w:r>
        <w:t>3. Campos de salida (outputs)</w:t>
      </w:r>
      <w:bookmarkEnd w:id="10"/>
    </w:p>
    <w:tbl>
      <w:tblPr>
        <w:tblStyle w:val="a1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200"/>
        <w:gridCol w:w="2400"/>
        <w:gridCol w:w="1760"/>
        <w:gridCol w:w="1800"/>
      </w:tblGrid>
      <w:tr w:rsidR="00ED73C6" ns2:paraId="74C19D16" ns2:textId="77777777">
        <w:trPr>
          <w:tblHeader/>
        </w:trPr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6393328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B6C5E5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76B52FF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B5BC6FF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Rango de valores posibles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EDED9E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Cómo interpretar el resultado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signal_h1/h2/h3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str (ALCISTA/BAJISTA/NEUTRAL)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Señal de tendencia por horizonte temporal según umbrales de retorno y probabilidad calibrados.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ALCISTA, BAJISTA o NEUTRAL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ALCISTA indica oportunidad de compra con retorno esperado positivo y alta probabilidad; BAJISTA indica venta o espera; NEUTRAL indica zona de baja confianza.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confidence_h1/h2/h3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float (%)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Nivel de confianza de la señal, basado en la probabilidad calibrada del clasificador.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0-100%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Valores &gt;60% indican alta fiabilidad de la señal; 40-60% zona de cautela; &lt;40% señal no operativa.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expected_return_h1/h2/h3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float (fracción)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Retorno porcentual esperado estimado por el regresor para cada horizonte.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Continuo (típicamente -0.05 a +0.05)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Valor positivo indica retorno esperado alcista; negativo bajista. Se interpreta como fracción del precio actual.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prob_up_h1/h2/h3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float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Probabilidad calibrada de movimiento alcista según el clasificador.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0-1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Probabilidad de que el precio suba en el horizonte indicado. Umbral de referencia: 0.65 para señal alcista.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timing_label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str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Etiqueta de recomendación táctica consolidada.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COMPRA YA / VENDE YA / ESPERA / SEGUIMIENTO ACTIVO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Resumen ejecutivo de la acción recomendada según la alineación de horizontes y umbrales.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geo_risk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bool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Indicador de riesgo geográfico alto basado en distancia a puertos y presión de combustible.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True/False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True indica que la provincia tiene alta fricción logística, lo que puede degradar la rentabilidad del arbitraje.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causal_drivers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list[str]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Top 3 factores causales con dirección e intensidad que explican la señal.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Lista de hasta 3 elementos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Permite al usuario entender qué fundamentales están impulsando la recomendación.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card_text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str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Ficha de decisión completa en texto plano con resumen ejecutivo.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Texto libre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Documento legible para el operador que consolida la información de los 3 horizontes.</w:t>
            </w:r>
          </w:p>
        </w:tc>
      </w:tr>
    </w:tbl>
    <w:p ns2:paraId="3CB96C1C" ns2:textId="58E5926D" w:rsidR="00ED73C6" w:rsidRDefault="00D12B9E" w:rsidP="00D12B9E">
      <w:pPr>
        <w:pStyle w:val="Descripcin"/>
        <w:jc w:val="center"/>
      </w:pPr>
      <w:bookmarkStart w:id="11" w:name="_Toc233977642"/>
      <w:r>
        <w:t xml:space="preserve">Tabla </w:t>
      </w:r>
      <w:fldSimple w:instr=" SEQ Tabla \* ARABIC ">
        <w:r>
          <w:rPr>
            <w:noProof/>
          </w:rPr>
          <w:t>4</w:t>
        </w:r>
      </w:fldSimple>
      <w:r>
        <w:t xml:space="preserve"> Campos de salida (outputs)</w:t>
      </w:r>
      <w:bookmarkEnd w:id="11"/>
    </w:p>
    <w:p ns2:paraId="30754C35" ns2:textId="77777777" w:rsidR="00ED73C6" w:rsidRPr="00D12B9E" w:rsidRDefault="00000000" w:rsidP="00D12B9E">
      <w:pPr>
        <w:pStyle w:val="Ttulo1"/>
        <w:jc w:val="left"/>
      </w:pPr>
      <w:bookmarkStart w:id="12" w:name="_Toc233977726"/>
      <w:r>
        <w:t>4. Métricas de evaluación</w:t>
      </w:r>
      <w:bookmarkEnd w:id="12"/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ED73C6" ns2:paraId="663A768A" ns2:textId="77777777">
        <w:trPr>
          <w:tblHeader/>
        </w:trPr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EF96586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Métrica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0B8781B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Valor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FE4870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1C6AD0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Interpretación (qué significa para el usuario)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MAE H1 (regresión)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0.0508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Error absoluto medio en retorno porcentual para el horizonte de 30 días en test.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El modelo se equivoca de media 5.08 puntos porcentuales en la estimación del retorno a 30 días.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Pearson R H1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0.3785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Correlación de Pearson entre retorno predicho y real en test (H1).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Correlación moderada positiva: el modelo captura la tendencia directionally en el corto plazo.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DA H1 (Direction Accuracy)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55.91%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Porcentaje de aciertos directionales en el horizonte de 30 días.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El modelo acierta la dirección del movimiento en más de la mitad de los casos en H1.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AUC H1 (clasificación)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0.7116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Área bajo la curva ROC del clasificador calibrado para H1.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Capacidad discriminativa buena: separa señales alcistas reales de ruido con 71.2% de capacidad.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MAE H2 (regresión)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0.0674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Error absoluto medio en retorno porcentual para el horizonte de 60 días en test.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El modelo se equivoca de media 6.74 puntos porcentuales en la estimación del retorno a 60 días.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Pearson R H2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0.2653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Correlación de Pearson entre retorno predicho y real en test (H2).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Correlación moderada: el modelo mantiene capacidad predictiva en el medio plazo.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DA H2 (Direction Accuracy)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56.56%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Porcentaje de aciertos directionales en el horizonte de 60 días.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H2 alcanza la mayor exactitud global (67.3%) y cobertura (54.7%) entre los horizontes.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AUC H2 (clasificación)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0.7441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Área bajo la curva ROC del clasificador calibrado para H2.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Mejor capacidad discriminativa que H1: el horizonte medio es el más equilibrado.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MAE H3 (regresión)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0.1012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Error absoluto medio en retorno porcentual para el horizonte de 90 días en test.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El error crece con el horizonte, esperado por la mayor incertidumbre a largo plazo.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Pearson R H3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0.2093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Correlación de Pearson entre retorno predicho y real en test (H3).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Correlación menor pero aún significativa dado el protocolo de Blacklist Nuclear (sin lags de precio).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DA H3 (Direction Accuracy)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62.50%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Porcentaje de aciertos directionales en el horizonte de 90 días.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H3 tiene la mayor DA, coherente con su rol en planificación estratégica de largo plazo.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AUC H3 (clasificación)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0.7523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Área bajo la curva ROC del clasificador calibrado para H3.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Mejor AUC del sistema: el horizonte largo discrimina mejor las señales alcistas reales.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Verificación golden dataset (18 casos, dataset_entrenamiento_final.csv, date&gt;=2021-01)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17/18 (94%) dentro de tolerancia de magnitud (2x MAE); 32/54 (59.3%) aciertos de dirección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Tras integrar el plugin, se compararon 18 predicciones reales del servicio (vía /predict) contra el retorno realmente observado en el dataset histórico, con tolerancia = 2x el MAE reportado por horizonte.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Confirma que el pipeline integrado reproduce el comportamiento declarado por el equipo de IA (magnitud consistente, dirección en línea con la DA reportada de 56-63%). El único caso fuera de tolerancia corresponde a un movimiento extremo real (+17-35%, shock de precios de 2022) que el modelo subestima sistemáticamente — limitación conocida del modelo, no un defecto de integración. Ver outputs/a21/verification_report.md.</w:t>
            </w:r>
          </w:p>
        </w:tc>
      </w:tr>
    </w:tbl>
    <w:p ns2:paraId="1A7F9A77" ns2:textId="4488DBEE" w:rsidR="00ED73C6" w:rsidRDefault="00D12B9E" w:rsidP="00D12B9E">
      <w:pPr>
        <w:pStyle w:val="Descripcin"/>
        <w:jc w:val="center"/>
      </w:pPr>
      <w:bookmarkStart w:id="13" w:name="_Toc233977643"/>
      <w:r>
        <w:t xml:space="preserve">Tabla </w:t>
      </w:r>
      <w:fldSimple w:instr=" SEQ Tabla \* ARABIC ">
        <w:r>
          <w:rPr>
            <w:noProof/>
          </w:rPr>
          <w:t>5</w:t>
        </w:r>
      </w:fldSimple>
      <w:r>
        <w:t xml:space="preserve"> Métricas de evaluación</w:t>
      </w:r>
      <w:bookmarkEnd w:id="13"/>
    </w:p>
    <w:p ns2:paraId="2C5581FA" ns2:textId="77777777" w:rsidR="00ED73C6" w:rsidRPr="00D12B9E" w:rsidRDefault="00000000" w:rsidP="00D12B9E">
      <w:pPr>
        <w:pStyle w:val="Ttulo1"/>
        <w:jc w:val="left"/>
      </w:pPr>
      <w:bookmarkStart w:id="14" w:name="_Toc233977727"/>
      <w:r>
        <w:lastRenderedPageBreak/>
        <w:t>5. Limitaciones conocidas</w:t>
      </w:r>
      <w:bookmarkEnd w:id="14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6240"/>
      </w:tblGrid>
      <w:tr w:rsidR="00ED73C6" ns2:paraId="5ACF6CCD" ns2:textId="77777777">
        <w:trPr>
          <w:tblHeader/>
        </w:trPr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76816E1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 de limitación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F42A56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 (cuándo no usar / qué puede fallar)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Sesgo de agregación institucional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El modelo aprende el precio medio provincial a partir de fuentes MAPA, ignorando dispersiones intraprovinciales. La predicción refleja una tendencia macro, no precios puntuales de mercado.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Blacklist Nuclear — ceguera técnica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La exclusión de lags de precio impide capturar rebotes técnicos de corto plazo. El modelo es resiliente pero menos reactivo a movimientos de inercia del mercado.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Sesgo geográfico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Optimizado para provincias con mayor peso histórico en el dataset. En regiones con baja liquidez o dinámicas no representadas, la precisión se degrada por extrapolación.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Dependencia energética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Asume que costes de insumos (Urea, Gas) y futuros internacionales son los motores primarios. Una ruptura estructural en esta jerarquía podría generar drift silencioso.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Disrupciones intrapublicación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Eventos de impacto inmediato (cisnes negros) ocurridos entre dos cortes mensuales de datos no serán capturados hasta el siguiente ciclo ETL.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Intervencionismo político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No anticipa decisiones gubernamentales discretas (precios máximos, aranceles, prohibiciones de exportación) que rompan la dinámica de oferta-demandada aprendida.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Requiere reentrenamiento ante cambio de régimen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Si las correlaciones históricas se invalidan permanentemente, el modelo deja de ser fiable hasta un reentrenamiento con datos actualizados.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Mercados sin contrapartida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En meses de inactividad física del mercado, la salida teórica puede ser coherente pero la ejecución real imposible por falta de liquidez.</w:t>
            </w:r>
          </w:p>
        </w:tc>
      </w:tr>
    </w:tbl>
    <w:p ns2:paraId="23E22C97" ns2:textId="02183EA3" w:rsidR="00ED73C6" w:rsidRDefault="00D12B9E" w:rsidP="00D12B9E">
      <w:pPr>
        <w:pStyle w:val="Descripcin"/>
        <w:jc w:val="center"/>
      </w:pPr>
      <w:bookmarkStart w:id="15" w:name="_Toc233977644"/>
      <w:r>
        <w:t xml:space="preserve">Tabla </w:t>
      </w:r>
      <w:fldSimple w:instr=" SEQ Tabla \* ARABIC ">
        <w:r>
          <w:rPr>
            <w:noProof/>
          </w:rPr>
          <w:t>6</w:t>
        </w:r>
      </w:fldSimple>
      <w:r>
        <w:t xml:space="preserve"> Limitaciones conocidas</w:t>
      </w:r>
      <w:bookmarkEnd w:id="15"/>
    </w:p>
    <w:p ns2:paraId="36D55773" ns2:textId="77777777" w:rsidR="00ED73C6" w:rsidRPr="00D12B9E" w:rsidRDefault="00000000" w:rsidP="00D12B9E">
      <w:pPr>
        <w:pStyle w:val="Ttulo1"/>
        <w:jc w:val="left"/>
      </w:pPr>
      <w:bookmarkStart w:id="16" w:name="_Toc233977728"/>
      <w:r>
        <w:t>6. Observaciones técnicas</w:t>
      </w:r>
      <w:bookmarkEnd w:id="16"/>
    </w:p>
    <w:p ns2:paraId="3188B244" ns2:textId="77777777" w:rsidR="00ED73C6" w:rsidRDefault="00000000" w:rsidP="00D12B9E">
      <w:pPr>
        <w:jc w:val="both"/>
      </w:pPr>
      <w:r>
        <w:t xml:space="preserve">CPU 4 núcleos (x86-64), 8 GB RAM mín. (16 GB recomendados). Sin GPU necesaria. Inferencia &lt;1s individual, &lt;5s batch nacional. Entrenamiento completo 5-15 min. Artefactos totales ~19.5 MB (6 .joblib + metadata.json). Librerías: scikit-learn&gt;=1.3, xgboost&gt;=2.0, pandas&gt;=2.0, numpy&gt;=1.24, joblib&gt;=1.3. Los modelos H1/H2 usan ExtraTrees (reg) + LogisticRegression (clf); H3 usa XGBoost (reg) + LogisticRegression (clf). Training sube artefactos a MLflow (no S3). El artefacto dataset_entrenamiento_final.csv (~7.1 MB, ~7.6k filas) se añadió como dependencia obligatoria tras esta auditoría: predict_inline solo recibe provincia/cereal/mes del caller y necesita este panel para resolver el resto de columnas de ingeniería (antes se rellenaban con 0, corrompiendo la predicción).</w:t>
      </w:r>
    </w:p>
    <w:p ns2:paraId="642BAC39" ns2:textId="77777777" w:rsidR="00ED73C6" w:rsidRDefault="00ED73C6"/>
    <w:p ns2:paraId="6AE49187" ns2:textId="77777777" w:rsidR="00D12B9E" w:rsidRDefault="00D12B9E"/>
    <w:p ns2:paraId="3CCD1455" ns2:textId="77777777" w:rsidR="00D12B9E" w:rsidRDefault="00D12B9E"/>
    <w:p ns2:paraId="03DFC7FC" ns2:textId="77777777" w:rsidR="00D12B9E" w:rsidRDefault="00D12B9E"/>
    <w:p ns2:paraId="3E74D38E" ns2:textId="77777777" w:rsidR="00D12B9E" w:rsidRDefault="00D12B9E"/>
    <w:p ns2:paraId="0B8151BB" ns2:textId="77777777" w:rsidR="00D12B9E" w:rsidRDefault="00D12B9E"/>
    <w:p ns2:paraId="53E05546" ns2:textId="77777777" w:rsidR="00D12B9E" w:rsidRDefault="00D12B9E"/>
    <w:p ns2:paraId="7A7AF885" ns2:textId="77777777" w:rsidR="00ED73C6" w:rsidRPr="00D12B9E" w:rsidRDefault="00000000" w:rsidP="00D12B9E">
      <w:pPr>
        <w:pStyle w:val="Ttulo1"/>
        <w:jc w:val="left"/>
      </w:pPr>
      <w:bookmarkStart w:id="17" w:name="_Toc233977729"/>
      <w:r>
        <w:lastRenderedPageBreak/>
        <w:t>7. Fichero de prueba de referencia</w:t>
      </w:r>
      <w:bookmarkEnd w:id="17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ED73C6" ns2:paraId="7CCEFEF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9D0325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Nombre del fichero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48E93F5" ns2:textId="77777777" w:rsidR="00ED73C6" w:rsidRDefault="00000000">
            <w:r>
              <w:t xml:space="preserve">test_predict_batch.csv (360 registros: 3 provincias × 2 cereales × 60 meses)</w:t>
            </w:r>
          </w:p>
        </w:tc>
      </w:tr>
      <w:tr w:rsidR="00ED73C6" ns2:paraId="183575F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17FED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Número de registros / muestras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F98E928" ns2:textId="77777777" w:rsidR="00ED73C6" w:rsidRDefault="00000000">
            <w:r>
              <w:t xml:space="preserve">360</w:t>
            </w:r>
          </w:p>
        </w:tc>
      </w:tr>
      <w:tr w:rsidR="00ED73C6" ns2:paraId="1BF4E26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5FAE3FC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Resultado esperado con este fichero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5092C4A" ns2:textId="77777777" w:rsidR="00ED73C6" w:rsidRDefault="00000000">
            <w:r>
              <w:t xml:space="preserve">Predicciones batch con 6 columnas de retorno y señal por horizonte (ret_h1-3, signal_h1-3, risk_geo_alto) para cada combinación provincia-cereal-mes.</w:t>
            </w:r>
          </w:p>
        </w:tc>
      </w:tr>
    </w:tbl>
    <w:p ns2:paraId="3773E7D0" ns2:textId="48983DD0" w:rsidR="00ED73C6" w:rsidRPr="00D12B9E" w:rsidRDefault="00D12B9E" w:rsidP="00D12B9E">
      <w:pPr>
        <w:pStyle w:val="Descripcin"/>
        <w:jc w:val="center"/>
      </w:pPr>
      <w:bookmarkStart w:id="18" w:name="_Toc233977645"/>
      <w:r>
        <w:t xml:space="preserve">Tabla </w:t>
      </w:r>
      <w:fldSimple w:instr=" SEQ Tabla \* ARABIC ">
        <w:r>
          <w:rPr>
            <w:noProof/>
          </w:rPr>
          <w:t>7</w:t>
        </w:r>
      </w:fldSimple>
      <w:r>
        <w:t xml:space="preserve"> Fichero de prueba de referencia</w:t>
      </w:r>
      <w:bookmarkEnd w:id="18"/>
    </w:p>
    <w:sectPr w:rsidR="00ED73C6" w:rsidRPr="00D12B9E">
      <w:headerReference w:type="even" ns7:id="rId12"/>
      <w:headerReference w:type="default" ns7:id="rId13"/>
      <w:footerReference w:type="default" ns7:id="rId14"/>
      <w:footerReference w:type="first" ns7:id="rId15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FA726" w14:textId="77777777" w:rsidR="000E5724" w:rsidRDefault="000E5724">
      <w:pPr>
        <w:spacing w:after="0" w:line="240" w:lineRule="auto"/>
      </w:pPr>
      <w:r>
        <w:separator/>
      </w:r>
    </w:p>
  </w:endnote>
  <w:endnote w:type="continuationSeparator" w:id="0">
    <w:p w14:paraId="21FE15F5" w14:textId="77777777" w:rsidR="000E5724" w:rsidRDefault="000E57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36FB1C44-2676-4001-A327-AC3003BC81EC}"/>
    <w:embedBold r:id="rId2" w:fontKey="{46334A53-E532-42E9-B96D-DA6F2CEA8D03}"/>
    <w:embedBoldItalic r:id="rId3" w:fontKey="{C7280446-0DEE-42AC-8C67-D69E184D305D}"/>
  </w:font>
  <w:font w:name="Open Sans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pace Grotesk">
    <w:charset w:val="00"/>
    <w:family w:val="auto"/>
    <w:pitch w:val="default"/>
    <w:embedRegular r:id="rId4" w:fontKey="{D814D2DA-925F-447E-A1F4-66FF798C0A97}"/>
  </w:font>
  <w:font w:name="Times New Roman (Cuerpo en alfa">
    <w:panose1 w:val="00000000000000000000"/>
    <w:charset w:val="00"/>
    <w:family w:val="roman"/>
    <w:notTrueType/>
    <w:pitch w:val="default"/>
  </w:font>
  <w:font w:name="Lato">
    <w:charset w:val="00"/>
    <w:family w:val="swiss"/>
    <w:pitch w:val="variable"/>
    <w:sig w:usb0="E10002FF" w:usb1="5000ECFF" w:usb2="00000021" w:usb3="00000000" w:csb0="0000019F" w:csb1="00000000"/>
    <w:embedRegular r:id="rId5" w:fontKey="{15722DF2-2A9D-4D45-81D1-01358B92A3DA}"/>
    <w:embedBold r:id="rId6" w:fontKey="{68C3AE59-F455-4CAD-BC39-A4B0588B9D7D}"/>
  </w:font>
  <w:font w:name="DM Sans">
    <w:charset w:val="00"/>
    <w:family w:val="auto"/>
    <w:pitch w:val="variable"/>
    <w:sig w:usb0="8000002F" w:usb1="5000205B" w:usb2="00000000" w:usb3="00000000" w:csb0="00000093" w:csb1="00000000"/>
  </w:font>
  <w:font w:name="Liberation Sans Regular">
    <w:altName w:val="Arial"/>
    <w:charset w:val="00"/>
    <w:family w:val="auto"/>
    <w:pitch w:val="default"/>
  </w:font>
  <w:font w:name="Liberalisation sans narrow">
    <w:altName w:val="Calibri"/>
    <w:charset w:val="00"/>
    <w:family w:val="auto"/>
    <w:pitch w:val="default"/>
  </w:font>
  <w:font w:name="Open Sans regular">
    <w:panose1 w:val="00000000000000000000"/>
    <w:charset w:val="00"/>
    <w:family w:val="roman"/>
    <w:notTrueType/>
    <w:pitch w:val="default"/>
  </w:font>
  <w:font w:name="Liberation sans narrow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21838" w14:textId="77777777" w:rsidR="00ED73C6" w:rsidRDefault="00000000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53632" behindDoc="0" locked="0" layoutInCell="1" hidden="0" allowOverlap="1" wp14:anchorId="4F96D757" wp14:editId="68D00BDB">
          <wp:simplePos x="0" y="0"/>
          <wp:positionH relativeFrom="column">
            <wp:posOffset>2486271</wp:posOffset>
          </wp:positionH>
          <wp:positionV relativeFrom="paragraph">
            <wp:posOffset>54140</wp:posOffset>
          </wp:positionV>
          <wp:extent cx="1343025" cy="311150"/>
          <wp:effectExtent l="0" t="0" r="0" b="0"/>
          <wp:wrapSquare wrapText="bothSides" distT="0" distB="0" distL="114300" distR="114300"/>
          <wp:docPr id="2011550220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hidden="0" allowOverlap="1" wp14:anchorId="1063B5F1" wp14:editId="5C4788CF">
          <wp:simplePos x="0" y="0"/>
          <wp:positionH relativeFrom="column">
            <wp:posOffset>5368943</wp:posOffset>
          </wp:positionH>
          <wp:positionV relativeFrom="paragraph">
            <wp:posOffset>-46335</wp:posOffset>
          </wp:positionV>
          <wp:extent cx="746760" cy="464185"/>
          <wp:effectExtent l="0" t="0" r="0" b="0"/>
          <wp:wrapSquare wrapText="bothSides" distT="0" distB="0" distL="114300" distR="114300"/>
          <wp:docPr id="2011550221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5680" behindDoc="0" locked="0" layoutInCell="1" hidden="0" allowOverlap="1" wp14:anchorId="3F58581F" wp14:editId="3B397ED2">
          <wp:simplePos x="0" y="0"/>
          <wp:positionH relativeFrom="column">
            <wp:posOffset>-889832</wp:posOffset>
          </wp:positionH>
          <wp:positionV relativeFrom="paragraph">
            <wp:posOffset>56415</wp:posOffset>
          </wp:positionV>
          <wp:extent cx="1488440" cy="435610"/>
          <wp:effectExtent l="0" t="0" r="0" b="0"/>
          <wp:wrapSquare wrapText="bothSides" distT="0" distB="0" distL="114300" distR="114300"/>
          <wp:docPr id="2011550222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hidden="0" allowOverlap="1" wp14:anchorId="27C304CC" wp14:editId="7F9BDD06">
          <wp:simplePos x="0" y="0"/>
          <wp:positionH relativeFrom="column">
            <wp:posOffset>3922395</wp:posOffset>
          </wp:positionH>
          <wp:positionV relativeFrom="paragraph">
            <wp:posOffset>24295</wp:posOffset>
          </wp:positionV>
          <wp:extent cx="1374775" cy="343535"/>
          <wp:effectExtent l="0" t="0" r="0" b="0"/>
          <wp:wrapSquare wrapText="bothSides" distT="0" distB="0" distL="114300" distR="114300"/>
          <wp:docPr id="2011550216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907EF70" w14:textId="77777777" w:rsidR="00ED73C6" w:rsidRDefault="00ED73C6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bCs/>
        <w:color w:val="000000"/>
      </w:rPr>
    </w:pPr>
  </w:p>
  <w:p w14:paraId="40798663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29044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  <w:r>
      <w:rPr>
        <w:noProof/>
      </w:rPr>
      <w:drawing>
        <wp:anchor distT="0" distB="0" distL="114300" distR="114300" simplePos="0" relativeHeight="251657728" behindDoc="0" locked="0" layoutInCell="1" hidden="0" allowOverlap="1" wp14:anchorId="197B23FF" wp14:editId="2420A802">
          <wp:simplePos x="0" y="0"/>
          <wp:positionH relativeFrom="column">
            <wp:posOffset>2498914</wp:posOffset>
          </wp:positionH>
          <wp:positionV relativeFrom="paragraph">
            <wp:posOffset>40640</wp:posOffset>
          </wp:positionV>
          <wp:extent cx="1343025" cy="311150"/>
          <wp:effectExtent l="0" t="0" r="0" b="0"/>
          <wp:wrapSquare wrapText="bothSides" distT="0" distB="0" distL="114300" distR="114300"/>
          <wp:docPr id="2011550212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hidden="0" allowOverlap="1" wp14:anchorId="13DA1B50" wp14:editId="31568396">
          <wp:simplePos x="0" y="0"/>
          <wp:positionH relativeFrom="column">
            <wp:posOffset>5134800</wp:posOffset>
          </wp:positionH>
          <wp:positionV relativeFrom="paragraph">
            <wp:posOffset>-59689</wp:posOffset>
          </wp:positionV>
          <wp:extent cx="746760" cy="464185"/>
          <wp:effectExtent l="0" t="0" r="0" b="0"/>
          <wp:wrapSquare wrapText="bothSides" distT="0" distB="0" distL="114300" distR="114300"/>
          <wp:docPr id="2011550218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hidden="0" allowOverlap="1" wp14:anchorId="5F02DBD2" wp14:editId="0BB7E853">
          <wp:simplePos x="0" y="0"/>
          <wp:positionH relativeFrom="column">
            <wp:posOffset>-782954</wp:posOffset>
          </wp:positionH>
          <wp:positionV relativeFrom="paragraph">
            <wp:posOffset>-38099</wp:posOffset>
          </wp:positionV>
          <wp:extent cx="1488440" cy="435610"/>
          <wp:effectExtent l="0" t="0" r="0" b="0"/>
          <wp:wrapSquare wrapText="bothSides" distT="0" distB="0" distL="114300" distR="114300"/>
          <wp:docPr id="2011550215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800" behindDoc="0" locked="0" layoutInCell="1" hidden="0" allowOverlap="1" wp14:anchorId="2958743F" wp14:editId="4170624A">
          <wp:simplePos x="0" y="0"/>
          <wp:positionH relativeFrom="column">
            <wp:posOffset>3779075</wp:posOffset>
          </wp:positionH>
          <wp:positionV relativeFrom="paragraph">
            <wp:posOffset>7620</wp:posOffset>
          </wp:positionV>
          <wp:extent cx="1374775" cy="343535"/>
          <wp:effectExtent l="0" t="0" r="0" b="0"/>
          <wp:wrapSquare wrapText="bothSides" distT="0" distB="0" distL="114300" distR="114300"/>
          <wp:docPr id="2011550217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4B57CDD" w14:textId="77777777" w:rsidR="00ED73C6" w:rsidRDefault="00ED73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1183DCF1" w14:textId="77777777" w:rsidR="00ED73C6" w:rsidRDefault="00ED73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AAC181" w14:textId="77777777" w:rsidR="000E5724" w:rsidRDefault="000E5724">
      <w:pPr>
        <w:spacing w:after="0" w:line="240" w:lineRule="auto"/>
      </w:pPr>
      <w:r>
        <w:separator/>
      </w:r>
    </w:p>
  </w:footnote>
  <w:footnote w:type="continuationSeparator" w:id="0">
    <w:p w14:paraId="002C7F34" w14:textId="77777777" w:rsidR="000E5724" w:rsidRDefault="000E57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E80DA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7A72762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margin-left:0;margin-top:0;width:425pt;height:415.75pt;z-index:-251653632;mso-position-horizontal:center;mso-position-horizontal-relative:margin;mso-position-vertical:center;mso-position-vertical-relative:margin">
          <v:imagedata r:id="rId1" o:title="image6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65C506" w14:textId="77777777" w:rsidR="00ED73C6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2608" behindDoc="0" locked="0" layoutInCell="1" hidden="0" allowOverlap="1" wp14:anchorId="142C8EEB" wp14:editId="0C737683">
          <wp:simplePos x="0" y="0"/>
          <wp:positionH relativeFrom="column">
            <wp:posOffset>4177533</wp:posOffset>
          </wp:positionH>
          <wp:positionV relativeFrom="paragraph">
            <wp:posOffset>-168217</wp:posOffset>
          </wp:positionV>
          <wp:extent cx="1195070" cy="429895"/>
          <wp:effectExtent l="0" t="0" r="0" b="0"/>
          <wp:wrapNone/>
          <wp:docPr id="2011550219" name="image7.jpg" descr="A logo with green leaves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logo with green leaves  AI-generated content may be incorrect."/>
                  <pic:cNvPicPr preferRelativeResize="0"/>
                </pic:nvPicPr>
                <pic:blipFill>
                  <a:blip r:embed="rId1"/>
                  <a:srcRect l="4150" t="23148" r="10178" b="25594"/>
                  <a:stretch>
                    <a:fillRect/>
                  </a:stretch>
                </pic:blipFill>
                <pic:spPr>
                  <a:xfrm>
                    <a:off x="0" y="0"/>
                    <a:ext cx="1195070" cy="4298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5443931" w14:textId="77777777" w:rsidR="00ED73C6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Liberalisation sans narrow" w:eastAsia="Liberalisation sans narrow" w:hAnsi="Liberalisation sans narrow" w:cs="Liberalisation sans narrow"/>
        <w:color w:val="000000"/>
      </w:rPr>
    </w:pPr>
    <w:r>
      <w:rPr>
        <w:rFonts w:ascii="Liberalisation sans narrow" w:eastAsia="Liberalisation sans narrow" w:hAnsi="Liberalisation sans narrow" w:cs="Liberalisation sans narrow"/>
        <w:color w:val="000000"/>
      </w:rPr>
      <w:fldChar w:fldCharType="begin"/>
    </w:r>
    <w:r>
      <w:rPr>
        <w:rFonts w:ascii="Liberalisation sans narrow" w:eastAsia="Liberalisation sans narrow" w:hAnsi="Liberalisation sans narrow" w:cs="Liberalisation sans narrow"/>
        <w:color w:val="000000"/>
      </w:rPr>
      <w:instrText>PAGE</w:instrTex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separate"/>
    </w:r>
    <w:r w:rsidR="00D12B9E">
      <w:rPr>
        <w:rFonts w:ascii="Liberalisation sans narrow" w:eastAsia="Liberalisation sans narrow" w:hAnsi="Liberalisation sans narrow" w:cs="Liberalisation sans narrow"/>
        <w:noProof/>
        <w:color w:val="000000"/>
      </w:rPr>
      <w:t xml:space="preserve">2</w: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end"/>
    </w:r>
    <w:r>
      <w:rPr>
        <w:rFonts w:ascii="Liberalisation sans narrow" w:eastAsia="Liberalisation sans narrow" w:hAnsi="Liberalisation sans narrow" w:cs="Liberalisation sans narrow"/>
        <w:color w:val="000000"/>
      </w:rPr>
      <w:t xml:space="preserve"> |Ficha técnica – Modelo a21 (</w:t>
    </w:r>
    <w:proofErr w:type="spellStart"/>
    <w:r>
      <w:rPr>
        <w:rFonts w:ascii="Liberalisation sans narrow" w:eastAsia="Liberalisation sans narrow" w:hAnsi="Liberalisation sans narrow" w:cs="Liberalisation sans narrow"/>
        <w:color w:val="000000"/>
      </w:rPr>
      <w:t xml:space="preserve">cereals-price-spatial</w:t>
    </w:r>
    <w:proofErr w:type="spellEnd"/>
    <w:r>
      <w:rPr>
        <w:rFonts w:ascii="Liberalisation sans narrow" w:eastAsia="Liberalisation sans narrow" w:hAnsi="Liberalisation sans narrow" w:cs="Liberalisation sans narrow"/>
        <w:color w:val="000000"/>
      </w:rPr>
      <w:t>)</w:t>
    </w:r>
  </w:p>
  <w:p w14:paraId="1552E79E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4496285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425pt;height:415.75pt;z-index:-251654656;mso-position-horizontal:center;mso-position-horizontal-relative:margin;mso-position-vertical:center;mso-position-vertical-relative:margin">
          <v:imagedata r:id="rId2" o:title="image6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3B5816"/>
    <w:multiLevelType w:val="multilevel"/>
    <w:tmpl w:val="38825718"/>
    <w:lvl w:ilvl="0">
      <w:start w:val="1"/>
      <w:numFmt w:val="decimal"/>
      <w:lvlText w:val="%1"/>
      <w:lvlJc w:val="left"/>
      <w:pPr>
        <w:ind w:left="495" w:hanging="495"/>
      </w:pPr>
    </w:lvl>
    <w:lvl w:ilvl="1">
      <w:start w:val="1"/>
      <w:numFmt w:val="decimal"/>
      <w:lvlText w:val="%1.%2"/>
      <w:lvlJc w:val="left"/>
      <w:pPr>
        <w:ind w:left="495" w:hanging="49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num w:numId="1" w16cid:durableId="8474039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3C6"/>
    <w:rsid w:val="000E5724"/>
    <w:rsid w:val="004B6D60"/>
    <w:rsid w:val="00D12B9E"/>
    <w:rsid w:val="00ED7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F8250F"/>
  <w15:docId w15:val="{596E898A-13A6-460F-8135-FAEB53D16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sz w:val="22"/>
        <w:szCs w:val="22"/>
        <w:lang w:val="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40" w:line="240" w:lineRule="auto"/>
      <w:jc w:val="center"/>
      <w:outlineLvl w:val="0"/>
    </w:pPr>
    <w:rPr>
      <w:b/>
      <w:bCs/>
      <w:color w:val="1B2E2F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40" w:after="0" w:line="240" w:lineRule="auto"/>
      <w:outlineLvl w:val="1"/>
    </w:pPr>
    <w:rPr>
      <w:b/>
      <w:bCs/>
      <w:color w:val="284546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40" w:after="0" w:line="240" w:lineRule="auto"/>
      <w:outlineLvl w:val="2"/>
    </w:pPr>
    <w:rPr>
      <w:b/>
      <w:bCs/>
      <w:color w:val="284546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40" w:after="0"/>
      <w:outlineLvl w:val="3"/>
    </w:pPr>
    <w:rPr>
      <w:b/>
      <w:bCs/>
      <w:color w:val="28454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40" w:after="0"/>
      <w:outlineLvl w:val="4"/>
    </w:pPr>
    <w:rPr>
      <w:b/>
      <w:bCs/>
      <w:smallCaps/>
      <w:color w:val="28454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40" w:after="0"/>
      <w:outlineLvl w:val="5"/>
    </w:pPr>
    <w:rPr>
      <w:b/>
      <w:bCs/>
      <w:i/>
      <w:iCs/>
      <w:smallCaps/>
      <w:color w:val="1B2E2F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AB39A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AB39A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39A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spacing w:after="0" w:line="204" w:lineRule="auto"/>
    </w:pPr>
    <w:rPr>
      <w:b/>
      <w:bCs/>
      <w:smallCaps/>
      <w:color w:val="739A8A"/>
      <w:sz w:val="72"/>
      <w:szCs w:val="72"/>
    </w:rPr>
  </w:style>
  <w:style w:type="character" w:customStyle="1" w:styleId="Ttulo1Car">
    <w:name w:val="Título 1 Car"/>
    <w:basedOn w:val="Fuentedeprrafopredeter"/>
    <w:link w:val="Ttulo1"/>
    <w:uiPriority w:val="9"/>
    <w:rsid w:val="00AB39A2"/>
    <w:rPr>
      <w:rFonts w:asciiTheme="majorHAnsi" w:eastAsiaTheme="majorEastAsia" w:hAnsiTheme="majorHAnsi" w:cstheme="majorBidi"/>
      <w:color w:val="1B2E2E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rsid w:val="00AB39A2"/>
    <w:rPr>
      <w:rFonts w:asciiTheme="majorHAnsi" w:eastAsiaTheme="majorEastAsia" w:hAnsiTheme="majorHAnsi" w:cstheme="majorBidi"/>
      <w:caps/>
      <w:color w:val="28454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AB39A2"/>
    <w:rPr>
      <w:rFonts w:asciiTheme="majorHAnsi" w:eastAsiaTheme="majorEastAsia" w:hAnsiTheme="majorHAnsi" w:cstheme="majorBidi"/>
      <w:i/>
      <w:iCs/>
      <w:caps/>
      <w:color w:val="1B2E2E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rsid w:val="00AB39A2"/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rsid w:val="00AB39A2"/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39A2"/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paragraph" w:styleId="Descripcin">
    <w:name w:val="caption"/>
    <w:basedOn w:val="Normal"/>
    <w:next w:val="Normal"/>
    <w:link w:val="DescripcinCar"/>
    <w:unhideWhenUsed/>
    <w:qFormat/>
    <w:rsid w:val="00AB39A2"/>
    <w:pPr>
      <w:spacing w:line="240" w:lineRule="auto"/>
    </w:pPr>
    <w:rPr>
      <w:b/>
      <w:bCs/>
      <w:smallCaps/>
      <w:color w:val="739A8A" w:themeColor="text2"/>
    </w:rPr>
  </w:style>
  <w:style w:type="character" w:customStyle="1" w:styleId="TtuloCar">
    <w:name w:val="Título Car"/>
    <w:basedOn w:val="Fuentedeprrafopredeter"/>
    <w:link w:val="Ttulo"/>
    <w:uiPriority w:val="10"/>
    <w:rsid w:val="00AB39A2"/>
    <w:rPr>
      <w:rFonts w:asciiTheme="majorHAnsi" w:eastAsiaTheme="majorEastAsia" w:hAnsiTheme="majorHAnsi" w:cstheme="majorBidi"/>
      <w:caps/>
      <w:color w:val="739A8A" w:themeColor="text2"/>
      <w:spacing w:val="-15"/>
      <w:sz w:val="72"/>
      <w:szCs w:val="72"/>
    </w:rPr>
  </w:style>
  <w:style w:type="character" w:customStyle="1" w:styleId="SubttuloCar">
    <w:name w:val="Subtítulo Car"/>
    <w:basedOn w:val="Fuentedeprrafopredeter"/>
    <w:link w:val="Subttulo"/>
    <w:uiPriority w:val="11"/>
    <w:rsid w:val="00AB39A2"/>
    <w:rPr>
      <w:rFonts w:asciiTheme="majorHAnsi" w:eastAsiaTheme="majorEastAsia" w:hAnsiTheme="majorHAnsi" w:cstheme="majorBidi"/>
      <w:color w:val="365D5E" w:themeColor="accent1"/>
      <w:sz w:val="28"/>
      <w:szCs w:val="28"/>
    </w:rPr>
  </w:style>
  <w:style w:type="character" w:styleId="Fuerte">
    <w:name w:val="Strong"/>
    <w:basedOn w:val="Fuentedeprrafopredeter"/>
    <w:uiPriority w:val="22"/>
    <w:qFormat/>
    <w:rsid w:val="00AB39A2"/>
    <w:rPr>
      <w:b/>
      <w:bCs/>
    </w:rPr>
  </w:style>
  <w:style w:type="character" w:styleId="nfasis">
    <w:name w:val="Emphasis"/>
    <w:basedOn w:val="Fuentedeprrafopredeter"/>
    <w:uiPriority w:val="20"/>
    <w:qFormat/>
    <w:rsid w:val="00AB39A2"/>
    <w:rPr>
      <w:i/>
      <w:iCs/>
    </w:rPr>
  </w:style>
  <w:style w:type="paragraph" w:styleId="Sinespaciado">
    <w:name w:val="No Spacing"/>
    <w:uiPriority w:val="1"/>
    <w:qFormat/>
    <w:rsid w:val="00AB39A2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AB39A2"/>
    <w:pPr>
      <w:spacing w:before="120" w:after="120"/>
      <w:ind w:left="720"/>
    </w:pPr>
    <w:rPr>
      <w:color w:val="739A8A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AB39A2"/>
    <w:rPr>
      <w:color w:val="739A8A" w:themeColor="text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39A2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39A2"/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AB39A2"/>
    <w:rPr>
      <w:i/>
      <w:iCs/>
      <w:color w:val="A3BDB2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AB39A2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AB39A2"/>
    <w:rPr>
      <w:smallCaps/>
      <w:color w:val="A3BDB2" w:themeColor="text1" w:themeTint="A6"/>
      <w:u w:val="none" w:color="B8CCC4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AB39A2"/>
    <w:rPr>
      <w:b/>
      <w:bCs/>
      <w:smallCaps/>
      <w:color w:val="739A8A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AB39A2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unhideWhenUsed/>
    <w:qFormat/>
    <w:rsid w:val="00AB39A2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1F5E"/>
  </w:style>
  <w:style w:type="paragraph" w:styleId="Piedepgina">
    <w:name w:val="footer"/>
    <w:basedOn w:val="Normal"/>
    <w:link w:val="Piedepgina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1F5E"/>
  </w:style>
  <w:style w:type="paragraph" w:styleId="TDC1">
    <w:name w:val="toc 1"/>
    <w:basedOn w:val="Normal"/>
    <w:next w:val="Normal"/>
    <w:autoRedefine/>
    <w:uiPriority w:val="39"/>
    <w:unhideWhenUsed/>
    <w:rsid w:val="00C8187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11972"/>
    <w:pPr>
      <w:tabs>
        <w:tab w:val="left" w:pos="960"/>
        <w:tab w:val="right" w:leader="dot" w:pos="8494"/>
      </w:tabs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C81877"/>
    <w:pPr>
      <w:spacing w:after="100"/>
      <w:ind w:left="440"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C8187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81877"/>
    <w:rPr>
      <w:sz w:val="20"/>
      <w:szCs w:val="20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81877"/>
    <w:pPr>
      <w:keepLines/>
      <w:spacing w:before="120" w:after="120" w:line="240" w:lineRule="auto"/>
      <w:jc w:val="both"/>
    </w:pPr>
    <w:rPr>
      <w:rFonts w:ascii="Space Grotesk" w:hAnsi="Space Grotesk" w:cs="Times New Roman (Cuerpo en alfa"/>
      <w:sz w:val="20"/>
      <w:szCs w:val="20"/>
      <w:lang w:val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81877"/>
    <w:rPr>
      <w:rFonts w:ascii="Space Grotesk" w:hAnsi="Space Grotesk" w:cs="Times New Roman (Cuerpo en alfa"/>
      <w:sz w:val="20"/>
      <w:szCs w:val="20"/>
      <w:lang w:val="en-US"/>
    </w:rPr>
  </w:style>
  <w:style w:type="character" w:styleId="Refdenotaalpie">
    <w:name w:val="footnote reference"/>
    <w:uiPriority w:val="99"/>
    <w:semiHidden/>
    <w:unhideWhenUsed/>
    <w:rsid w:val="00C81877"/>
    <w:rPr>
      <w:vertAlign w:val="superscript"/>
    </w:rPr>
  </w:style>
  <w:style w:type="character" w:styleId="Refdecomentario">
    <w:name w:val="annotation reference"/>
    <w:basedOn w:val="Fuentedeprrafopredeter"/>
    <w:uiPriority w:val="99"/>
    <w:semiHidden/>
    <w:unhideWhenUsed/>
    <w:rsid w:val="00C81877"/>
    <w:rPr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C81877"/>
    <w:rPr>
      <w:color w:val="365D5E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81877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292DEB"/>
    <w:pPr>
      <w:spacing w:after="0" w:line="240" w:lineRule="auto"/>
    </w:pPr>
    <w:rPr>
      <w:rFonts w:ascii="Lato" w:eastAsia="DM Sans" w:hAnsi="Lato" w:cs="DM Sans"/>
      <w:color w:val="739A8A" w:themeColor="text1"/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adeilustraciones">
    <w:name w:val="table of figures"/>
    <w:basedOn w:val="Normal"/>
    <w:next w:val="Normal"/>
    <w:uiPriority w:val="99"/>
    <w:unhideWhenUsed/>
    <w:rsid w:val="00CE62B2"/>
    <w:pPr>
      <w:spacing w:before="120" w:after="120" w:line="240" w:lineRule="auto"/>
      <w:jc w:val="both"/>
    </w:pPr>
    <w:rPr>
      <w:rFonts w:ascii="Lato" w:eastAsia="DM Sans" w:hAnsi="Lato" w:cs="DM Sans"/>
      <w:color w:val="739A8A" w:themeColor="text1"/>
      <w:szCs w:val="24"/>
      <w:lang w:val="en-US"/>
    </w:rPr>
  </w:style>
  <w:style w:type="character" w:customStyle="1" w:styleId="DescripcinCar">
    <w:name w:val="Descripción Car"/>
    <w:basedOn w:val="Fuentedeprrafopredeter"/>
    <w:link w:val="Descripcin"/>
    <w:locked/>
    <w:rsid w:val="00CE62B2"/>
    <w:rPr>
      <w:b/>
      <w:bCs/>
      <w:smallCaps/>
      <w:color w:val="739A8A" w:themeColor="text2"/>
    </w:rPr>
  </w:style>
  <w:style w:type="paragraph" w:styleId="Subttulo">
    <w:name w:val="Subtitle"/>
    <w:basedOn w:val="Normal"/>
    <w:next w:val="Normal"/>
    <w:link w:val="SubttuloCar"/>
    <w:uiPriority w:val="11"/>
    <w:qFormat/>
    <w:pPr>
      <w:spacing w:after="240" w:line="240" w:lineRule="auto"/>
    </w:pPr>
    <w:rPr>
      <w:b/>
      <w:bCs/>
      <w:color w:val="365D5E"/>
      <w:sz w:val="28"/>
      <w:szCs w:val="28"/>
    </w:rPr>
  </w:style>
  <w:style w:type="table" w:customStyle="1" w:styleId="a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0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1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e Office">
  <a:themeElements>
    <a:clrScheme name="Colores CARTIF">
      <a:dk1>
        <a:srgbClr val="739A8A"/>
      </a:dk1>
      <a:lt1>
        <a:sysClr val="window" lastClr="FFFFFF"/>
      </a:lt1>
      <a:dk2>
        <a:srgbClr val="739A8A"/>
      </a:dk2>
      <a:lt2>
        <a:srgbClr val="FFFFFF"/>
      </a:lt2>
      <a:accent1>
        <a:srgbClr val="365D5E"/>
      </a:accent1>
      <a:accent2>
        <a:srgbClr val="87C7AC"/>
      </a:accent2>
      <a:accent3>
        <a:srgbClr val="B5DDCC"/>
      </a:accent3>
      <a:accent4>
        <a:srgbClr val="9BB7AC"/>
      </a:accent4>
      <a:accent5>
        <a:srgbClr val="1B2E2F"/>
      </a:accent5>
      <a:accent6>
        <a:srgbClr val="FFFFFF"/>
      </a:accent6>
      <a:hlink>
        <a:srgbClr val="365D5E"/>
      </a:hlink>
      <a:folHlink>
        <a:srgbClr val="87C7AC"/>
      </a:folHlink>
    </a:clrScheme>
    <a:fontScheme name="CARTIF">
      <a:majorFont>
        <a:latin typeface="Open Sans bold "/>
        <a:ea typeface=""/>
        <a:cs typeface=""/>
      </a:majorFont>
      <a:minorFont>
        <a:latin typeface="Open Sans regula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ZHdsiCvpFOesiH+c3zMFCQ6GYw==">CgMxLjAi5wMKC0FBQUIxNm9Oa0pvErMDCgtBQUFCMTZvTmtKbxILQUFBQjE2b05rSm8aDQoJdGV4dC9odG1sEgAiDgoKdGV4dC9wbGFpbhIAKhsiFTEwNzI2ODQ5ODYwNzM4MzQ1ODQ1MygAOAAw6//4rs8zONCF+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/+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3541E44-53E1-4E1E-8B81-150EFAC17A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10</Pages>
  <Words>1432</Words>
  <Characters>7877</Characters>
  <Application>Microsoft Office Word</Application>
  <DocSecurity>0</DocSecurity>
  <Lines>65</Lines>
  <Paragraphs>18</Paragraphs>
  <ScaleCrop>false</ScaleCrop>
  <Company/>
  <LinksUpToDate>false</LinksUpToDate>
  <CharactersWithSpaces>9291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Mateos – CARTIF</dc:creator>
  <cp:lastModifiedBy>ivan lucas</cp:lastModifiedBy>
  <cp:revision>2</cp:revision>
  <dcterms:created xsi:type="dcterms:W3CDTF">2026-07-03T11:29:00Z</dcterms:created>
  <dcterms:modified xsi:type="dcterms:W3CDTF">2026-07-03T11:29:00Z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0x01010039AE4C5BAD873F4AAABB83E097C636D9</vt:lpwstr>
  </property>
  <property fmtid="{D5CDD505-2E9C-101B-9397-08002B2CF9AE}" pid="3" name="MediaServiceImageTags">
    <vt:lpwstr/>
  </property>
</Properties>
</file>