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a23 · lactic-market-price-forecast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Julio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ml23-lactic-market-price-forecast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1.0.0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Red neuronal recurrente GRU (PyTorch) para forecasting de series temporales del precio medio mensual de leche líquida a un horizonte fijo de 6 meses, expresado en EUR/litro. Opera sobre 16 series producto × canal usando ventanas de seq_len=6 meses y hasta 32 variables numéricas: retardos de precio, medias móviles, variables de calendario/estacionalidad e indicadores exógenos macroeconómicos y agrarios (inflación, índices agrarios del MAPA y precios percibidos por los ganaderos). Fue seleccionado como modelo de producción frente a LSTM, XGBoost y los baselines Naive/Drift por obtener el menor RMSE medio en validación cruzada temporal walk-forward.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time_series_regression (forecasting multiserie, horizonte de 6 meses)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PyTorch (GRU: 2 capas, hidden_size=64, dropout=0.3, ~43.841 parámetros) + numpy, pandas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Bundle de 3 ficheros: gru_model.pt (state_dict del GRU, ~174 KB) + rnn_scaler.npz (media y escala congeladas del estandarizado) + manifest.json (feature_cols, seq_len, hidden_size, horizon, selected_model). Cargados desde el artifact store (local o s3://&lt;bucket&gt;/artifacts/fixed/ml23_lactic_market_price_forecast/).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Estimar con antelación la evolución del precio medio mensual de la leche líquida en el mercado español para apoyar la planificación de la producción, la gestión de inventarios y las políticas comerciales de productores, industrias transformadoras y canales de distribución. El sistema modela 16 series (4 productos × 4 canales) a 6 meses vista para anticipar señales de subida, estabilidad o caída del precio.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Modo predict inline: se envía un diccionario con las variables de un mes de referencia; el plugin lo replica seq_len=6 veces para construir la secuencia y devuelve el precio estimado a 6 meses. Modo predict batch: se pasa un CSV histórico con columnas producto/canal/fecha y las variables de entrada; el plugin ordena por fecha, desliza una ventana de longitud seq_len por cada grupo (producto, canal) y emite una predicción (y_pred) por ventana válida. Modo train: reentrena (refit) la arquitectura GRU ya seleccionada sobre un CSV con el mismo contrato que el dataset de entrenamiento original (fecha, producto, canal, target_precio_medio + variables exógenas); requiere obligatoriamente un mlflow_run_id (sin valor por defecto) y el bundle reentrenado se guarda solo en ese run de MLflow, nunca sobrescribe el artefacto base servido.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data_path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(ruta CSV)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Modo batch: CSV histórico con columnas producto, canal, fecha y las variables de entrada; admite prefijo s3://. Se desliza una ventana temporal de seq_len=6 por cada grupo (producto, canal).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(modo batch)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producto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(columna CSV)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Metadato de serie: tipo de leche líquida (leche_entera, leche_desnatada, leche_semidesnatada, total_leche_liquida). Agrupa las ventanas en modo batch, no es una feature numérica de la red.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Recomendado en batch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canal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(columna CSV)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Metadato de serie: canal de distribución (DISCOUNTS, HIPERMERCADOS, SUPER+AUTOS, T.ESPAÑA). Agrupa las ventanas en modo batch.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Recomendado en batch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fecha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date (columna CSV)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Mes de referencia de la observación; se usa para ordenar cronológicamente la ventana temporal.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Recomendado en batch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current_price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Precio medio observado (EUR/L) en el instante de predicción t; forma parte de las 32 variables efectivas de la red.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0.0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Variables de calendario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x5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year, mes, trimestre, es_verano, es_navidad — indicadores de estacionalidad y patrones anuales.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0.0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Variables autoregresivas y de tendencia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x6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precio_lag_1, precio_lag_3, precio_lag_12 (retardos del precio) y variacion_mensual, media_movil_3, media_movil_12 (medias móviles) — persistencia a corto, medio y largo plazo.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0.0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Indicadores de inflación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x6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hicp_all_es_lag1, hicp_dairy_es_lag1, hicp_energy_es_lag1 (índices armonizados FRED) e ipc_alimentos_lag1, ipc_general_lag1, ipc_vivienda_energia_lag1 (IPC del INE), todos retardados un mes.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0.0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Índices agrarios del MAPA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x10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Índices de precios percibidos y medias móviles (…_lag1) de leche, cereales, cultivos forrajeros, leguminosas de pienso, ganado y vacuno para abasto — costes productivos de la cadena láctea.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0.0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Precios percibidos por los ganaderos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x4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mapa_preper5 leche de vaca/oveja/cabra (EUR/100 L) y mapa_preper6 vacas paridas (EUR/100 kg vivo), retardados un mes — presión de costes en explotación.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0.0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model_key / threshold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/ 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Aceptados por la firma del endpoint pero ignorados por este plugin: no hay selección de umbral.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None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mlflow_run_id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En predict/batch: si se indica, carga un bundle GRU reentrenado por el usuario desde MLflow en vez del artefacto fijo. En train: obligatorio, identifica el run donde se persiste el GRU reentrenado.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 en predict; Sí en train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"" (predict) / - (train)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data_path (modo train)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CSV con el mismo contrato que dataset_forecast_ready.csv: fecha, producto, canal, target_precio_medio y las columnas exógenas (lags, medias móviles, HICP/IPC/MAPA)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(modo train)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prediction (inline) / y_pred (batch)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 (EUR/L)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Precio medio mensual estimado de leche líquida a 6 meses vista, redondeado a 4 decimales.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Continuo positivo; el histórico observado se sitúa en 0,65–1,12 EUR/L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Se compara con el precio actual (current_price) para inferir subida, estabilidad o caída esperada del precio a medio plazo.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horizon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 (meses)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Horizonte de la predicción, fijado por el manifest.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6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Todas las predicciones se refieren a 6 meses después del instante de predicción.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features_used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list[str]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Lista de las variables efectivas empleadas, según feature_cols del manifest.json del artefacto.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hasta 32 nombres de variable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Documenta qué conjunto exacto de variables activó el modelo cargado; consumido también por el servicio XAI.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model_version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str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Versión del artefacto de modelo.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1.0.0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Trazabilidad del artefacto usado en la inferencia.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confidence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 | None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Nivel de confianza de la predicción.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Siempre None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El modelo no expone una medida de incertidumbre por predicción.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xai_feature_values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dict | None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Valores numéricos de las features usadas en la predicción.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{feature: valor}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Insumo para el servicio de explicabilidad (XAI); no altera la predicción.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RMSE (test hold-out, media 3 semillas)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0,0226 ± 0,0086 EUR/L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Raíz del error cuadrático medio, media multi-semilla (3 semillas) en el test hold-out (último 10% de fechas) — bloque "GRU" de final_test_metrics.json. NO es el artefacto realmente servido (ver entrada 'artefacto servido' mas abajo).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error cuadrático típico del precio predicho es de poco más de 2 céntimos por litro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MAE (test hold-out, media 3 semillas)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0,0177 ± 0,0067 EUR/L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Error absoluto medio en el test hold-out — bloque "GRU" de final_test_metrics.json. NO es el artefacto realmente servido (ver entrada 'artefacto servido' mas abajo).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De media, la predicción se desvía menos de 2 céntimos por litro del precio real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MAPE (test hold-out, media 3 semillas)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1,78% ± 0,69%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Error porcentual absoluto medio en el test hold-out — bloque "GRU" de final_test_metrics.json. NO es el artefacto realmente servido (ver entrada 'artefacto servido' mas abajo).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Exactitud efectiva media ~98,22%, por encima del KPI del 85%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R² (test hold-out, media 3 semillas)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0,7957 ± 0,1535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Proporción de varianza explicada en el test hold-out — bloque "GRU" de final_test_metrics.json. NO es el artefacto realmente servido (ver entrada 'artefacto servido' mas abajo).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modelo explica de media el ~79,6% de la varianza del precio, con variabilidad entre semillas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Direction Accuracy (test hold-out, media 3 semillas)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93,2% ± 2,0%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Acierto en la dirección del cambio de precio en test (objetivo declarado &gt; 60%) — bloque "GRU" de final_test_metrics.json. NO es el artefacto realmente servido (ver entrada 'artefacto servido' mas abajo).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Acierta si el precio subirá o bajará en más de 9 de cada 10 casos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MAE (artefacto servido, gru_model.pt seed=42)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0,0135 EUR/L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Bloque "GRU_artifact_metrics" de final_test_metrics.json — metrica real del unico artefacto desplegado (seleccionado por best_seed_by_validation_rmse), no la media de las 3 semillas evaluadas.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artefacto que de verdad responde en produccion es mejor que la media reportada: error medio de 1,35 centimos/L, no 1,77.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RMSE (artefacto servido, gru_model.pt seed=42)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0,0170 EUR/L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Bloque "GRU_artifact_metrics" de final_test_metrics.json.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Consistente con el MAE: el artefacto servido tiene menor error que la media multi-semilla.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R² (artefacto servido, gru_model.pt seed=42)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0,899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Bloque "GRU_artifact_metrics" de final_test_metrics.json.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artefacto servido explica ~89,9% de la varianza del precio, notablemente por encima del 79,6% de la media multi-semilla.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RMSE baseline Naive (test)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0,0295 EUR/L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Referencia de persistencia (precio futuro = precio actual) en test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GRU mejora ~23,3% el RMSE del baseline, confirmando capacidad predictiva real más allá de la persistencia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RMSE (validación cruzada temporal)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0,0263 ± 0,0074 EUR/L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RMSE medio en validación cruzada walk-forward de 5 folds (métrica de selección del modelo, frente a Naive CV 0,0492)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Métrica prioritaria que seleccionó GRU frente a LSTM (0,0288) y XGBoost (0,0453)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Direction Accuracy (validación cruzada)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82,56% ± 10,29%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Acierto direccional medio en validación cruzada temporal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La mayor de las arquitecturas evaluadas; mayor variabilidad entre folds por la heterogeneidad temporal (shock de precios de 2022)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Correctitud post-integración de train() (verification_report.md, Ciclo 2)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mae=0,0135 rmse=0,017 r2=0,8994 direction_acc=90,6% (dataset real completo, 1.440 filas)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Refit real ejecutado end-to-end sobre el dataset de entrenamiento completo — coincide a 4+ decimales con las métricas del artefacto servido (fila 'artefacto servido' de arriba)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Confirma que el procedimiento de reentrenamiento portado al plugin reproduce exactamente el original, no una aproximación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Histórico corto y pocas series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dataset final tiene 1.440 observaciones (16 series producto × canal, junio 2018 – noviembre 2025, ~7,5 años mensuales). Es suficiente para ciclos estacionales anuales, pero limitado para observar varios ciclos económicos completos y no permite escalar a arquitecturas más profundas sin riesgo de sobreajuste.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Sensibilidad a la inicialización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Las métricas oficiales se reportan como media de 3 semillas por la variabilidad de inicialización. Una de las semillas obtuvo en test RMSE=0,0348 EUR/L, superior al baseline Naive, lo que evidencia sensibilidad a la semilla y refuerza la necesidad de monitorización en producción.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Rendimiento ligado al régimen de mercado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test hold-out corresponde a un tramo temporal reciente y estable (2024-10 a 2025-05). No garantiza el mismo nivel de precisión en regímenes volátiles no observados; los folds de validación que cubren el shock de precios de 2022 son sensiblemente más difíciles de predecir.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Precio objetivo estimado, no transaccional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precio medio se estima a partir de histogramas de distribución publicados por el MAPA, no de transacciones directas; introduce agregación y suavizado. Los informes del MAPA desde enero de 2024 usan el censo de población 2021 del INE, lo que puede introducir ligeras discontinuidades metodológicas.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Frecuencia mensual y dependencia de exógenas completas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La resolución mensual impide capturar shocks intramensuales. La inferencia requiere que las exógenas (INE/FRED/MAPA) del último mes estén publicadas y completas; no deben imputarse silenciosamente datos futuros, y si se arrastra el último valor la salida debe marcarse como estimación provisional.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Sin señales comerciales micro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No incorpora promociones, cambios de estrategia de precios de las cadenas, variaciones de demanda por segmento ni tendencias de sustitución (intolerancia a la lactosa, alternativas vegetales), lo que limita la precisión en periodos de cambio estructural del consumo.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Cobertura geográfica España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modelo se limita al mercado español agregado a nivel nacional; los resultados no son directamente extrapolables a otros mercados.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Reentrenamiento: solo refit de la arquitectura ya seleccionada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train() reentrena (refit) la red GRU ya elegida como mejor modelo, pero no repite la búsqueda completa que comparó GRU frente a LSTM/XGBoost/baselines — si los datos nuevos cambiaran sustancialmente qué arquitectura es la óptima, eso requiere un ciclo de comparación completo fuera de este endpoint. Se recomienda reentrenar mensual o trimestralmente con datos oficiales actualizados.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Arquitectura GRU (PyTorch): input_size=32, hidden_size=64, num_layers=2, dropout=0,3, capa lineal escalar final, ~43.841 parámetros; seq_len=6, horizon=6. El estandarizado usa media/escala congeladas del entrenamiento (rnn_scaler.npz) y el conjunto efectivo de variables lo fija feature_cols del manifest.json del artefacto. Ejecutable en CPU x86-64 (mínimo 2 vCPU), RAM ≥ 4 GB, sin GPU; almacenamiento &lt; 500 MB (artefacto GRU ~174 KB). Entorno de desarrollo Python 3.12; runtime compatible con Python 3.10+. Dependencias clave: torch, numpy, pandas. train() soporta reentrenamiento real (refit de la arquitectura GRU ya seleccionada, 3 seeds, ~48s sobre el dataset completo); mlflow_run_id obligatorio en train, el bundle reentrenado se sube solo a MLflow, nunca sobrescribe el artefacto base. Monitorización recomendada: reentrenar mensual/trimestral con nuevos datos oficiales completos y alertar si el RMSE observado supera en más del 25% al RMSE de test durante tres meses consecutivos, si la Direction Accuracy acumulada cae por debajo del 60%, si aparecen errores sistemáticos por producto/canal o si cambia la metodología de alguna fuente pública.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No se entregó golden dataset ejecutable para verificar la correctitud tras la integración: los tests unitarios del plugin usan mocks. La evaluación oficial de la memoria se realizó sobre el test hold-out del entregable (data/splits/test_h6.csv).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Test hold-out = último 10% de fechas únicas (2024-10 a 2025-05) sobre las 16 series producto × canal. La inferencia GRU sobre el dataset procesado completo (dataset_forecast_ready.csv, 1.440 observaciones) genera 1.360 filas: 16 series × 85 ventanas de longitud seq_len=6.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Métricas oficiales multi-semilla en test hold-out: RMSE=0,0226±0,0086 EUR/L, MAE=0,0177±0,0067, MAPE=1,78%±0,69%, R²=0,7957±0,1535, Direction Accuracy=93,2%±2,0%; mejora ~23,3% en RMSE frente al baseline Naive (0,0295 EUR/L). La semilla persistida como artefacto de inferencia obtiene en test RMSE=0,0170, MAE=0,0135, MAPE=1,33%, R²=0,8994 y Direction Accuracy=90,6% — reproducido de forma independiente ejecutando train() end-to-end sobre el dataset completo (ver verification_report.md, Ciclo 2).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a23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lactic-market-price-forecast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