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a26 · wine-sulfite-gru-pso-forecast</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ml26-wine-sulfite-gru-pso-forecast</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 (memoria v2.5)</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GRU bidireccional multitarea (2 capas, hidden_dim 96, AttentionPooling y cabeza MLP) cuyos hiperparámetros se optimizaron con PSO. Predice, para cada depósito, el SO₂ libre y un score de riesgo de infraprotección a 72 h vista a partir de las últimas 24 lecturas (48 h). Herramienta de apoyo para priorizar revisiones y correcciones de sulfuroso en bodega.</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Regresión multitarea de serie temporal (2 salidas continuas a horizonte fijo de 72 h)</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PyTorch (GRUMultiTaskRegressor: GRU bidireccional → AttentionPooling → LayerNorm → Linear → ReLU → Dropout → Linear(2)); pandas / numpy para el preprocesado. PSO solo en entrenamiento (búsqueda de hiperparámetros)</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gru_pso.pkl (SequenceBundle: state_dict, 22 features, 2 targets, medias y desviaciones de normalización, configuración final) + best_model.json (registro de selección por RMSE de validación)</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Anticipar qué depósitos pueden quedar insuficientemente protegidos frente a la oxidación y los microorganismos en los próximos 3 días, para priorizar analíticas, revisiones y correcciones de SO₂. Se formula como regresión multitarea: el SO₂ libre futuro (mg/L) permite estimar el déficit frente al objetivo de cada lote, y el score de riesgo [0, 1] permite ordenar los depósitos de forma gradual en lugar de con una alerta binaria. El horizonte de 72 h recoge la combinación química del SO₂ tras una dosificación, que puede prolongarse 48 h o más.</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operativo: por cada depósito se envía el lote (lot_id, wine_type, volume_l, ambient_temp_c) y sus lecturas cada 2 h (mínimo 24, con stage_progress), en JSON (predict inline) o en un CSV de lecturas con las columnas del lote repetidas (predict batch, una predicción por lote). El servicio arrastra la última analítica disponible, calcula las 22 variables (antigüedad de analíticas y adiciones, one-hot de tipo de vino y etapa), construye la ventana de 24 pasos y devuelve el SO₂ libre y el riesgo a 72 h con su banda (bajo &lt; 0,33 ≤ medio &lt; 0,66 ≤ alto). Modo reproducibilidad: ventana ya procesada (24 × 22). Reentrenamiento (/train): repite el entrenamiento final del equipo de IA (modelo nuevo con la configuración PSO final, semilla 7) sobre un CSV en el formato del simulador; el resultado se guarda solo en MLflow y el modelo base no cambia.</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lot_id</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string</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Identificador del lote o depósito; relaciona el lote con sus lecturas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wine_type</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categórica (red, rose, white)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Tipo de vino del depósito</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volume_l</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Volumen del depósito (rango de entrenamiento 2.512-14.983 L)</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ambient_temp_c</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(°C)</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Temperatura ambiente de la bodega (rango de entrenamiento 10-28 °C)</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timestamp</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datetime ISO 8601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Instante de la lectura; paso nominal de 2 h. Si falta se usa el orden de las filas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Recomendado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orden de llegada</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stage</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categórica (must, fermentation, stabilization, storage, pre_bottling)</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Etapa del proceso en la lectura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stage_progress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[0, 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Avance de la etapa en curso (0 = inicio, 1 = fin). El modelo se entrenó con él; sin él el error se triplica (KI-01)</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en todas las lecturas</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temperature_c, dissolved_oxygen_mg_l, density_g_ml, co2_g_l</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(°C, mg/L, g/mL, g/L)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Sensórica de proceso del vino o mosto en cada lectura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ph_lab, free_sulfite_lab, total_sulfite_lab</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(pH, mg/L, mg/L)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Analítica de laboratorio, solo en las lecturas donde hay nueva muestra; el servicio arrastra el último valor entre muestras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último valor disponible del lote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dose_mg_l (o actual_dose_mg_l)</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(mg/L)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Dosis de SO₂ aplicada en esa lectura; alimenta la trazabilidad de adiciones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0 (sin adición)</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22 variables del modelo</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Sensórica, analítica arrastrada, antigüedad de la analítica y de la última adición, contexto del lote y one-hot de tipo de vino y etapa; se calculan siempre en el servicio</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 derivadas</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derivadas del lote y las lecturas</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future_free_sulfite_72h</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(mg/L)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SO₂ libre previsto del depósito 72 h después de la última lectura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continuo; media del target ≈ 23 mg/L</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compararlo con el SO₂ libre objetivo de la etapa para estimar el déficit y la corrección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underprotection_risk_72h</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[0, 1]</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Score sintético de riesgo de infraprotección a 72 h (recortado a [0, 1])</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cuanto más cerca de 1, mayor prioridad de revisión; no es una probabilidad calibrada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risk_band</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categórica (bajo, medio, alto)</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Banda del score de riesgo: bajo &lt; 0,33 ≤ medio &lt; 0,66 ≤ alto (memoria §7.1)</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bajo / medio / alto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alto = depósito a revisar primero</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Test hold-out (90 lotes sintéticos, 3.096 ventanas) — SO₂ libre a 72 h</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 1,977 mg/L; MAE 1,508 mg/L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Memoria v2.5, Tabla 17 (= models/metrics/gru_pso.json)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SO₂ previsto se desvía de media 1,5 mg/L sobre una media de unos 23 mg/L</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Test hold-out — riesgo de infraprotección a 72 h</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 0,064; MAE 0,043</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Memoria v2.5, Tabla 17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error medio de 0,04 puntos en una escala 0-1</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Test hold-out — global y validación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Test: RMSE 1,398, MAE 0,776. Validación: RMSE 1,565, MAE 0,827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Mejor RMSE de validación de los 9 modelos comparados (GRU, LSTM, MLP, RF, GB, regresión lineal y variantes PSO)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seleccionado por validación; GRU sin PSO tiene un RMSE de test casi igual (1,392)</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Métricas operativas en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Recall riesgo alto 92,5 %; precisión riesgo alto 93,9 %; SO₂ dentro de ±3 mg/L 87,6 % (±2 mg/L 71,6 %); riesgo dentro de ±0,15 95,5 %</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Memoria v2.5, Tabla 18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detecta 9 de cada 10 depósitos de riesgo alto y casi todas sus alertas altas son correctas, en el entorno sintético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tras la integración (2026-10-09)</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18/18 golden cases en ventana procesada y en modo operativo (diferencia ≤ 4e-6); 3.096 ventanas de test y 30 lotes en modo operativo idénticos al código original; reentrenamiento con pesos idénticos al original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outputs/a26/verification_report.md, contra el endpoint HTTP real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servicio reproduce exactamente el comportamiento del código entregado</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Datos sintéticos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Dataset, targets y métricas proceden del simulador del equipo de IA (600 lotes); no hay validación con históricos reales de bodega. El riesgo es un score derivado de reglas del simulador, no una probabilidad calibrada. Requiere validación con datos reales antes de cualquier uso productivo.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stage_progress obligatorio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modelo se entrenó con el avance de etapa del simulador. Si falta, el cálculo de respaldo del código original triplica el error (MAE de SO₂ 4,82 frente a 1,51 mg/L) e incumple 3 de los 4 criterios de éxito, por lo que el servicio rechaza la petición (HTTP 422).</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Analítica arrastrada entre muestras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pH y SO₂ de laboratorio se arrastran hasta la siguiente muestra (hasta 22 h en estabilización y almacenamiento). Con cadencias más espaciadas o irregulares que las simuladas el error puede crecer; hay que monitorizarlo con datos reales.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Reentrenamiento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Repite el entrenamiento final del equipo de IA (unos 4 min en CPU con el dataset completo) pero no la búsqueda PSO de hiperparámetros, que la memoria recomienda repetir con datos reales. Necesita el SO₂ libre continuo del simulador (free_sulfite_mg_l), que una bodega real no mide; el modelo reentrenado solo se guarda en MLflow y el modelo base no cambia.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Mínimo de historial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Cada depósito necesita al menos 24 lecturas (48 h a paso de 2 h) para tener predicción.</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Inferencia en CPU (red pequeña, ventana 24 × 22). Entorno del equipo de IA: Python 3.12, torch 2.9.1, numpy 2.3.5, pandas 2.3.3, scikit-learn 1.8.0. El artefacto es un pickle de SequenceBundle que se carga con un Unpickler restringido. Reentrenamiento: unos 4 min en CPU con 600 lotes. Monitorización recomendada por la memoria §10: alerta si el RMSE de SO₂ supera 2,5 mg/L o el MAE 2,0 mg/L, si el RMSE de riesgo supera 0,10 o el MAE 0,06, o si el recall de riesgo alto baja del 85 % en dos ventanas consecutivas; PSI &gt; 0,2 en free_sulfite_lab, total_sulfite_lab, dissolved_oxygen_mg_l, temperature_c u hours_since_last_lab.</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18 golden cases del split de test (data/splits/test_seq_X.npy y el historial crudo de esos lotes en data/raw/sequential.csv.gz)</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18 ventanas de 18 lotes de test: 4 etapas (storage, stabilization, fermentation, pre_bottling), 3 tipos de vino y las 3 bandas de riesgo</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Predicción idéntica a la del código original (diferencia ≤ 4e-6) tanto con la ventana procesada como desde las lecturas crudas con stage_progress; sin stage_progress, HTTP 422</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a26 (</w:t>
    </w:r>
    <w:proofErr w:type="spellStart"/>
    <w:r>
      <w:rPr>
        <w:rFonts w:ascii="Liberalisation sans narrow" w:eastAsia="Liberalisation sans narrow" w:hAnsi="Liberalisation sans narrow" w:cs="Liberalisation sans narrow"/>
        <w:color w:val="000000"/>
      </w:rPr>
      <w:t xml:space="preserve">wine-sulfite-gru-pso-forecast</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