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 — Solicitantes, Donaciones e Inventario (DM-1)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3400425"/>
                          </a:xfrm>
                          <a:prstGeom prst="rect">
                            <a:avLst/>
                          </a:prstGeom>
                        </pic:spPr>
                      </pic:pic>
                    </a:graphicData>
                  </a:graphic>
                </wp:inline>
              </w:drawing>
            </w:r>
          </w:p>
        </w:tc>
      </w:tr>
    </w:tbl>
    <w:p>
      <w:pPr>
        <w:pStyle w:val="Heading1"/>
        <w:spacing w:after="180" w:before="420"/>
      </w:pPr>
      <w:r>
        <w:t xml:space="preserve">Diagrama — Turnos, Logística y Catálogo (DM-2)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62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27622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200"/>
      </w:pPr>
    </w:p>
    <w:p>
      <w:pPr>
        <w:spacing w:after="200"/>
        <w:jc w:val="center"/>
      </w:pPr>
      <w:r>
        <w:rPr>
          <w:b/>
          <w:bCs/>
          <w:sz w:val="40"/>
          <w:szCs w:val="40"/>
        </w:rPr>
        <w:t xml:space="preserve">Modelo de Casos de Uso</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SRS · Proyecto Final UTN-FRT 2026 · ID T045</w:t>
      </w:r>
    </w:p>
    <w:p>
      <w:r>
        <w:br w:type="page"/>
      </w:r>
    </w:p>
    <w:p>
      <w:pPr>
        <w:pStyle w:val="Heading1"/>
        <w:spacing w:after="200" w:before="400"/>
      </w:pPr>
      <w:r>
        <w:t xml:space="preserve">1.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536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536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536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spacing w:after="120"/>
      </w:pPr>
      <w:r>
        <w:rPr>
          <w:i/>
          <w:iCs/>
        </w:rPr>
        <w:t xml:space="preserve">Los casos de uso descriptos a continuación son esenciales: describen la intención del actor y la respuesta del sistema sin atarse a una pantalla concreta. El detalle de interacción con la interfaz (formularios, botones, mensajes) se especifica en el entregable "Casos de Uso Reales", que reutiliza los mismos identificadores (UC-01, UC-02, …) junto con los mockups correspondientes.</w:t>
      </w:r>
    </w:p>
    <w:p>
      <w:pPr>
        <w:pStyle w:val="Heading1"/>
        <w:spacing w:after="200" w:before="400"/>
      </w:pPr>
      <w:r>
        <w:t xml:space="preserve">2. Diagrama general de casos de uso</w:t>
      </w:r>
    </w:p>
    <w:p>
      <w:pPr>
        <w:spacing w:after="200"/>
        <w:jc w:val="center"/>
      </w:pPr>
      <w:r>
        <w:drawing>
          <wp:inline distT="0" distB="0" distL="0" distR="0">
            <wp:extent cx="5943600" cy="43434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5943600" cy="4343400"/>
                    </a:xfrm>
                    <a:prstGeom prst="rect">
                      <a:avLst/>
                    </a:prstGeom>
                  </pic:spPr>
                </pic:pic>
              </a:graphicData>
            </a:graphic>
          </wp:inline>
        </w:drawing>
      </w:r>
    </w:p>
    <w:p>
      <w:pPr>
        <w:pStyle w:val="Heading1"/>
        <w:spacing w:after="200" w:before="400"/>
      </w:pPr>
      <w:r>
        <w:t xml:space="preserve">3. Módulo 1 — Solicitantes y Validación</w:t>
      </w:r>
    </w:p>
    <w:p>
      <w:pPr>
        <w:spacing w:after="200"/>
        <w:jc w:val="center"/>
      </w:pPr>
      <w:r>
        <w:drawing>
          <wp:inline distT="0" distB="0" distL="0" distR="0">
            <wp:extent cx="5943600" cy="4629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5943600" cy="46291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UC-01</w:t>
            </w:r>
          </w:p>
        </w:tc>
        <w:tc>
          <w:tcPr>
            <w:tcW w:type="dxa" w:w="1900"/>
            <w:tcMar>
              <w:top w:type="dxa" w:w="60"/>
              <w:left w:type="dxa" w:w="80"/>
              <w:bottom w:type="dxa" w:w="60"/>
              <w:right w:type="dxa" w:w="80"/>
            </w:tcMar>
            <w:vAlign w:val="center"/>
          </w:tcPr>
          <w:p>
            <w:r>
              <w:rPr>
                <w:b w:val="false"/>
                <w:bCs w:val="false"/>
                <w:sz w:val="17"/>
                <w:szCs w:val="17"/>
              </w:rPr>
              <w:t xml:space="preserve">Registrar solicitante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ingresa datos personales y DNI del beneficiario; el sistema valida formato y unicidad, y crea el registro.</w:t>
            </w:r>
          </w:p>
        </w:tc>
        <w:tc>
          <w:tcPr>
            <w:tcW w:type="dxa" w:w="1900"/>
            <w:tcMar>
              <w:top w:type="dxa" w:w="60"/>
              <w:left w:type="dxa" w:w="80"/>
              <w:bottom w:type="dxa" w:w="60"/>
              <w:right w:type="dxa" w:w="80"/>
            </w:tcMar>
            <w:vAlign w:val="center"/>
          </w:tcPr>
          <w:p>
            <w:r>
              <w:rPr>
                <w:b w:val="false"/>
                <w:bCs w:val="false"/>
                <w:sz w:val="17"/>
                <w:szCs w:val="17"/>
              </w:rPr>
              <w:t xml:space="preserve">Solicitante creado, identidad no validada.</w:t>
            </w:r>
          </w:p>
        </w:tc>
        <w:tc>
          <w:tcPr>
            <w:tcW w:type="dxa" w:w="700"/>
            <w:tcMar>
              <w:top w:type="dxa" w:w="60"/>
              <w:left w:type="dxa" w:w="80"/>
              <w:bottom w:type="dxa" w:w="60"/>
              <w:right w:type="dxa" w:w="80"/>
            </w:tcMar>
            <w:vAlign w:val="center"/>
          </w:tcPr>
          <w:p>
            <w:r>
              <w:rPr>
                <w:b w:val="false"/>
                <w:bCs w:val="false"/>
                <w:sz w:val="17"/>
                <w:szCs w:val="17"/>
              </w:rPr>
              <w:t xml:space="preserve">RF-01</w:t>
            </w:r>
          </w:p>
        </w:tc>
      </w:tr>
      <w:tr>
        <w:tc>
          <w:tcPr>
            <w:tcW w:type="dxa" w:w="700"/>
            <w:tcMar>
              <w:top w:type="dxa" w:w="60"/>
              <w:left w:type="dxa" w:w="80"/>
              <w:bottom w:type="dxa" w:w="60"/>
              <w:right w:type="dxa" w:w="80"/>
            </w:tcMar>
            <w:vAlign w:val="center"/>
          </w:tcPr>
          <w:p>
            <w:r>
              <w:rPr>
                <w:b w:val="false"/>
                <w:bCs w:val="false"/>
                <w:sz w:val="17"/>
                <w:szCs w:val="17"/>
              </w:rPr>
              <w:t xml:space="preserve">UC-02</w:t>
            </w:r>
          </w:p>
        </w:tc>
        <w:tc>
          <w:tcPr>
            <w:tcW w:type="dxa" w:w="1900"/>
            <w:tcMar>
              <w:top w:type="dxa" w:w="60"/>
              <w:left w:type="dxa" w:w="80"/>
              <w:bottom w:type="dxa" w:w="60"/>
              <w:right w:type="dxa" w:w="80"/>
            </w:tcMar>
            <w:vAlign w:val="center"/>
          </w:tcPr>
          <w:p>
            <w:r>
              <w:rPr>
                <w:b w:val="false"/>
                <w:bCs w:val="false"/>
                <w:sz w:val="17"/>
                <w:szCs w:val="17"/>
              </w:rPr>
              <w:t xml:space="preserve">Validar identidad (RENAPER)</w:t>
            </w:r>
          </w:p>
        </w:tc>
        <w:tc>
          <w:tcPr>
            <w:tcW w:type="dxa" w:w="1600"/>
            <w:tcMar>
              <w:top w:type="dxa" w:w="60"/>
              <w:left w:type="dxa" w:w="80"/>
              <w:bottom w:type="dxa" w:w="60"/>
              <w:right w:type="dxa" w:w="80"/>
            </w:tcMar>
            <w:vAlign w:val="center"/>
          </w:tcPr>
          <w:p>
            <w:r>
              <w:rPr>
                <w:b w:val="false"/>
                <w:bCs w:val="false"/>
                <w:sz w:val="17"/>
                <w:szCs w:val="17"/>
              </w:rPr>
              <w:t xml:space="preserve">Operador, RENAPER</w:t>
            </w:r>
          </w:p>
        </w:tc>
        <w:tc>
          <w:tcPr>
            <w:tcW w:type="dxa" w:w="1700"/>
            <w:tcMar>
              <w:top w:type="dxa" w:w="60"/>
              <w:left w:type="dxa" w:w="80"/>
              <w:bottom w:type="dxa" w:w="60"/>
              <w:right w:type="dxa" w:w="80"/>
            </w:tcMar>
            <w:vAlign w:val="center"/>
          </w:tcPr>
          <w:p>
            <w:r>
              <w:rPr>
                <w:b w:val="false"/>
                <w:bCs w:val="false"/>
                <w:sz w:val="17"/>
                <w:szCs w:val="17"/>
              </w:rPr>
              <w:t xml:space="preserve">Solicitante registrado (UC-01).</w:t>
            </w:r>
          </w:p>
        </w:tc>
        <w:tc>
          <w:tcPr>
            <w:tcW w:type="dxa" w:w="2600"/>
            <w:tcMar>
              <w:top w:type="dxa" w:w="60"/>
              <w:left w:type="dxa" w:w="80"/>
              <w:bottom w:type="dxa" w:w="60"/>
              <w:right w:type="dxa" w:w="80"/>
            </w:tcMar>
            <w:vAlign w:val="center"/>
          </w:tcPr>
          <w:p>
            <w:r>
              <w:rPr>
                <w:b w:val="false"/>
                <w:bCs w:val="false"/>
                <w:sz w:val="17"/>
                <w:szCs w:val="17"/>
              </w:rPr>
              <w:t xml:space="preserve">El sistema consulta el SID de RENAPER con el DNI; si coincide, marca la identidad como validada.</w:t>
            </w:r>
          </w:p>
        </w:tc>
        <w:tc>
          <w:tcPr>
            <w:tcW w:type="dxa" w:w="1900"/>
            <w:tcMar>
              <w:top w:type="dxa" w:w="60"/>
              <w:left w:type="dxa" w:w="80"/>
              <w:bottom w:type="dxa" w:w="60"/>
              <w:right w:type="dxa" w:w="80"/>
            </w:tcMar>
            <w:vAlign w:val="center"/>
          </w:tcPr>
          <w:p>
            <w:r>
              <w:rPr>
                <w:b w:val="false"/>
                <w:bCs w:val="false"/>
                <w:sz w:val="17"/>
                <w:szCs w:val="17"/>
              </w:rPr>
              <w:t xml:space="preserve">Identidad validada o rechazada.</w:t>
            </w:r>
          </w:p>
        </w:tc>
        <w:tc>
          <w:tcPr>
            <w:tcW w:type="dxa" w:w="700"/>
            <w:tcMar>
              <w:top w:type="dxa" w:w="60"/>
              <w:left w:type="dxa" w:w="80"/>
              <w:bottom w:type="dxa" w:w="60"/>
              <w:right w:type="dxa" w:w="80"/>
            </w:tcMar>
            <w:vAlign w:val="center"/>
          </w:tcPr>
          <w:p>
            <w:r>
              <w:rPr>
                <w:b w:val="false"/>
                <w:bCs w:val="false"/>
                <w:sz w:val="17"/>
                <w:szCs w:val="17"/>
              </w:rPr>
              <w:t xml:space="preserve">RF-02</w:t>
            </w:r>
          </w:p>
        </w:tc>
      </w:tr>
      <w:tr>
        <w:tc>
          <w:tcPr>
            <w:tcW w:type="dxa" w:w="700"/>
            <w:tcMar>
              <w:top w:type="dxa" w:w="60"/>
              <w:left w:type="dxa" w:w="80"/>
              <w:bottom w:type="dxa" w:w="60"/>
              <w:right w:type="dxa" w:w="80"/>
            </w:tcMar>
            <w:vAlign w:val="center"/>
          </w:tcPr>
          <w:p>
            <w:r>
              <w:rPr>
                <w:b w:val="false"/>
                <w:bCs w:val="false"/>
                <w:sz w:val="17"/>
                <w:szCs w:val="17"/>
              </w:rPr>
              <w:t xml:space="preserve">UC-06</w:t>
            </w:r>
          </w:p>
        </w:tc>
        <w:tc>
          <w:tcPr>
            <w:tcW w:type="dxa" w:w="1900"/>
            <w:tcMar>
              <w:top w:type="dxa" w:w="60"/>
              <w:left w:type="dxa" w:w="80"/>
              <w:bottom w:type="dxa" w:w="60"/>
              <w:right w:type="dxa" w:w="80"/>
            </w:tcMar>
            <w:vAlign w:val="center"/>
          </w:tcPr>
          <w:p>
            <w:r>
              <w:rPr>
                <w:b w:val="false"/>
                <w:bCs w:val="false"/>
                <w:sz w:val="17"/>
                <w:szCs w:val="17"/>
              </w:rPr>
              <w:t xml:space="preserve">Validar identidad presencial</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RENAPER no disponible.</w:t>
            </w:r>
          </w:p>
        </w:tc>
        <w:tc>
          <w:tcPr>
            <w:tcW w:type="dxa" w:w="2600"/>
            <w:tcMar>
              <w:top w:type="dxa" w:w="60"/>
              <w:left w:type="dxa" w:w="80"/>
              <w:bottom w:type="dxa" w:w="60"/>
              <w:right w:type="dxa" w:w="80"/>
            </w:tcMar>
            <w:vAlign w:val="center"/>
          </w:tcPr>
          <w:p>
            <w:r>
              <w:rPr>
                <w:b w:val="false"/>
                <w:bCs w:val="false"/>
                <w:sz w:val="17"/>
                <w:szCs w:val="17"/>
              </w:rPr>
              <w:t xml:space="preserve">El operador verifica el DNI físico y confirma manualmente la identidad.</w:t>
            </w:r>
          </w:p>
        </w:tc>
        <w:tc>
          <w:tcPr>
            <w:tcW w:type="dxa" w:w="1900"/>
            <w:tcMar>
              <w:top w:type="dxa" w:w="60"/>
              <w:left w:type="dxa" w:w="80"/>
              <w:bottom w:type="dxa" w:w="60"/>
              <w:right w:type="dxa" w:w="80"/>
            </w:tcMar>
            <w:vAlign w:val="center"/>
          </w:tcPr>
          <w:p>
            <w:r>
              <w:rPr>
                <w:b w:val="false"/>
                <w:bCs w:val="false"/>
                <w:sz w:val="17"/>
                <w:szCs w:val="17"/>
              </w:rPr>
              <w:t xml:space="preserve">Identidad validada por vía alternativa, trazada como manual.</w:t>
            </w:r>
          </w:p>
        </w:tc>
        <w:tc>
          <w:tcPr>
            <w:tcW w:type="dxa" w:w="700"/>
            <w:tcMar>
              <w:top w:type="dxa" w:w="60"/>
              <w:left w:type="dxa" w:w="80"/>
              <w:bottom w:type="dxa" w:w="60"/>
              <w:right w:type="dxa" w:w="80"/>
            </w:tcMar>
            <w:vAlign w:val="center"/>
          </w:tcPr>
          <w:p>
            <w:r>
              <w:rPr>
                <w:b w:val="false"/>
                <w:bCs w:val="false"/>
                <w:sz w:val="17"/>
                <w:szCs w:val="17"/>
              </w:rPr>
              <w:t xml:space="preserve">RF-06</w:t>
            </w:r>
          </w:p>
        </w:tc>
      </w:tr>
      <w:tr>
        <w:tc>
          <w:tcPr>
            <w:tcW w:type="dxa" w:w="700"/>
            <w:tcMar>
              <w:top w:type="dxa" w:w="60"/>
              <w:left w:type="dxa" w:w="80"/>
              <w:bottom w:type="dxa" w:w="60"/>
              <w:right w:type="dxa" w:w="80"/>
            </w:tcMar>
            <w:vAlign w:val="center"/>
          </w:tcPr>
          <w:p>
            <w:r>
              <w:rPr>
                <w:b w:val="false"/>
                <w:bCs w:val="false"/>
                <w:sz w:val="17"/>
                <w:szCs w:val="17"/>
              </w:rPr>
              <w:t xml:space="preserve">UC-03</w:t>
            </w:r>
          </w:p>
        </w:tc>
        <w:tc>
          <w:tcPr>
            <w:tcW w:type="dxa" w:w="1900"/>
            <w:tcMar>
              <w:top w:type="dxa" w:w="60"/>
              <w:left w:type="dxa" w:w="80"/>
              <w:bottom w:type="dxa" w:w="60"/>
              <w:right w:type="dxa" w:w="80"/>
            </w:tcMar>
            <w:vAlign w:val="center"/>
          </w:tcPr>
          <w:p>
            <w:r>
              <w:rPr>
                <w:b w:val="false"/>
                <w:bCs w:val="false"/>
                <w:sz w:val="17"/>
                <w:szCs w:val="17"/>
              </w:rPr>
              <w:t xml:space="preserve">Cargar certificado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adjunta el PDF de Certificación Negativa; el sistema lo sube a R2 y lo asocia al solicitante.</w:t>
            </w:r>
          </w:p>
        </w:tc>
        <w:tc>
          <w:tcPr>
            <w:tcW w:type="dxa" w:w="1900"/>
            <w:tcMar>
              <w:top w:type="dxa" w:w="60"/>
              <w:left w:type="dxa" w:w="80"/>
              <w:bottom w:type="dxa" w:w="60"/>
              <w:right w:type="dxa" w:w="80"/>
            </w:tcMar>
            <w:vAlign w:val="center"/>
          </w:tcPr>
          <w:p>
            <w:r>
              <w:rPr>
                <w:b w:val="false"/>
                <w:bCs w:val="false"/>
                <w:sz w:val="17"/>
                <w:szCs w:val="17"/>
              </w:rPr>
              <w:t xml:space="preserve">Certificado cargado, pendiente de verificación.</w:t>
            </w:r>
          </w:p>
        </w:tc>
        <w:tc>
          <w:tcPr>
            <w:tcW w:type="dxa" w:w="700"/>
            <w:tcMar>
              <w:top w:type="dxa" w:w="60"/>
              <w:left w:type="dxa" w:w="80"/>
              <w:bottom w:type="dxa" w:w="60"/>
              <w:right w:type="dxa" w:w="80"/>
            </w:tcMar>
            <w:vAlign w:val="center"/>
          </w:tcPr>
          <w:p>
            <w:r>
              <w:rPr>
                <w:b w:val="false"/>
                <w:bCs w:val="false"/>
                <w:sz w:val="17"/>
                <w:szCs w:val="17"/>
              </w:rPr>
              <w:t xml:space="preserve">RF-03</w:t>
            </w:r>
          </w:p>
        </w:tc>
      </w:tr>
      <w:tr>
        <w:tc>
          <w:tcPr>
            <w:tcW w:type="dxa" w:w="700"/>
            <w:tcMar>
              <w:top w:type="dxa" w:w="60"/>
              <w:left w:type="dxa" w:w="80"/>
              <w:bottom w:type="dxa" w:w="60"/>
              <w:right w:type="dxa" w:w="80"/>
            </w:tcMar>
            <w:vAlign w:val="center"/>
          </w:tcPr>
          <w:p>
            <w:r>
              <w:rPr>
                <w:b w:val="false"/>
                <w:bCs w:val="false"/>
                <w:sz w:val="17"/>
                <w:szCs w:val="17"/>
              </w:rPr>
              <w:t xml:space="preserve">UC-04</w:t>
            </w:r>
          </w:p>
        </w:tc>
        <w:tc>
          <w:tcPr>
            <w:tcW w:type="dxa" w:w="1900"/>
            <w:tcMar>
              <w:top w:type="dxa" w:w="60"/>
              <w:left w:type="dxa" w:w="80"/>
              <w:bottom w:type="dxa" w:w="60"/>
              <w:right w:type="dxa" w:w="80"/>
            </w:tcMar>
            <w:vAlign w:val="center"/>
          </w:tcPr>
          <w:p>
            <w:r>
              <w:rPr>
                <w:b w:val="false"/>
                <w:bCs w:val="false"/>
                <w:sz w:val="17"/>
                <w:szCs w:val="17"/>
              </w:rPr>
              <w:t xml:space="preserve">Verificar CUIL (código de barras)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decodifica el código de barras del PDF y compara/asocia el CUIL contra el solicitante.</w:t>
            </w:r>
          </w:p>
        </w:tc>
        <w:tc>
          <w:tcPr>
            <w:tcW w:type="dxa" w:w="1900"/>
            <w:tcMar>
              <w:top w:type="dxa" w:w="60"/>
              <w:left w:type="dxa" w:w="80"/>
              <w:bottom w:type="dxa" w:w="60"/>
              <w:right w:type="dxa" w:w="80"/>
            </w:tcMar>
            <w:vAlign w:val="center"/>
          </w:tcPr>
          <w:p>
            <w:r>
              <w:rPr>
                <w:b w:val="false"/>
                <w:bCs w:val="false"/>
                <w:sz w:val="17"/>
                <w:szCs w:val="17"/>
              </w:rPr>
              <w:t xml:space="preserve">CUIL confirmado o rechazo con motivo.</w:t>
            </w:r>
          </w:p>
        </w:tc>
        <w:tc>
          <w:tcPr>
            <w:tcW w:type="dxa" w:w="700"/>
            <w:tcMar>
              <w:top w:type="dxa" w:w="60"/>
              <w:left w:type="dxa" w:w="80"/>
              <w:bottom w:type="dxa" w:w="60"/>
              <w:right w:type="dxa" w:w="80"/>
            </w:tcMar>
            <w:vAlign w:val="center"/>
          </w:tcPr>
          <w:p>
            <w:r>
              <w:rPr>
                <w:b w:val="false"/>
                <w:bCs w:val="false"/>
                <w:sz w:val="17"/>
                <w:szCs w:val="17"/>
              </w:rPr>
              <w:t xml:space="preserve">RF-04</w:t>
            </w:r>
          </w:p>
        </w:tc>
      </w:tr>
      <w:tr>
        <w:tc>
          <w:tcPr>
            <w:tcW w:type="dxa" w:w="700"/>
            <w:tcMar>
              <w:top w:type="dxa" w:w="60"/>
              <w:left w:type="dxa" w:w="80"/>
              <w:bottom w:type="dxa" w:w="60"/>
              <w:right w:type="dxa" w:w="80"/>
            </w:tcMar>
            <w:vAlign w:val="center"/>
          </w:tcPr>
          <w:p>
            <w:r>
              <w:rPr>
                <w:b w:val="false"/>
                <w:bCs w:val="false"/>
                <w:sz w:val="17"/>
                <w:szCs w:val="17"/>
              </w:rPr>
              <w:t xml:space="preserve">UC-05</w:t>
            </w:r>
          </w:p>
        </w:tc>
        <w:tc>
          <w:tcPr>
            <w:tcW w:type="dxa" w:w="1900"/>
            <w:tcMar>
              <w:top w:type="dxa" w:w="60"/>
              <w:left w:type="dxa" w:w="80"/>
              <w:bottom w:type="dxa" w:w="60"/>
              <w:right w:type="dxa" w:w="80"/>
            </w:tcMar>
            <w:vAlign w:val="center"/>
          </w:tcPr>
          <w:p>
            <w:r>
              <w:rPr>
                <w:b w:val="false"/>
                <w:bCs w:val="false"/>
                <w:sz w:val="17"/>
                <w:szCs w:val="17"/>
              </w:rPr>
              <w:t xml:space="preserve">Verificar vigencia ANSES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Certificado cargado (UC-03).</w:t>
            </w:r>
          </w:p>
        </w:tc>
        <w:tc>
          <w:tcPr>
            <w:tcW w:type="dxa" w:w="2600"/>
            <w:tcMar>
              <w:top w:type="dxa" w:w="60"/>
              <w:left w:type="dxa" w:w="80"/>
              <w:bottom w:type="dxa" w:w="60"/>
              <w:right w:type="dxa" w:w="80"/>
            </w:tcMar>
            <w:vAlign w:val="center"/>
          </w:tcPr>
          <w:p>
            <w:r>
              <w:rPr>
                <w:b w:val="false"/>
                <w:bCs w:val="false"/>
                <w:sz w:val="17"/>
                <w:szCs w:val="17"/>
              </w:rPr>
              <w:t xml:space="preserve">El sistema extrae la fecha de emisión y calcula la antigüedad; marca vencido si supera 30 días.</w:t>
            </w:r>
          </w:p>
        </w:tc>
        <w:tc>
          <w:tcPr>
            <w:tcW w:type="dxa" w:w="1900"/>
            <w:tcMar>
              <w:top w:type="dxa" w:w="60"/>
              <w:left w:type="dxa" w:w="80"/>
              <w:bottom w:type="dxa" w:w="60"/>
              <w:right w:type="dxa" w:w="80"/>
            </w:tcMar>
            <w:vAlign w:val="center"/>
          </w:tcPr>
          <w:p>
            <w:r>
              <w:rPr>
                <w:b w:val="false"/>
                <w:bCs w:val="false"/>
                <w:sz w:val="17"/>
                <w:szCs w:val="17"/>
              </w:rPr>
              <w:t xml:space="preserve">Estado de vigencia informado (no bloqueante).</w:t>
            </w:r>
          </w:p>
        </w:tc>
        <w:tc>
          <w:tcPr>
            <w:tcW w:type="dxa" w:w="700"/>
            <w:tcMar>
              <w:top w:type="dxa" w:w="60"/>
              <w:left w:type="dxa" w:w="80"/>
              <w:bottom w:type="dxa" w:w="60"/>
              <w:right w:type="dxa" w:w="80"/>
            </w:tcMar>
            <w:vAlign w:val="center"/>
          </w:tcPr>
          <w:p>
            <w:r>
              <w:rPr>
                <w:b w:val="false"/>
                <w:bCs w:val="false"/>
                <w:sz w:val="17"/>
                <w:szCs w:val="17"/>
              </w:rPr>
              <w:t xml:space="preserve">RF-05</w:t>
            </w:r>
          </w:p>
        </w:tc>
      </w:tr>
      <w:tr>
        <w:tc>
          <w:tcPr>
            <w:tcW w:type="dxa" w:w="700"/>
            <w:tcMar>
              <w:top w:type="dxa" w:w="60"/>
              <w:left w:type="dxa" w:w="80"/>
              <w:bottom w:type="dxa" w:w="60"/>
              <w:right w:type="dxa" w:w="80"/>
            </w:tcMar>
            <w:vAlign w:val="center"/>
          </w:tcPr>
          <w:p>
            <w:r>
              <w:rPr>
                <w:b w:val="false"/>
                <w:bCs w:val="false"/>
                <w:sz w:val="17"/>
                <w:szCs w:val="17"/>
              </w:rPr>
              <w:t xml:space="preserve">UC-07</w:t>
            </w:r>
          </w:p>
        </w:tc>
        <w:tc>
          <w:tcPr>
            <w:tcW w:type="dxa" w:w="1900"/>
            <w:tcMar>
              <w:top w:type="dxa" w:w="60"/>
              <w:left w:type="dxa" w:w="80"/>
              <w:bottom w:type="dxa" w:w="60"/>
              <w:right w:type="dxa" w:w="80"/>
            </w:tcMar>
            <w:vAlign w:val="center"/>
          </w:tcPr>
          <w:p>
            <w:r>
              <w:rPr>
                <w:b w:val="false"/>
                <w:bCs w:val="false"/>
                <w:sz w:val="17"/>
                <w:szCs w:val="17"/>
              </w:rPr>
              <w:t xml:space="preserve">Registrar receta médica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Solicitante registrado.</w:t>
            </w:r>
          </w:p>
        </w:tc>
        <w:tc>
          <w:tcPr>
            <w:tcW w:type="dxa" w:w="2600"/>
            <w:tcMar>
              <w:top w:type="dxa" w:w="60"/>
              <w:left w:type="dxa" w:w="80"/>
              <w:bottom w:type="dxa" w:w="60"/>
              <w:right w:type="dxa" w:w="80"/>
            </w:tcMar>
            <w:vAlign w:val="center"/>
          </w:tcPr>
          <w:p>
            <w:r>
              <w:rPr>
                <w:b w:val="false"/>
                <w:bCs w:val="false"/>
                <w:sz w:val="17"/>
                <w:szCs w:val="17"/>
              </w:rPr>
              <w:t xml:space="preserve">El operador carga los valores de graduación (y opcionalmente el archivo de la receta).</w:t>
            </w:r>
          </w:p>
        </w:tc>
        <w:tc>
          <w:tcPr>
            <w:tcW w:type="dxa" w:w="1900"/>
            <w:tcMar>
              <w:top w:type="dxa" w:w="60"/>
              <w:left w:type="dxa" w:w="80"/>
              <w:bottom w:type="dxa" w:w="60"/>
              <w:right w:type="dxa" w:w="80"/>
            </w:tcMar>
            <w:vAlign w:val="center"/>
          </w:tcPr>
          <w:p>
            <w:r>
              <w:rPr>
                <w:b w:val="false"/>
                <w:bCs w:val="false"/>
                <w:sz w:val="17"/>
                <w:szCs w:val="17"/>
              </w:rPr>
              <w:t xml:space="preserve">Receta registrada, disponible para el match (UC-14).</w:t>
            </w:r>
          </w:p>
        </w:tc>
        <w:tc>
          <w:tcPr>
            <w:tcW w:type="dxa" w:w="700"/>
            <w:tcMar>
              <w:top w:type="dxa" w:w="60"/>
              <w:left w:type="dxa" w:w="80"/>
              <w:bottom w:type="dxa" w:w="60"/>
              <w:right w:type="dxa" w:w="80"/>
            </w:tcMar>
            <w:vAlign w:val="center"/>
          </w:tcPr>
          <w:p>
            <w:r>
              <w:rPr>
                <w:b w:val="false"/>
                <w:bCs w:val="false"/>
                <w:sz w:val="17"/>
                <w:szCs w:val="17"/>
              </w:rPr>
              <w:t xml:space="preserve">RF-07</w:t>
            </w:r>
          </w:p>
        </w:tc>
      </w:tr>
      <w:tr>
        <w:tc>
          <w:tcPr>
            <w:tcW w:type="dxa" w:w="700"/>
            <w:tcMar>
              <w:top w:type="dxa" w:w="60"/>
              <w:left w:type="dxa" w:w="80"/>
              <w:bottom w:type="dxa" w:w="60"/>
              <w:right w:type="dxa" w:w="80"/>
            </w:tcMar>
            <w:vAlign w:val="center"/>
          </w:tcPr>
          <w:p>
            <w:r>
              <w:rPr>
                <w:b w:val="false"/>
                <w:bCs w:val="false"/>
                <w:sz w:val="17"/>
                <w:szCs w:val="17"/>
              </w:rPr>
              <w:t xml:space="preserve">UC-08</w:t>
            </w:r>
          </w:p>
        </w:tc>
        <w:tc>
          <w:tcPr>
            <w:tcW w:type="dxa" w:w="1900"/>
            <w:tcMar>
              <w:top w:type="dxa" w:w="60"/>
              <w:left w:type="dxa" w:w="80"/>
              <w:bottom w:type="dxa" w:w="60"/>
              <w:right w:type="dxa" w:w="80"/>
            </w:tcMar>
            <w:vAlign w:val="center"/>
          </w:tcPr>
          <w:p>
            <w:r>
              <w:rPr>
                <w:b w:val="false"/>
                <w:bCs w:val="false"/>
                <w:sz w:val="17"/>
                <w:szCs w:val="17"/>
              </w:rPr>
              <w:t xml:space="preserve">Gestionar solicitantes (listar/editar)</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consulta el detalle o edita los datos de un solicitante (DNI no editable).</w:t>
            </w:r>
          </w:p>
        </w:tc>
        <w:tc>
          <w:tcPr>
            <w:tcW w:type="dxa" w:w="1900"/>
            <w:tcMar>
              <w:top w:type="dxa" w:w="60"/>
              <w:left w:type="dxa" w:w="80"/>
              <w:bottom w:type="dxa" w:w="60"/>
              <w:right w:type="dxa" w:w="80"/>
            </w:tcMar>
            <w:vAlign w:val="center"/>
          </w:tcPr>
          <w:p>
            <w:r>
              <w:rPr>
                <w:b w:val="false"/>
                <w:bCs w:val="false"/>
                <w:sz w:val="17"/>
                <w:szCs w:val="17"/>
              </w:rPr>
              <w:t xml:space="preserve">Listado, detalle o edición confirmada.</w:t>
            </w:r>
          </w:p>
        </w:tc>
        <w:tc>
          <w:tcPr>
            <w:tcW w:type="dxa" w:w="700"/>
            <w:tcMar>
              <w:top w:type="dxa" w:w="60"/>
              <w:left w:type="dxa" w:w="80"/>
              <w:bottom w:type="dxa" w:w="60"/>
              <w:right w:type="dxa" w:w="80"/>
            </w:tcMar>
            <w:vAlign w:val="center"/>
          </w:tcPr>
          <w:p>
            <w:r>
              <w:rPr>
                <w:b w:val="false"/>
                <w:bCs w:val="false"/>
                <w:sz w:val="17"/>
                <w:szCs w:val="17"/>
              </w:rPr>
              <w:t xml:space="preserve">RF-08</w:t>
            </w:r>
          </w:p>
        </w:tc>
      </w:tr>
    </w:tbl>
    <w:p>
      <w:pPr>
        <w:pStyle w:val="Heading1"/>
        <w:spacing w:after="200" w:before="400"/>
      </w:pPr>
      <w:r>
        <w:t xml:space="preserve">4. Módulo 2 — Donaciones</w:t>
      </w:r>
    </w:p>
    <w:p>
      <w:pPr>
        <w:spacing w:after="200"/>
        <w:jc w:val="center"/>
      </w:pPr>
      <w:r>
        <w:drawing>
          <wp:inline distT="0" distB="0" distL="0" distR="0">
            <wp:extent cx="5943600" cy="2609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UC-09</w:t>
            </w:r>
          </w:p>
        </w:tc>
        <w:tc>
          <w:tcPr>
            <w:tcW w:type="dxa" w:w="1900"/>
            <w:tcMar>
              <w:top w:type="dxa" w:w="60"/>
              <w:left w:type="dxa" w:w="80"/>
              <w:bottom w:type="dxa" w:w="60"/>
              <w:right w:type="dxa" w:w="80"/>
            </w:tcMar>
            <w:vAlign w:val="center"/>
          </w:tcPr>
          <w:p>
            <w:r>
              <w:rPr>
                <w:b w:val="false"/>
                <w:bCs w:val="false"/>
                <w:sz w:val="17"/>
                <w:szCs w:val="17"/>
              </w:rPr>
              <w:t xml:space="preserve">Registrar donante</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registra un donante (persona o entidad) con sus datos de contacto.</w:t>
            </w:r>
          </w:p>
        </w:tc>
        <w:tc>
          <w:tcPr>
            <w:tcW w:type="dxa" w:w="1900"/>
            <w:tcMar>
              <w:top w:type="dxa" w:w="60"/>
              <w:left w:type="dxa" w:w="80"/>
              <w:bottom w:type="dxa" w:w="60"/>
              <w:right w:type="dxa" w:w="80"/>
            </w:tcMar>
            <w:vAlign w:val="center"/>
          </w:tcPr>
          <w:p>
            <w:r>
              <w:rPr>
                <w:b w:val="false"/>
                <w:bCs w:val="false"/>
                <w:sz w:val="17"/>
                <w:szCs w:val="17"/>
              </w:rPr>
              <w:t xml:space="preserve">Donante creado.</w:t>
            </w:r>
          </w:p>
        </w:tc>
        <w:tc>
          <w:tcPr>
            <w:tcW w:type="dxa" w:w="700"/>
            <w:tcMar>
              <w:top w:type="dxa" w:w="60"/>
              <w:left w:type="dxa" w:w="80"/>
              <w:bottom w:type="dxa" w:w="60"/>
              <w:right w:type="dxa" w:w="80"/>
            </w:tcMar>
            <w:vAlign w:val="center"/>
          </w:tcPr>
          <w:p>
            <w:r>
              <w:rPr>
                <w:b w:val="false"/>
                <w:bCs w:val="false"/>
                <w:sz w:val="17"/>
                <w:szCs w:val="17"/>
              </w:rPr>
              <w:t xml:space="preserve">RF-09</w:t>
            </w:r>
          </w:p>
        </w:tc>
      </w:tr>
      <w:tr>
        <w:tc>
          <w:tcPr>
            <w:tcW w:type="dxa" w:w="700"/>
            <w:tcMar>
              <w:top w:type="dxa" w:w="60"/>
              <w:left w:type="dxa" w:w="80"/>
              <w:bottom w:type="dxa" w:w="60"/>
              <w:right w:type="dxa" w:w="80"/>
            </w:tcMar>
            <w:vAlign w:val="center"/>
          </w:tcPr>
          <w:p>
            <w:r>
              <w:rPr>
                <w:b w:val="false"/>
                <w:bCs w:val="false"/>
                <w:sz w:val="17"/>
                <w:szCs w:val="17"/>
              </w:rPr>
              <w:t xml:space="preserve">UC-10</w:t>
            </w:r>
          </w:p>
        </w:tc>
        <w:tc>
          <w:tcPr>
            <w:tcW w:type="dxa" w:w="1900"/>
            <w:tcMar>
              <w:top w:type="dxa" w:w="60"/>
              <w:left w:type="dxa" w:w="80"/>
              <w:bottom w:type="dxa" w:w="60"/>
              <w:right w:type="dxa" w:w="80"/>
            </w:tcMar>
            <w:vAlign w:val="center"/>
          </w:tcPr>
          <w:p>
            <w:r>
              <w:rPr>
                <w:b w:val="false"/>
                <w:bCs w:val="false"/>
                <w:sz w:val="17"/>
                <w:szCs w:val="17"/>
              </w:rPr>
              <w:t xml:space="preserve">Registrar recepción de marcos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Donante registrado.</w:t>
            </w:r>
          </w:p>
        </w:tc>
        <w:tc>
          <w:tcPr>
            <w:tcW w:type="dxa" w:w="2600"/>
            <w:tcMar>
              <w:top w:type="dxa" w:w="60"/>
              <w:left w:type="dxa" w:w="80"/>
              <w:bottom w:type="dxa" w:w="60"/>
              <w:right w:type="dxa" w:w="80"/>
            </w:tcMar>
            <w:vAlign w:val="center"/>
          </w:tcPr>
          <w:p>
            <w:r>
              <w:rPr>
                <w:b w:val="false"/>
                <w:bCs w:val="false"/>
                <w:sz w:val="17"/>
                <w:szCs w:val="17"/>
              </w:rPr>
              <w:t xml:space="preserve">El operador registra la cantidad y datos de los marcos recibidos; el sistema crea cada marco en estado AVAILABLE con su precinto único.</w:t>
            </w:r>
          </w:p>
        </w:tc>
        <w:tc>
          <w:tcPr>
            <w:tcW w:type="dxa" w:w="1900"/>
            <w:tcMar>
              <w:top w:type="dxa" w:w="60"/>
              <w:left w:type="dxa" w:w="80"/>
              <w:bottom w:type="dxa" w:w="60"/>
              <w:right w:type="dxa" w:w="80"/>
            </w:tcMar>
            <w:vAlign w:val="center"/>
          </w:tcPr>
          <w:p>
            <w:r>
              <w:rPr>
                <w:b w:val="false"/>
                <w:bCs w:val="false"/>
                <w:sz w:val="17"/>
                <w:szCs w:val="17"/>
              </w:rPr>
              <w:t xml:space="preserve">Marcos en inventario, vinculados al donante.</w:t>
            </w:r>
          </w:p>
        </w:tc>
        <w:tc>
          <w:tcPr>
            <w:tcW w:type="dxa" w:w="700"/>
            <w:tcMar>
              <w:top w:type="dxa" w:w="60"/>
              <w:left w:type="dxa" w:w="80"/>
              <w:bottom w:type="dxa" w:w="60"/>
              <w:right w:type="dxa" w:w="80"/>
            </w:tcMar>
            <w:vAlign w:val="center"/>
          </w:tcPr>
          <w:p>
            <w:r>
              <w:rPr>
                <w:b w:val="false"/>
                <w:bCs w:val="false"/>
                <w:sz w:val="17"/>
                <w:szCs w:val="17"/>
              </w:rPr>
              <w:t xml:space="preserve">RF-10</w:t>
            </w:r>
          </w:p>
        </w:tc>
      </w:tr>
      <w:tr>
        <w:tc>
          <w:tcPr>
            <w:tcW w:type="dxa" w:w="700"/>
            <w:tcMar>
              <w:top w:type="dxa" w:w="60"/>
              <w:left w:type="dxa" w:w="80"/>
              <w:bottom w:type="dxa" w:w="60"/>
              <w:right w:type="dxa" w:w="80"/>
            </w:tcMar>
            <w:vAlign w:val="center"/>
          </w:tcPr>
          <w:p>
            <w:r>
              <w:rPr>
                <w:b w:val="false"/>
                <w:bCs w:val="false"/>
                <w:sz w:val="17"/>
                <w:szCs w:val="17"/>
              </w:rPr>
              <w:t xml:space="preserve">UC-11</w:t>
            </w:r>
          </w:p>
        </w:tc>
        <w:tc>
          <w:tcPr>
            <w:tcW w:type="dxa" w:w="1900"/>
            <w:tcMar>
              <w:top w:type="dxa" w:w="60"/>
              <w:left w:type="dxa" w:w="80"/>
              <w:bottom w:type="dxa" w:w="60"/>
              <w:right w:type="dxa" w:w="80"/>
            </w:tcMar>
            <w:vAlign w:val="center"/>
          </w:tcPr>
          <w:p>
            <w:r>
              <w:rPr>
                <w:b w:val="false"/>
                <w:bCs w:val="false"/>
                <w:sz w:val="17"/>
                <w:szCs w:val="17"/>
              </w:rPr>
              <w:t xml:space="preserve">Clasificar marco por atributos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Marco recibido (UC-10).</w:t>
            </w:r>
          </w:p>
        </w:tc>
        <w:tc>
          <w:tcPr>
            <w:tcW w:type="dxa" w:w="2600"/>
            <w:tcMar>
              <w:top w:type="dxa" w:w="60"/>
              <w:left w:type="dxa" w:w="80"/>
              <w:bottom w:type="dxa" w:w="60"/>
              <w:right w:type="dxa" w:w="80"/>
            </w:tcMar>
            <w:vAlign w:val="center"/>
          </w:tcPr>
          <w:p>
            <w:r>
              <w:rPr>
                <w:b w:val="false"/>
                <w:bCs w:val="false"/>
                <w:sz w:val="17"/>
                <w:szCs w:val="17"/>
              </w:rPr>
              <w:t xml:space="preserve">El operador carga tipo, material y medidas del marco.</w:t>
            </w:r>
          </w:p>
        </w:tc>
        <w:tc>
          <w:tcPr>
            <w:tcW w:type="dxa" w:w="1900"/>
            <w:tcMar>
              <w:top w:type="dxa" w:w="60"/>
              <w:left w:type="dxa" w:w="80"/>
              <w:bottom w:type="dxa" w:w="60"/>
              <w:right w:type="dxa" w:w="80"/>
            </w:tcMar>
            <w:vAlign w:val="center"/>
          </w:tcPr>
          <w:p>
            <w:r>
              <w:rPr>
                <w:b w:val="false"/>
                <w:bCs w:val="false"/>
                <w:sz w:val="17"/>
                <w:szCs w:val="17"/>
              </w:rPr>
              <w:t xml:space="preserve">Marco clasificado, disponible para el match.</w:t>
            </w:r>
          </w:p>
        </w:tc>
        <w:tc>
          <w:tcPr>
            <w:tcW w:type="dxa" w:w="700"/>
            <w:tcMar>
              <w:top w:type="dxa" w:w="60"/>
              <w:left w:type="dxa" w:w="80"/>
              <w:bottom w:type="dxa" w:w="60"/>
              <w:right w:type="dxa" w:w="80"/>
            </w:tcMar>
            <w:vAlign w:val="center"/>
          </w:tcPr>
          <w:p>
            <w:r>
              <w:rPr>
                <w:b w:val="false"/>
                <w:bCs w:val="false"/>
                <w:sz w:val="17"/>
                <w:szCs w:val="17"/>
              </w:rPr>
              <w:t xml:space="preserve">RF-11</w:t>
            </w:r>
          </w:p>
        </w:tc>
      </w:tr>
      <w:tr>
        <w:tc>
          <w:tcPr>
            <w:tcW w:type="dxa" w:w="700"/>
            <w:tcMar>
              <w:top w:type="dxa" w:w="60"/>
              <w:left w:type="dxa" w:w="80"/>
              <w:bottom w:type="dxa" w:w="60"/>
              <w:right w:type="dxa" w:w="80"/>
            </w:tcMar>
            <w:vAlign w:val="center"/>
          </w:tcPr>
          <w:p>
            <w:r>
              <w:rPr>
                <w:b w:val="false"/>
                <w:bCs w:val="false"/>
                <w:sz w:val="17"/>
                <w:szCs w:val="17"/>
              </w:rPr>
              <w:t xml:space="preserve">UC-12</w:t>
            </w:r>
          </w:p>
        </w:tc>
        <w:tc>
          <w:tcPr>
            <w:tcW w:type="dxa" w:w="1900"/>
            <w:tcMar>
              <w:top w:type="dxa" w:w="60"/>
              <w:left w:type="dxa" w:w="80"/>
              <w:bottom w:type="dxa" w:w="60"/>
              <w:right w:type="dxa" w:w="80"/>
            </w:tcMar>
            <w:vAlign w:val="center"/>
          </w:tcPr>
          <w:p>
            <w:r>
              <w:rPr>
                <w:b w:val="false"/>
                <w:bCs w:val="false"/>
                <w:sz w:val="17"/>
                <w:szCs w:val="17"/>
              </w:rPr>
              <w:t xml:space="preserve">Consultar donaciones y donantes</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busca donantes y consulta el historial de marcos donados por cada uno.</w:t>
            </w:r>
          </w:p>
        </w:tc>
        <w:tc>
          <w:tcPr>
            <w:tcW w:type="dxa" w:w="1900"/>
            <w:tcMar>
              <w:top w:type="dxa" w:w="60"/>
              <w:left w:type="dxa" w:w="80"/>
              <w:bottom w:type="dxa" w:w="60"/>
              <w:right w:type="dxa" w:w="80"/>
            </w:tcMar>
            <w:vAlign w:val="center"/>
          </w:tcPr>
          <w:p>
            <w:r>
              <w:rPr>
                <w:b w:val="false"/>
                <w:bCs w:val="false"/>
                <w:sz w:val="17"/>
                <w:szCs w:val="17"/>
              </w:rPr>
              <w:t xml:space="preserve">Listado/detalle mostrado.</w:t>
            </w:r>
          </w:p>
        </w:tc>
        <w:tc>
          <w:tcPr>
            <w:tcW w:type="dxa" w:w="700"/>
            <w:tcMar>
              <w:top w:type="dxa" w:w="60"/>
              <w:left w:type="dxa" w:w="80"/>
              <w:bottom w:type="dxa" w:w="60"/>
              <w:right w:type="dxa" w:w="80"/>
            </w:tcMar>
            <w:vAlign w:val="center"/>
          </w:tcPr>
          <w:p>
            <w:r>
              <w:rPr>
                <w:b w:val="false"/>
                <w:bCs w:val="false"/>
                <w:sz w:val="17"/>
                <w:szCs w:val="17"/>
              </w:rPr>
              <w:t xml:space="preserve">RF-12</w:t>
            </w:r>
          </w:p>
        </w:tc>
      </w:tr>
    </w:tbl>
    <w:p>
      <w:pPr>
        <w:pStyle w:val="Heading1"/>
        <w:spacing w:after="200" w:before="400"/>
      </w:pPr>
      <w:r>
        <w:t xml:space="preserve">5. Módulo 3 — Inventario, Asignación y Trazabilidad</w:t>
      </w:r>
    </w:p>
    <w:p>
      <w:pPr>
        <w:spacing w:after="200"/>
        <w:jc w:val="center"/>
      </w:pPr>
      <w:r>
        <w:drawing>
          <wp:inline distT="0" distB="0" distL="0" distR="0">
            <wp:extent cx="5943600" cy="2609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UC-13</w:t>
            </w:r>
          </w:p>
        </w:tc>
        <w:tc>
          <w:tcPr>
            <w:tcW w:type="dxa" w:w="1900"/>
            <w:tcMar>
              <w:top w:type="dxa" w:w="60"/>
              <w:left w:type="dxa" w:w="80"/>
              <w:bottom w:type="dxa" w:w="60"/>
              <w:right w:type="dxa" w:w="80"/>
            </w:tcMar>
            <w:vAlign w:val="center"/>
          </w:tcPr>
          <w:p>
            <w:r>
              <w:rPr>
                <w:b w:val="false"/>
                <w:bCs w:val="false"/>
                <w:sz w:val="17"/>
                <w:szCs w:val="17"/>
              </w:rPr>
              <w:t xml:space="preserve">Consultar inventario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El operador consulta el inventario de marcos, filtrable por estado y atributos.</w:t>
            </w:r>
          </w:p>
        </w:tc>
        <w:tc>
          <w:tcPr>
            <w:tcW w:type="dxa" w:w="1900"/>
            <w:tcMar>
              <w:top w:type="dxa" w:w="60"/>
              <w:left w:type="dxa" w:w="80"/>
              <w:bottom w:type="dxa" w:w="60"/>
              <w:right w:type="dxa" w:w="80"/>
            </w:tcMar>
            <w:vAlign w:val="center"/>
          </w:tcPr>
          <w:p>
            <w:r>
              <w:rPr>
                <w:b w:val="false"/>
                <w:bCs w:val="false"/>
                <w:sz w:val="17"/>
                <w:szCs w:val="17"/>
              </w:rPr>
              <w:t xml:space="preserve">Vista de inventario actualizada.</w:t>
            </w:r>
          </w:p>
        </w:tc>
        <w:tc>
          <w:tcPr>
            <w:tcW w:type="dxa" w:w="700"/>
            <w:tcMar>
              <w:top w:type="dxa" w:w="60"/>
              <w:left w:type="dxa" w:w="80"/>
              <w:bottom w:type="dxa" w:w="60"/>
              <w:right w:type="dxa" w:w="80"/>
            </w:tcMar>
            <w:vAlign w:val="center"/>
          </w:tcPr>
          <w:p>
            <w:r>
              <w:rPr>
                <w:b w:val="false"/>
                <w:bCs w:val="false"/>
                <w:sz w:val="17"/>
                <w:szCs w:val="17"/>
              </w:rPr>
              <w:t xml:space="preserve">RF-13</w:t>
            </w:r>
          </w:p>
        </w:tc>
      </w:tr>
      <w:tr>
        <w:tc>
          <w:tcPr>
            <w:tcW w:type="dxa" w:w="700"/>
            <w:tcMar>
              <w:top w:type="dxa" w:w="60"/>
              <w:left w:type="dxa" w:w="80"/>
              <w:bottom w:type="dxa" w:w="60"/>
              <w:right w:type="dxa" w:w="80"/>
            </w:tcMar>
            <w:vAlign w:val="center"/>
          </w:tcPr>
          <w:p>
            <w:r>
              <w:rPr>
                <w:b w:val="false"/>
                <w:bCs w:val="false"/>
                <w:sz w:val="17"/>
                <w:szCs w:val="17"/>
              </w:rPr>
              <w:t xml:space="preserve">UC-14</w:t>
            </w:r>
          </w:p>
        </w:tc>
        <w:tc>
          <w:tcPr>
            <w:tcW w:type="dxa" w:w="1900"/>
            <w:tcMar>
              <w:top w:type="dxa" w:w="60"/>
              <w:left w:type="dxa" w:w="80"/>
              <w:bottom w:type="dxa" w:w="60"/>
              <w:right w:type="dxa" w:w="80"/>
            </w:tcMar>
            <w:vAlign w:val="center"/>
          </w:tcPr>
          <w:p>
            <w:r>
              <w:rPr>
                <w:b w:val="false"/>
                <w:bCs w:val="false"/>
                <w:sz w:val="17"/>
                <w:szCs w:val="17"/>
              </w:rPr>
              <w:t xml:space="preserve">Ejecutar match receta↔marco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Receta registrada (UC-07).</w:t>
            </w:r>
          </w:p>
        </w:tc>
        <w:tc>
          <w:tcPr>
            <w:tcW w:type="dxa" w:w="2600"/>
            <w:tcMar>
              <w:top w:type="dxa" w:w="60"/>
              <w:left w:type="dxa" w:w="80"/>
              <w:bottom w:type="dxa" w:w="60"/>
              <w:right w:type="dxa" w:w="80"/>
            </w:tcMar>
            <w:vAlign w:val="center"/>
          </w:tcPr>
          <w:p>
            <w:r>
              <w:rPr>
                <w:b w:val="false"/>
                <w:bCs w:val="false"/>
                <w:sz w:val="17"/>
                <w:szCs w:val="17"/>
              </w:rPr>
              <w:t xml:space="preserve">El sistema filtra/ordena los marcos disponibles compatibles con la graduación y atributos requeridos.</w:t>
            </w:r>
          </w:p>
        </w:tc>
        <w:tc>
          <w:tcPr>
            <w:tcW w:type="dxa" w:w="1900"/>
            <w:tcMar>
              <w:top w:type="dxa" w:w="60"/>
              <w:left w:type="dxa" w:w="80"/>
              <w:bottom w:type="dxa" w:w="60"/>
              <w:right w:type="dxa" w:w="80"/>
            </w:tcMar>
            <w:vAlign w:val="center"/>
          </w:tcPr>
          <w:p>
            <w:r>
              <w:rPr>
                <w:b w:val="false"/>
                <w:bCs w:val="false"/>
                <w:sz w:val="17"/>
                <w:szCs w:val="17"/>
              </w:rPr>
              <w:t xml:space="preserve">Lista de marcos candidatos.</w:t>
            </w:r>
          </w:p>
        </w:tc>
        <w:tc>
          <w:tcPr>
            <w:tcW w:type="dxa" w:w="700"/>
            <w:tcMar>
              <w:top w:type="dxa" w:w="60"/>
              <w:left w:type="dxa" w:w="80"/>
              <w:bottom w:type="dxa" w:w="60"/>
              <w:right w:type="dxa" w:w="80"/>
            </w:tcMar>
            <w:vAlign w:val="center"/>
          </w:tcPr>
          <w:p>
            <w:r>
              <w:rPr>
                <w:b w:val="false"/>
                <w:bCs w:val="false"/>
                <w:sz w:val="17"/>
                <w:szCs w:val="17"/>
              </w:rPr>
              <w:t xml:space="preserve">RF-14</w:t>
            </w:r>
          </w:p>
        </w:tc>
      </w:tr>
      <w:tr>
        <w:tc>
          <w:tcPr>
            <w:tcW w:type="dxa" w:w="700"/>
            <w:tcMar>
              <w:top w:type="dxa" w:w="60"/>
              <w:left w:type="dxa" w:w="80"/>
              <w:bottom w:type="dxa" w:w="60"/>
              <w:right w:type="dxa" w:w="80"/>
            </w:tcMar>
            <w:vAlign w:val="center"/>
          </w:tcPr>
          <w:p>
            <w:r>
              <w:rPr>
                <w:b w:val="false"/>
                <w:bCs w:val="false"/>
                <w:sz w:val="17"/>
                <w:szCs w:val="17"/>
              </w:rPr>
              <w:t xml:space="preserve">UC-15</w:t>
            </w:r>
          </w:p>
        </w:tc>
        <w:tc>
          <w:tcPr>
            <w:tcW w:type="dxa" w:w="1900"/>
            <w:tcMar>
              <w:top w:type="dxa" w:w="60"/>
              <w:left w:type="dxa" w:w="80"/>
              <w:bottom w:type="dxa" w:w="60"/>
              <w:right w:type="dxa" w:w="80"/>
            </w:tcMar>
            <w:vAlign w:val="center"/>
          </w:tcPr>
          <w:p>
            <w:r>
              <w:rPr>
                <w:b w:val="false"/>
                <w:bCs w:val="false"/>
                <w:sz w:val="17"/>
                <w:szCs w:val="17"/>
              </w:rPr>
              <w:t xml:space="preserve">Asignar marco a beneficiario</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Match ejecutado (UC-14).</w:t>
            </w:r>
          </w:p>
        </w:tc>
        <w:tc>
          <w:tcPr>
            <w:tcW w:type="dxa" w:w="2600"/>
            <w:tcMar>
              <w:top w:type="dxa" w:w="60"/>
              <w:left w:type="dxa" w:w="80"/>
              <w:bottom w:type="dxa" w:w="60"/>
              <w:right w:type="dxa" w:w="80"/>
            </w:tcMar>
            <w:vAlign w:val="center"/>
          </w:tcPr>
          <w:p>
            <w:r>
              <w:rPr>
                <w:b w:val="false"/>
                <w:bCs w:val="false"/>
                <w:sz w:val="17"/>
                <w:szCs w:val="17"/>
              </w:rPr>
              <w:t xml:space="preserve">El operador elige un marco candidato; el sistema crea la asignación y descuenta el marco del inventario disponible.</w:t>
            </w:r>
          </w:p>
        </w:tc>
        <w:tc>
          <w:tcPr>
            <w:tcW w:type="dxa" w:w="1900"/>
            <w:tcMar>
              <w:top w:type="dxa" w:w="60"/>
              <w:left w:type="dxa" w:w="80"/>
              <w:bottom w:type="dxa" w:w="60"/>
              <w:right w:type="dxa" w:w="80"/>
            </w:tcMar>
            <w:vAlign w:val="center"/>
          </w:tcPr>
          <w:p>
            <w:r>
              <w:rPr>
                <w:b w:val="false"/>
                <w:bCs w:val="false"/>
                <w:sz w:val="17"/>
                <w:szCs w:val="17"/>
              </w:rPr>
              <w:t xml:space="preserve">Asignación creada, marco en estado ASSIGNED.</w:t>
            </w:r>
          </w:p>
        </w:tc>
        <w:tc>
          <w:tcPr>
            <w:tcW w:type="dxa" w:w="700"/>
            <w:tcMar>
              <w:top w:type="dxa" w:w="60"/>
              <w:left w:type="dxa" w:w="80"/>
              <w:bottom w:type="dxa" w:w="60"/>
              <w:right w:type="dxa" w:w="80"/>
            </w:tcMar>
            <w:vAlign w:val="center"/>
          </w:tcPr>
          <w:p>
            <w:r>
              <w:rPr>
                <w:b w:val="false"/>
                <w:bCs w:val="false"/>
                <w:sz w:val="17"/>
                <w:szCs w:val="17"/>
              </w:rPr>
              <w:t xml:space="preserve">RF-15</w:t>
            </w:r>
          </w:p>
        </w:tc>
      </w:tr>
      <w:tr>
        <w:tc>
          <w:tcPr>
            <w:tcW w:type="dxa" w:w="700"/>
            <w:tcMar>
              <w:top w:type="dxa" w:w="60"/>
              <w:left w:type="dxa" w:w="80"/>
              <w:bottom w:type="dxa" w:w="60"/>
              <w:right w:type="dxa" w:w="80"/>
            </w:tcMar>
            <w:vAlign w:val="center"/>
          </w:tcPr>
          <w:p>
            <w:r>
              <w:rPr>
                <w:b w:val="false"/>
                <w:bCs w:val="false"/>
                <w:sz w:val="17"/>
                <w:szCs w:val="17"/>
              </w:rPr>
              <w:t xml:space="preserve">UC-16</w:t>
            </w:r>
          </w:p>
        </w:tc>
        <w:tc>
          <w:tcPr>
            <w:tcW w:type="dxa" w:w="1900"/>
            <w:tcMar>
              <w:top w:type="dxa" w:w="60"/>
              <w:left w:type="dxa" w:w="80"/>
              <w:bottom w:type="dxa" w:w="60"/>
              <w:right w:type="dxa" w:w="80"/>
            </w:tcMar>
            <w:vAlign w:val="center"/>
          </w:tcPr>
          <w:p>
            <w:r>
              <w:rPr>
                <w:b w:val="false"/>
                <w:bCs w:val="false"/>
                <w:sz w:val="17"/>
                <w:szCs w:val="17"/>
              </w:rPr>
              <w:t xml:space="preserve">Consultar trazabilidad</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Asignación creada (UC-15).</w:t>
            </w:r>
          </w:p>
        </w:tc>
        <w:tc>
          <w:tcPr>
            <w:tcW w:type="dxa" w:w="2600"/>
            <w:tcMar>
              <w:top w:type="dxa" w:w="60"/>
              <w:left w:type="dxa" w:w="80"/>
              <w:bottom w:type="dxa" w:w="60"/>
              <w:right w:type="dxa" w:w="80"/>
            </w:tcMar>
            <w:vAlign w:val="center"/>
          </w:tcPr>
          <w:p>
            <w:r>
              <w:rPr>
                <w:b w:val="false"/>
                <w:bCs w:val="false"/>
                <w:sz w:val="17"/>
                <w:szCs w:val="17"/>
              </w:rPr>
              <w:t xml:space="preserve">Se consulta el historial de la asignación (envío a óptica, retorno, entrega) por asignación o por marco.</w:t>
            </w:r>
          </w:p>
        </w:tc>
        <w:tc>
          <w:tcPr>
            <w:tcW w:type="dxa" w:w="1900"/>
            <w:tcMar>
              <w:top w:type="dxa" w:w="60"/>
              <w:left w:type="dxa" w:w="80"/>
              <w:bottom w:type="dxa" w:w="60"/>
              <w:right w:type="dxa" w:w="80"/>
            </w:tcMar>
            <w:vAlign w:val="center"/>
          </w:tcPr>
          <w:p>
            <w:r>
              <w:rPr>
                <w:b w:val="false"/>
                <w:bCs w:val="false"/>
                <w:sz w:val="17"/>
                <w:szCs w:val="17"/>
              </w:rPr>
              <w:t xml:space="preserve">Historial mostrado.</w:t>
            </w:r>
          </w:p>
        </w:tc>
        <w:tc>
          <w:tcPr>
            <w:tcW w:type="dxa" w:w="700"/>
            <w:tcMar>
              <w:top w:type="dxa" w:w="60"/>
              <w:left w:type="dxa" w:w="80"/>
              <w:bottom w:type="dxa" w:w="60"/>
              <w:right w:type="dxa" w:w="80"/>
            </w:tcMar>
            <w:vAlign w:val="center"/>
          </w:tcPr>
          <w:p>
            <w:r>
              <w:rPr>
                <w:b w:val="false"/>
                <w:bCs w:val="false"/>
                <w:sz w:val="17"/>
                <w:szCs w:val="17"/>
              </w:rPr>
              <w:t xml:space="preserve">RF-16</w:t>
            </w:r>
          </w:p>
        </w:tc>
      </w:tr>
    </w:tbl>
    <w:p>
      <w:pPr>
        <w:pStyle w:val="Heading1"/>
        <w:spacing w:after="200" w:before="400"/>
      </w:pPr>
      <w:r>
        <w:t xml:space="preserve">6. Módulo 4 — Probador Virtual</w:t>
      </w:r>
    </w:p>
    <w:p>
      <w:pPr>
        <w:spacing w:after="200"/>
        <w:jc w:val="center"/>
      </w:pPr>
      <w:r>
        <w:drawing>
          <wp:inline distT="0" distB="0" distL="0" distR="0">
            <wp:extent cx="5943600" cy="21050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UC-17</w:t>
            </w:r>
          </w:p>
        </w:tc>
        <w:tc>
          <w:tcPr>
            <w:tcW w:type="dxa" w:w="1900"/>
            <w:tcMar>
              <w:top w:type="dxa" w:w="60"/>
              <w:left w:type="dxa" w:w="80"/>
              <w:bottom w:type="dxa" w:w="60"/>
              <w:right w:type="dxa" w:w="80"/>
            </w:tcMar>
            <w:vAlign w:val="center"/>
          </w:tcPr>
          <w:p>
            <w:r>
              <w:rPr>
                <w:b w:val="false"/>
                <w:bCs w:val="false"/>
                <w:sz w:val="17"/>
                <w:szCs w:val="17"/>
              </w:rPr>
              <w:t xml:space="preserve">Detectar rostro</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Foto estática disponible (cámara o archivo).</w:t>
            </w:r>
          </w:p>
        </w:tc>
        <w:tc>
          <w:tcPr>
            <w:tcW w:type="dxa" w:w="2600"/>
            <w:tcMar>
              <w:top w:type="dxa" w:w="60"/>
              <w:left w:type="dxa" w:w="80"/>
              <w:bottom w:type="dxa" w:w="60"/>
              <w:right w:type="dxa" w:w="80"/>
            </w:tcMar>
            <w:vAlign w:val="center"/>
          </w:tcPr>
          <w:p>
            <w:r>
              <w:rPr>
                <w:b w:val="false"/>
                <w:bCs w:val="false"/>
                <w:sz w:val="17"/>
                <w:szCs w:val="17"/>
              </w:rPr>
              <w:t xml:space="preserve">MediaPipe Face Mesh procesa la foto en el navegador y obtiene los landmarks faciales.</w:t>
            </w:r>
          </w:p>
        </w:tc>
        <w:tc>
          <w:tcPr>
            <w:tcW w:type="dxa" w:w="1900"/>
            <w:tcMar>
              <w:top w:type="dxa" w:w="60"/>
              <w:left w:type="dxa" w:w="80"/>
              <w:bottom w:type="dxa" w:w="60"/>
              <w:right w:type="dxa" w:w="80"/>
            </w:tcMar>
            <w:vAlign w:val="center"/>
          </w:tcPr>
          <w:p>
            <w:r>
              <w:rPr>
                <w:b w:val="false"/>
                <w:bCs w:val="false"/>
                <w:sz w:val="17"/>
                <w:szCs w:val="17"/>
              </w:rPr>
              <w:t xml:space="preserve">Landmarks calculados, o estado "no disponible" si falla.</w:t>
            </w:r>
          </w:p>
        </w:tc>
        <w:tc>
          <w:tcPr>
            <w:tcW w:type="dxa" w:w="700"/>
            <w:tcMar>
              <w:top w:type="dxa" w:w="60"/>
              <w:left w:type="dxa" w:w="80"/>
              <w:bottom w:type="dxa" w:w="60"/>
              <w:right w:type="dxa" w:w="80"/>
            </w:tcMar>
            <w:vAlign w:val="center"/>
          </w:tcPr>
          <w:p>
            <w:r>
              <w:rPr>
                <w:b w:val="false"/>
                <w:bCs w:val="false"/>
                <w:sz w:val="17"/>
                <w:szCs w:val="17"/>
              </w:rPr>
              <w:t xml:space="preserve">RF-17</w:t>
            </w:r>
          </w:p>
        </w:tc>
      </w:tr>
      <w:tr>
        <w:tc>
          <w:tcPr>
            <w:tcW w:type="dxa" w:w="700"/>
            <w:tcMar>
              <w:top w:type="dxa" w:w="60"/>
              <w:left w:type="dxa" w:w="80"/>
              <w:bottom w:type="dxa" w:w="60"/>
              <w:right w:type="dxa" w:w="80"/>
            </w:tcMar>
            <w:vAlign w:val="center"/>
          </w:tcPr>
          <w:p>
            <w:r>
              <w:rPr>
                <w:b w:val="false"/>
                <w:bCs w:val="false"/>
                <w:sz w:val="17"/>
                <w:szCs w:val="17"/>
              </w:rPr>
              <w:t xml:space="preserve">UC-18</w:t>
            </w:r>
          </w:p>
        </w:tc>
        <w:tc>
          <w:tcPr>
            <w:tcW w:type="dxa" w:w="1900"/>
            <w:tcMar>
              <w:top w:type="dxa" w:w="60"/>
              <w:left w:type="dxa" w:w="80"/>
              <w:bottom w:type="dxa" w:w="60"/>
              <w:right w:type="dxa" w:w="80"/>
            </w:tcMar>
            <w:vAlign w:val="center"/>
          </w:tcPr>
          <w:p>
            <w:r>
              <w:rPr>
                <w:b w:val="false"/>
                <w:bCs w:val="false"/>
                <w:sz w:val="17"/>
                <w:szCs w:val="17"/>
              </w:rPr>
              <w:t xml:space="preserve">Superponer marco (2D)</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Rostro detectado (UC-17).</w:t>
            </w:r>
          </w:p>
        </w:tc>
        <w:tc>
          <w:tcPr>
            <w:tcW w:type="dxa" w:w="2600"/>
            <w:tcMar>
              <w:top w:type="dxa" w:w="60"/>
              <w:left w:type="dxa" w:w="80"/>
              <w:bottom w:type="dxa" w:w="60"/>
              <w:right w:type="dxa" w:w="80"/>
            </w:tcMar>
            <w:vAlign w:val="center"/>
          </w:tcPr>
          <w:p>
            <w:r>
              <w:rPr>
                <w:b w:val="false"/>
                <w:bCs w:val="false"/>
                <w:sz w:val="17"/>
                <w:szCs w:val="17"/>
              </w:rPr>
              <w:t xml:space="preserve">El sistema posiciona y escala el marco elegido sobre la foto usando Canvas; permite ajuste manual de rotación/altura.</w:t>
            </w:r>
          </w:p>
        </w:tc>
        <w:tc>
          <w:tcPr>
            <w:tcW w:type="dxa" w:w="1900"/>
            <w:tcMar>
              <w:top w:type="dxa" w:w="60"/>
              <w:left w:type="dxa" w:w="80"/>
              <w:bottom w:type="dxa" w:w="60"/>
              <w:right w:type="dxa" w:w="80"/>
            </w:tcMar>
            <w:vAlign w:val="center"/>
          </w:tcPr>
          <w:p>
            <w:r>
              <w:rPr>
                <w:b w:val="false"/>
                <w:bCs w:val="false"/>
                <w:sz w:val="17"/>
                <w:szCs w:val="17"/>
              </w:rPr>
              <w:t xml:space="preserve">Previsualización renderizada.</w:t>
            </w:r>
          </w:p>
        </w:tc>
        <w:tc>
          <w:tcPr>
            <w:tcW w:type="dxa" w:w="700"/>
            <w:tcMar>
              <w:top w:type="dxa" w:w="60"/>
              <w:left w:type="dxa" w:w="80"/>
              <w:bottom w:type="dxa" w:w="60"/>
              <w:right w:type="dxa" w:w="80"/>
            </w:tcMar>
            <w:vAlign w:val="center"/>
          </w:tcPr>
          <w:p>
            <w:r>
              <w:rPr>
                <w:b w:val="false"/>
                <w:bCs w:val="false"/>
                <w:sz w:val="17"/>
                <w:szCs w:val="17"/>
              </w:rPr>
              <w:t xml:space="preserve">RF-18</w:t>
            </w:r>
          </w:p>
        </w:tc>
      </w:tr>
      <w:tr>
        <w:tc>
          <w:tcPr>
            <w:tcW w:type="dxa" w:w="700"/>
            <w:tcMar>
              <w:top w:type="dxa" w:w="60"/>
              <w:left w:type="dxa" w:w="80"/>
              <w:bottom w:type="dxa" w:w="60"/>
              <w:right w:type="dxa" w:w="80"/>
            </w:tcMar>
            <w:vAlign w:val="center"/>
          </w:tcPr>
          <w:p>
            <w:r>
              <w:rPr>
                <w:b w:val="false"/>
                <w:bCs w:val="false"/>
                <w:sz w:val="17"/>
                <w:szCs w:val="17"/>
              </w:rPr>
              <w:t xml:space="preserve">UC-19</w:t>
            </w:r>
          </w:p>
        </w:tc>
        <w:tc>
          <w:tcPr>
            <w:tcW w:type="dxa" w:w="1900"/>
            <w:tcMar>
              <w:top w:type="dxa" w:w="60"/>
              <w:left w:type="dxa" w:w="80"/>
              <w:bottom w:type="dxa" w:w="60"/>
              <w:right w:type="dxa" w:w="80"/>
            </w:tcMar>
            <w:vAlign w:val="center"/>
          </w:tcPr>
          <w:p>
            <w:r>
              <w:rPr>
                <w:b w:val="false"/>
                <w:bCs w:val="false"/>
                <w:sz w:val="17"/>
                <w:szCs w:val="17"/>
              </w:rPr>
              <w:t xml:space="preserve">Seleccionar marco a probar</w:t>
            </w:r>
          </w:p>
        </w:tc>
        <w:tc>
          <w:tcPr>
            <w:tcW w:type="dxa" w:w="1600"/>
            <w:tcMar>
              <w:top w:type="dxa" w:w="60"/>
              <w:left w:type="dxa" w:w="80"/>
              <w:bottom w:type="dxa" w:w="60"/>
              <w:right w:type="dxa" w:w="80"/>
            </w:tcMar>
            <w:vAlign w:val="center"/>
          </w:tcPr>
          <w:p>
            <w:r>
              <w:rPr>
                <w:b w:val="false"/>
                <w:bCs w:val="false"/>
                <w:sz w:val="17"/>
                <w:szCs w:val="17"/>
              </w:rPr>
              <w:t xml:space="preserve">Beneficiario, Operador</w:t>
            </w:r>
          </w:p>
        </w:tc>
        <w:tc>
          <w:tcPr>
            <w:tcW w:type="dxa" w:w="1700"/>
            <w:tcMar>
              <w:top w:type="dxa" w:w="60"/>
              <w:left w:type="dxa" w:w="80"/>
              <w:bottom w:type="dxa" w:w="60"/>
              <w:right w:type="dxa" w:w="80"/>
            </w:tcMar>
            <w:vAlign w:val="center"/>
          </w:tcPr>
          <w:p>
            <w:r>
              <w:rPr>
                <w:b w:val="false"/>
                <w:bCs w:val="false"/>
                <w:sz w:val="17"/>
                <w:szCs w:val="17"/>
              </w:rPr>
              <w:t xml:space="preserve">Superposición activa (UC-18).</w:t>
            </w:r>
          </w:p>
        </w:tc>
        <w:tc>
          <w:tcPr>
            <w:tcW w:type="dxa" w:w="2600"/>
            <w:tcMar>
              <w:top w:type="dxa" w:w="60"/>
              <w:left w:type="dxa" w:w="80"/>
              <w:bottom w:type="dxa" w:w="60"/>
              <w:right w:type="dxa" w:w="80"/>
            </w:tcMar>
            <w:vAlign w:val="center"/>
          </w:tcPr>
          <w:p>
            <w:r>
              <w:rPr>
                <w:b w:val="false"/>
                <w:bCs w:val="false"/>
                <w:sz w:val="17"/>
                <w:szCs w:val="17"/>
              </w:rPr>
              <w:t xml:space="preserve">El usuario elige otro marco del inventario/catálogo disponible.</w:t>
            </w:r>
          </w:p>
        </w:tc>
        <w:tc>
          <w:tcPr>
            <w:tcW w:type="dxa" w:w="1900"/>
            <w:tcMar>
              <w:top w:type="dxa" w:w="60"/>
              <w:left w:type="dxa" w:w="80"/>
              <w:bottom w:type="dxa" w:w="60"/>
              <w:right w:type="dxa" w:w="80"/>
            </w:tcMar>
            <w:vAlign w:val="center"/>
          </w:tcPr>
          <w:p>
            <w:r>
              <w:rPr>
                <w:b w:val="false"/>
                <w:bCs w:val="false"/>
                <w:sz w:val="17"/>
                <w:szCs w:val="17"/>
              </w:rPr>
              <w:t xml:space="preserve">Previsualización recalculada para el nuevo marco.</w:t>
            </w:r>
          </w:p>
        </w:tc>
        <w:tc>
          <w:tcPr>
            <w:tcW w:type="dxa" w:w="700"/>
            <w:tcMar>
              <w:top w:type="dxa" w:w="60"/>
              <w:left w:type="dxa" w:w="80"/>
              <w:bottom w:type="dxa" w:w="60"/>
              <w:right w:type="dxa" w:w="80"/>
            </w:tcMar>
            <w:vAlign w:val="center"/>
          </w:tcPr>
          <w:p>
            <w:r>
              <w:rPr>
                <w:b w:val="false"/>
                <w:bCs w:val="false"/>
                <w:sz w:val="17"/>
                <w:szCs w:val="17"/>
              </w:rPr>
              <w:t xml:space="preserve">RF-19</w:t>
            </w:r>
          </w:p>
        </w:tc>
      </w:tr>
    </w:tbl>
    <w:p>
      <w:pPr>
        <w:pStyle w:val="Heading1"/>
        <w:spacing w:after="200" w:before="400"/>
      </w:pPr>
      <w:r>
        <w:t xml:space="preserve">7. Módulo 5 — Turnos y Notificaciones</w:t>
      </w:r>
    </w:p>
    <w:p>
      <w:pPr>
        <w:spacing w:after="200"/>
        <w:jc w:val="center"/>
      </w:pPr>
      <w:r>
        <w:drawing>
          <wp:inline distT="0" distB="0" distL="0" distR="0">
            <wp:extent cx="594360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5943600" cy="26098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UC-20</w:t>
            </w:r>
          </w:p>
        </w:tc>
        <w:tc>
          <w:tcPr>
            <w:tcW w:type="dxa" w:w="1900"/>
            <w:tcMar>
              <w:top w:type="dxa" w:w="60"/>
              <w:left w:type="dxa" w:w="80"/>
              <w:bottom w:type="dxa" w:w="60"/>
              <w:right w:type="dxa" w:w="80"/>
            </w:tcMar>
            <w:vAlign w:val="center"/>
          </w:tcPr>
          <w:p>
            <w:r>
              <w:rPr>
                <w:b w:val="false"/>
                <w:bCs w:val="false"/>
                <w:sz w:val="17"/>
                <w:szCs w:val="17"/>
              </w:rPr>
              <w:t xml:space="preserve">Registrar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Solicitante existente.</w:t>
            </w:r>
          </w:p>
        </w:tc>
        <w:tc>
          <w:tcPr>
            <w:tcW w:type="dxa" w:w="2600"/>
            <w:tcMar>
              <w:top w:type="dxa" w:w="60"/>
              <w:left w:type="dxa" w:w="80"/>
              <w:bottom w:type="dxa" w:w="60"/>
              <w:right w:type="dxa" w:w="80"/>
            </w:tcMar>
            <w:vAlign w:val="center"/>
          </w:tcPr>
          <w:p>
            <w:r>
              <w:rPr>
                <w:b w:val="false"/>
                <w:bCs w:val="false"/>
                <w:sz w:val="17"/>
                <w:szCs w:val="17"/>
              </w:rPr>
              <w:t xml:space="preserve">Se elige fecha/hora disponible; si lo crea el beneficiario por autogestión, el turno nace PENDING_PAYMENT.</w:t>
            </w:r>
          </w:p>
        </w:tc>
        <w:tc>
          <w:tcPr>
            <w:tcW w:type="dxa" w:w="1900"/>
            <w:tcMar>
              <w:top w:type="dxa" w:w="60"/>
              <w:left w:type="dxa" w:w="80"/>
              <w:bottom w:type="dxa" w:w="60"/>
              <w:right w:type="dxa" w:w="80"/>
            </w:tcMar>
            <w:vAlign w:val="center"/>
          </w:tcPr>
          <w:p>
            <w:r>
              <w:rPr>
                <w:b w:val="false"/>
                <w:bCs w:val="false"/>
                <w:sz w:val="17"/>
                <w:szCs w:val="17"/>
              </w:rPr>
              <w:t xml:space="preserve">Turno creado.</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UC-20b</w:t>
            </w:r>
          </w:p>
        </w:tc>
        <w:tc>
          <w:tcPr>
            <w:tcW w:type="dxa" w:w="1900"/>
            <w:tcMar>
              <w:top w:type="dxa" w:w="60"/>
              <w:left w:type="dxa" w:w="80"/>
              <w:bottom w:type="dxa" w:w="60"/>
              <w:right w:type="dxa" w:w="80"/>
            </w:tcMar>
            <w:vAlign w:val="center"/>
          </w:tcPr>
          <w:p>
            <w:r>
              <w:rPr>
                <w:b w:val="false"/>
                <w:bCs w:val="false"/>
                <w:sz w:val="17"/>
                <w:szCs w:val="17"/>
              </w:rPr>
              <w:t xml:space="preserve">Cargar comprobante de bono contribución</w:t>
            </w:r>
          </w:p>
        </w:tc>
        <w:tc>
          <w:tcPr>
            <w:tcW w:type="dxa" w:w="1600"/>
            <w:tcMar>
              <w:top w:type="dxa" w:w="60"/>
              <w:left w:type="dxa" w:w="80"/>
              <w:bottom w:type="dxa" w:w="60"/>
              <w:right w:type="dxa" w:w="80"/>
            </w:tcMar>
            <w:vAlign w:val="center"/>
          </w:tcPr>
          <w:p>
            <w:r>
              <w:rPr>
                <w:b w:val="false"/>
                <w:bCs w:val="false"/>
                <w:sz w:val="17"/>
                <w:szCs w:val="17"/>
              </w:rPr>
              <w:t xml:space="preserve">Beneficiario</w:t>
            </w:r>
          </w:p>
        </w:tc>
        <w:tc>
          <w:tcPr>
            <w:tcW w:type="dxa" w:w="1700"/>
            <w:tcMar>
              <w:top w:type="dxa" w:w="60"/>
              <w:left w:type="dxa" w:w="80"/>
              <w:bottom w:type="dxa" w:w="60"/>
              <w:right w:type="dxa" w:w="80"/>
            </w:tcMar>
            <w:vAlign w:val="center"/>
          </w:tcPr>
          <w:p>
            <w:r>
              <w:rPr>
                <w:b w:val="false"/>
                <w:bCs w:val="false"/>
                <w:sz w:val="17"/>
                <w:szCs w:val="17"/>
              </w:rPr>
              <w:t xml:space="preserve">Turno PENDING_PAYMENT (UC-20).</w:t>
            </w:r>
          </w:p>
        </w:tc>
        <w:tc>
          <w:tcPr>
            <w:tcW w:type="dxa" w:w="2600"/>
            <w:tcMar>
              <w:top w:type="dxa" w:w="60"/>
              <w:left w:type="dxa" w:w="80"/>
              <w:bottom w:type="dxa" w:w="60"/>
              <w:right w:type="dxa" w:w="80"/>
            </w:tcMar>
            <w:vAlign w:val="center"/>
          </w:tcPr>
          <w:p>
            <w:r>
              <w:rPr>
                <w:b w:val="false"/>
                <w:bCs w:val="false"/>
                <w:sz w:val="17"/>
                <w:szCs w:val="17"/>
              </w:rPr>
              <w:t xml:space="preserve">El beneficiario sube el comprobante de la transferencia.</w:t>
            </w:r>
          </w:p>
        </w:tc>
        <w:tc>
          <w:tcPr>
            <w:tcW w:type="dxa" w:w="1900"/>
            <w:tcMar>
              <w:top w:type="dxa" w:w="60"/>
              <w:left w:type="dxa" w:w="80"/>
              <w:bottom w:type="dxa" w:w="60"/>
              <w:right w:type="dxa" w:w="80"/>
            </w:tcMar>
            <w:vAlign w:val="center"/>
          </w:tcPr>
          <w:p>
            <w:r>
              <w:rPr>
                <w:b w:val="false"/>
                <w:bCs w:val="false"/>
                <w:sz w:val="17"/>
                <w:szCs w:val="17"/>
              </w:rPr>
              <w:t xml:space="preserve">Turno pasa a SCHEDULED, dispara notificación (UC-22).</w:t>
            </w:r>
          </w:p>
        </w:tc>
        <w:tc>
          <w:tcPr>
            <w:tcW w:type="dxa" w:w="700"/>
            <w:tcMar>
              <w:top w:type="dxa" w:w="60"/>
              <w:left w:type="dxa" w:w="80"/>
              <w:bottom w:type="dxa" w:w="60"/>
              <w:right w:type="dxa" w:w="80"/>
            </w:tcMar>
            <w:vAlign w:val="center"/>
          </w:tcPr>
          <w:p>
            <w:r>
              <w:rPr>
                <w:b w:val="false"/>
                <w:bCs w:val="false"/>
                <w:sz w:val="17"/>
                <w:szCs w:val="17"/>
              </w:rPr>
              <w:t xml:space="preserve">RF-20</w:t>
            </w:r>
          </w:p>
        </w:tc>
      </w:tr>
      <w:tr>
        <w:tc>
          <w:tcPr>
            <w:tcW w:type="dxa" w:w="700"/>
            <w:tcMar>
              <w:top w:type="dxa" w:w="60"/>
              <w:left w:type="dxa" w:w="80"/>
              <w:bottom w:type="dxa" w:w="60"/>
              <w:right w:type="dxa" w:w="80"/>
            </w:tcMar>
            <w:vAlign w:val="center"/>
          </w:tcPr>
          <w:p>
            <w:r>
              <w:rPr>
                <w:b w:val="false"/>
                <w:bCs w:val="false"/>
                <w:sz w:val="17"/>
                <w:szCs w:val="17"/>
              </w:rPr>
              <w:t xml:space="preserve">UC-21</w:t>
            </w:r>
          </w:p>
        </w:tc>
        <w:tc>
          <w:tcPr>
            <w:tcW w:type="dxa" w:w="1900"/>
            <w:tcMar>
              <w:top w:type="dxa" w:w="60"/>
              <w:left w:type="dxa" w:w="80"/>
              <w:bottom w:type="dxa" w:w="60"/>
              <w:right w:type="dxa" w:w="80"/>
            </w:tcMar>
            <w:vAlign w:val="center"/>
          </w:tcPr>
          <w:p>
            <w:r>
              <w:rPr>
                <w:b w:val="false"/>
                <w:bCs w:val="false"/>
                <w:sz w:val="17"/>
                <w:szCs w:val="17"/>
              </w:rPr>
              <w:t xml:space="preserve">Reprogramar o cancelar turno</w:t>
            </w:r>
          </w:p>
        </w:tc>
        <w:tc>
          <w:tcPr>
            <w:tcW w:type="dxa" w:w="1600"/>
            <w:tcMar>
              <w:top w:type="dxa" w:w="60"/>
              <w:left w:type="dxa" w:w="80"/>
              <w:bottom w:type="dxa" w:w="60"/>
              <w:right w:type="dxa" w:w="80"/>
            </w:tcMar>
            <w:vAlign w:val="center"/>
          </w:tcPr>
          <w:p>
            <w:r>
              <w:rPr>
                <w:b w:val="false"/>
                <w:bCs w:val="false"/>
                <w:sz w:val="17"/>
                <w:szCs w:val="17"/>
              </w:rPr>
              <w:t xml:space="preserve">Operador, Beneficiario</w:t>
            </w:r>
          </w:p>
        </w:tc>
        <w:tc>
          <w:tcPr>
            <w:tcW w:type="dxa" w:w="1700"/>
            <w:tcMar>
              <w:top w:type="dxa" w:w="60"/>
              <w:left w:type="dxa" w:w="80"/>
              <w:bottom w:type="dxa" w:w="60"/>
              <w:right w:type="dxa" w:w="80"/>
            </w:tcMar>
            <w:vAlign w:val="center"/>
          </w:tcPr>
          <w:p>
            <w:r>
              <w:rPr>
                <w:b w:val="false"/>
                <w:bCs w:val="false"/>
                <w:sz w:val="17"/>
                <w:szCs w:val="17"/>
              </w:rPr>
              <w:t xml:space="preserve">Turno existente; pertenencia validada.</w:t>
            </w:r>
          </w:p>
        </w:tc>
        <w:tc>
          <w:tcPr>
            <w:tcW w:type="dxa" w:w="2600"/>
            <w:tcMar>
              <w:top w:type="dxa" w:w="60"/>
              <w:left w:type="dxa" w:w="80"/>
              <w:bottom w:type="dxa" w:w="60"/>
              <w:right w:type="dxa" w:w="80"/>
            </w:tcMar>
            <w:vAlign w:val="center"/>
          </w:tcPr>
          <w:p>
            <w:r>
              <w:rPr>
                <w:b w:val="false"/>
                <w:bCs w:val="false"/>
                <w:sz w:val="17"/>
                <w:szCs w:val="17"/>
              </w:rPr>
              <w:t xml:space="preserve">Se cambia la fecha/hora, o se cancela con motivo.</w:t>
            </w:r>
          </w:p>
        </w:tc>
        <w:tc>
          <w:tcPr>
            <w:tcW w:type="dxa" w:w="1900"/>
            <w:tcMar>
              <w:top w:type="dxa" w:w="60"/>
              <w:left w:type="dxa" w:w="80"/>
              <w:bottom w:type="dxa" w:w="60"/>
              <w:right w:type="dxa" w:w="80"/>
            </w:tcMar>
            <w:vAlign w:val="center"/>
          </w:tcPr>
          <w:p>
            <w:r>
              <w:rPr>
                <w:b w:val="false"/>
                <w:bCs w:val="false"/>
                <w:sz w:val="17"/>
                <w:szCs w:val="17"/>
              </w:rPr>
              <w:t xml:space="preserve">Turno actualizado (SCHEDULED con nueva fecha, o CANCELLED).</w:t>
            </w:r>
          </w:p>
        </w:tc>
        <w:tc>
          <w:tcPr>
            <w:tcW w:type="dxa" w:w="700"/>
            <w:tcMar>
              <w:top w:type="dxa" w:w="60"/>
              <w:left w:type="dxa" w:w="80"/>
              <w:bottom w:type="dxa" w:w="60"/>
              <w:right w:type="dxa" w:w="80"/>
            </w:tcMar>
            <w:vAlign w:val="center"/>
          </w:tcPr>
          <w:p>
            <w:r>
              <w:rPr>
                <w:b w:val="false"/>
                <w:bCs w:val="false"/>
                <w:sz w:val="17"/>
                <w:szCs w:val="17"/>
              </w:rPr>
              <w:t xml:space="preserve">RF-21</w:t>
            </w:r>
          </w:p>
        </w:tc>
      </w:tr>
      <w:tr>
        <w:tc>
          <w:tcPr>
            <w:tcW w:type="dxa" w:w="700"/>
            <w:tcMar>
              <w:top w:type="dxa" w:w="60"/>
              <w:left w:type="dxa" w:w="80"/>
              <w:bottom w:type="dxa" w:w="60"/>
              <w:right w:type="dxa" w:w="80"/>
            </w:tcMar>
            <w:vAlign w:val="center"/>
          </w:tcPr>
          <w:p>
            <w:r>
              <w:rPr>
                <w:b w:val="false"/>
                <w:bCs w:val="false"/>
                <w:sz w:val="17"/>
                <w:szCs w:val="17"/>
              </w:rPr>
              <w:t xml:space="preserve">UC-22</w:t>
            </w:r>
          </w:p>
        </w:tc>
        <w:tc>
          <w:tcPr>
            <w:tcW w:type="dxa" w:w="1900"/>
            <w:tcMar>
              <w:top w:type="dxa" w:w="60"/>
              <w:left w:type="dxa" w:w="80"/>
              <w:bottom w:type="dxa" w:w="60"/>
              <w:right w:type="dxa" w:w="80"/>
            </w:tcMar>
            <w:vAlign w:val="center"/>
          </w:tcPr>
          <w:p>
            <w:r>
              <w:rPr>
                <w:b w:val="false"/>
                <w:bCs w:val="false"/>
                <w:sz w:val="17"/>
                <w:szCs w:val="17"/>
              </w:rPr>
              <w:t xml:space="preserve">Notificar turno</w:t>
            </w:r>
          </w:p>
        </w:tc>
        <w:tc>
          <w:tcPr>
            <w:tcW w:type="dxa" w:w="1600"/>
            <w:tcMar>
              <w:top w:type="dxa" w:w="60"/>
              <w:left w:type="dxa" w:w="80"/>
              <w:bottom w:type="dxa" w:w="60"/>
              <w:right w:type="dxa" w:w="80"/>
            </w:tcMar>
            <w:vAlign w:val="center"/>
          </w:tcPr>
          <w:p>
            <w:r>
              <w:rPr>
                <w:b w:val="false"/>
                <w:bCs w:val="false"/>
                <w:sz w:val="17"/>
                <w:szCs w:val="17"/>
              </w:rPr>
              <w:t xml:space="preserve">Sistema (disparado por UC-20/UC-21)</w:t>
            </w:r>
          </w:p>
        </w:tc>
        <w:tc>
          <w:tcPr>
            <w:tcW w:type="dxa" w:w="1700"/>
            <w:tcMar>
              <w:top w:type="dxa" w:w="60"/>
              <w:left w:type="dxa" w:w="80"/>
              <w:bottom w:type="dxa" w:w="60"/>
              <w:right w:type="dxa" w:w="80"/>
            </w:tcMar>
            <w:vAlign w:val="center"/>
          </w:tcPr>
          <w:p>
            <w:r>
              <w:rPr>
                <w:b w:val="false"/>
                <w:bCs w:val="false"/>
                <w:sz w:val="17"/>
                <w:szCs w:val="17"/>
              </w:rPr>
              <w:t xml:space="preserve">Evento de turno ocurrido.</w:t>
            </w:r>
          </w:p>
        </w:tc>
        <w:tc>
          <w:tcPr>
            <w:tcW w:type="dxa" w:w="2600"/>
            <w:tcMar>
              <w:top w:type="dxa" w:w="60"/>
              <w:left w:type="dxa" w:w="80"/>
              <w:bottom w:type="dxa" w:w="60"/>
              <w:right w:type="dxa" w:w="80"/>
            </w:tcMar>
            <w:vAlign w:val="center"/>
          </w:tcPr>
          <w:p>
            <w:r>
              <w:rPr>
                <w:b w:val="false"/>
                <w:bCs w:val="false"/>
                <w:sz w:val="17"/>
                <w:szCs w:val="17"/>
              </w:rPr>
              <w:t xml:space="preserve">Se envía la notificación correspondiente; un fallo de envío no interrumpe el flujo principal.</w:t>
            </w:r>
          </w:p>
        </w:tc>
        <w:tc>
          <w:tcPr>
            <w:tcW w:type="dxa" w:w="1900"/>
            <w:tcMar>
              <w:top w:type="dxa" w:w="60"/>
              <w:left w:type="dxa" w:w="80"/>
              <w:bottom w:type="dxa" w:w="60"/>
              <w:right w:type="dxa" w:w="80"/>
            </w:tcMar>
            <w:vAlign w:val="center"/>
          </w:tcPr>
          <w:p>
            <w:r>
              <w:rPr>
                <w:b w:val="false"/>
                <w:bCs w:val="false"/>
                <w:sz w:val="17"/>
                <w:szCs w:val="17"/>
              </w:rPr>
              <w:t xml:space="preserve">Notificación entregada (best-effort).</w:t>
            </w:r>
          </w:p>
        </w:tc>
        <w:tc>
          <w:tcPr>
            <w:tcW w:type="dxa" w:w="700"/>
            <w:tcMar>
              <w:top w:type="dxa" w:w="60"/>
              <w:left w:type="dxa" w:w="80"/>
              <w:bottom w:type="dxa" w:w="60"/>
              <w:right w:type="dxa" w:w="80"/>
            </w:tcMar>
            <w:vAlign w:val="center"/>
          </w:tcPr>
          <w:p>
            <w:r>
              <w:rPr>
                <w:b w:val="false"/>
                <w:bCs w:val="false"/>
                <w:sz w:val="17"/>
                <w:szCs w:val="17"/>
              </w:rPr>
              <w:t xml:space="preserve">RF-22</w:t>
            </w:r>
          </w:p>
        </w:tc>
      </w:tr>
    </w:tbl>
    <w:p>
      <w:pPr>
        <w:pStyle w:val="Heading1"/>
        <w:spacing w:after="200" w:before="400"/>
      </w:pPr>
      <w:r>
        <w:t xml:space="preserve">8. Módulo 6 — Logística e Integración 17TRACK</w:t>
      </w:r>
    </w:p>
    <w:p>
      <w:pPr>
        <w:spacing w:after="200"/>
        <w:jc w:val="center"/>
      </w:pPr>
      <w:r>
        <w:drawing>
          <wp:inline distT="0" distB="0" distL="0" distR="0">
            <wp:extent cx="5943600" cy="21050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UC-23</w:t>
            </w:r>
          </w:p>
        </w:tc>
        <w:tc>
          <w:tcPr>
            <w:tcW w:type="dxa" w:w="1900"/>
            <w:tcMar>
              <w:top w:type="dxa" w:w="60"/>
              <w:left w:type="dxa" w:w="80"/>
              <w:bottom w:type="dxa" w:w="60"/>
              <w:right w:type="dxa" w:w="80"/>
            </w:tcMar>
            <w:vAlign w:val="center"/>
          </w:tcPr>
          <w:p>
            <w:r>
              <w:rPr>
                <w:b w:val="false"/>
                <w:bCs w:val="false"/>
                <w:sz w:val="17"/>
                <w:szCs w:val="17"/>
              </w:rPr>
              <w:t xml:space="preserve">Registrar envío (17TRACK)</w:t>
            </w:r>
          </w:p>
        </w:tc>
        <w:tc>
          <w:tcPr>
            <w:tcW w:type="dxa" w:w="1600"/>
            <w:tcMar>
              <w:top w:type="dxa" w:w="60"/>
              <w:left w:type="dxa" w:w="80"/>
              <w:bottom w:type="dxa" w:w="60"/>
              <w:right w:type="dxa" w:w="80"/>
            </w:tcMar>
            <w:vAlign w:val="center"/>
          </w:tcPr>
          <w:p>
            <w:r>
              <w:rPr>
                <w:b w:val="false"/>
                <w:bCs w:val="false"/>
                <w:sz w:val="17"/>
                <w:szCs w:val="17"/>
              </w:rPr>
              <w:t xml:space="preserve">Operador, 17TRACK</w:t>
            </w:r>
          </w:p>
        </w:tc>
        <w:tc>
          <w:tcPr>
            <w:tcW w:type="dxa" w:w="1700"/>
            <w:tcMar>
              <w:top w:type="dxa" w:w="60"/>
              <w:left w:type="dxa" w:w="80"/>
              <w:bottom w:type="dxa" w:w="60"/>
              <w:right w:type="dxa" w:w="80"/>
            </w:tcMar>
            <w:vAlign w:val="center"/>
          </w:tcPr>
          <w:p>
            <w:r>
              <w:rPr>
                <w:b w:val="false"/>
                <w:bCs w:val="false"/>
                <w:sz w:val="17"/>
                <w:szCs w:val="17"/>
              </w:rPr>
              <w:t xml:space="preserve">Marco/lote a enviar entre sucursales.</w:t>
            </w:r>
          </w:p>
        </w:tc>
        <w:tc>
          <w:tcPr>
            <w:tcW w:type="dxa" w:w="2600"/>
            <w:tcMar>
              <w:top w:type="dxa" w:w="60"/>
              <w:left w:type="dxa" w:w="80"/>
              <w:bottom w:type="dxa" w:w="60"/>
              <w:right w:type="dxa" w:w="80"/>
            </w:tcMar>
            <w:vAlign w:val="center"/>
          </w:tcPr>
          <w:p>
            <w:r>
              <w:rPr>
                <w:b w:val="false"/>
                <w:bCs w:val="false"/>
                <w:sz w:val="17"/>
                <w:szCs w:val="17"/>
              </w:rPr>
              <w:t xml:space="preserve">El operador carga los datos del envío; el sistema lo registra en 17TRACK vía /register.</w:t>
            </w:r>
          </w:p>
        </w:tc>
        <w:tc>
          <w:tcPr>
            <w:tcW w:type="dxa" w:w="1900"/>
            <w:tcMar>
              <w:top w:type="dxa" w:w="60"/>
              <w:left w:type="dxa" w:w="80"/>
              <w:bottom w:type="dxa" w:w="60"/>
              <w:right w:type="dxa" w:w="80"/>
            </w:tcMar>
            <w:vAlign w:val="center"/>
          </w:tcPr>
          <w:p>
            <w:r>
              <w:rPr>
                <w:b w:val="false"/>
                <w:bCs w:val="false"/>
                <w:sz w:val="17"/>
                <w:szCs w:val="17"/>
              </w:rPr>
              <w:t xml:space="preserve">Envío creado y en seguimiento.</w:t>
            </w:r>
          </w:p>
        </w:tc>
        <w:tc>
          <w:tcPr>
            <w:tcW w:type="dxa" w:w="700"/>
            <w:tcMar>
              <w:top w:type="dxa" w:w="60"/>
              <w:left w:type="dxa" w:w="80"/>
              <w:bottom w:type="dxa" w:w="60"/>
              <w:right w:type="dxa" w:w="80"/>
            </w:tcMar>
            <w:vAlign w:val="center"/>
          </w:tcPr>
          <w:p>
            <w:r>
              <w:rPr>
                <w:b w:val="false"/>
                <w:bCs w:val="false"/>
                <w:sz w:val="17"/>
                <w:szCs w:val="17"/>
              </w:rPr>
              <w:t xml:space="preserve">RF-23</w:t>
            </w:r>
          </w:p>
        </w:tc>
      </w:tr>
      <w:tr>
        <w:tc>
          <w:tcPr>
            <w:tcW w:type="dxa" w:w="700"/>
            <w:tcMar>
              <w:top w:type="dxa" w:w="60"/>
              <w:left w:type="dxa" w:w="80"/>
              <w:bottom w:type="dxa" w:w="60"/>
              <w:right w:type="dxa" w:w="80"/>
            </w:tcMar>
            <w:vAlign w:val="center"/>
          </w:tcPr>
          <w:p>
            <w:r>
              <w:rPr>
                <w:b w:val="false"/>
                <w:bCs w:val="false"/>
                <w:sz w:val="17"/>
                <w:szCs w:val="17"/>
              </w:rPr>
              <w:t xml:space="preserve">UC-24</w:t>
            </w:r>
          </w:p>
        </w:tc>
        <w:tc>
          <w:tcPr>
            <w:tcW w:type="dxa" w:w="1900"/>
            <w:tcMar>
              <w:top w:type="dxa" w:w="60"/>
              <w:left w:type="dxa" w:w="80"/>
              <w:bottom w:type="dxa" w:w="60"/>
              <w:right w:type="dxa" w:w="80"/>
            </w:tcMar>
            <w:vAlign w:val="center"/>
          </w:tcPr>
          <w:p>
            <w:r>
              <w:rPr>
                <w:b w:val="false"/>
                <w:bCs w:val="false"/>
                <w:sz w:val="17"/>
                <w:szCs w:val="17"/>
              </w:rPr>
              <w:t xml:space="preserve">Recibir actualización (webhook)</w:t>
            </w:r>
          </w:p>
        </w:tc>
        <w:tc>
          <w:tcPr>
            <w:tcW w:type="dxa" w:w="1600"/>
            <w:tcMar>
              <w:top w:type="dxa" w:w="60"/>
              <w:left w:type="dxa" w:w="80"/>
              <w:bottom w:type="dxa" w:w="60"/>
              <w:right w:type="dxa" w:w="80"/>
            </w:tcMar>
            <w:vAlign w:val="center"/>
          </w:tcPr>
          <w:p>
            <w:r>
              <w:rPr>
                <w:b w:val="false"/>
                <w:bCs w:val="false"/>
                <w:sz w:val="17"/>
                <w:szCs w:val="17"/>
              </w:rPr>
              <w:t xml:space="preserve">17TRACK</w:t>
            </w:r>
          </w:p>
        </w:tc>
        <w:tc>
          <w:tcPr>
            <w:tcW w:type="dxa" w:w="1700"/>
            <w:tcMar>
              <w:top w:type="dxa" w:w="60"/>
              <w:left w:type="dxa" w:w="80"/>
              <w:bottom w:type="dxa" w:w="60"/>
              <w:right w:type="dxa" w:w="80"/>
            </w:tcMar>
            <w:vAlign w:val="center"/>
          </w:tcPr>
          <w:p>
            <w:r>
              <w:rPr>
                <w:b w:val="false"/>
                <w:bCs w:val="false"/>
                <w:sz w:val="17"/>
                <w:szCs w:val="17"/>
              </w:rPr>
              <w:t xml:space="preserve">Envío registrado (UC-23).</w:t>
            </w:r>
          </w:p>
        </w:tc>
        <w:tc>
          <w:tcPr>
            <w:tcW w:type="dxa" w:w="2600"/>
            <w:tcMar>
              <w:top w:type="dxa" w:w="60"/>
              <w:left w:type="dxa" w:w="80"/>
              <w:bottom w:type="dxa" w:w="60"/>
              <w:right w:type="dxa" w:w="80"/>
            </w:tcMar>
            <w:vAlign w:val="center"/>
          </w:tcPr>
          <w:p>
            <w:r>
              <w:rPr>
                <w:b w:val="false"/>
                <w:bCs w:val="false"/>
                <w:sz w:val="17"/>
                <w:szCs w:val="17"/>
              </w:rPr>
              <w:t xml:space="preserve">17TRACK notifica un cambio de estado por webhook; el sistema lo valida y actualiza el envío.</w:t>
            </w:r>
          </w:p>
        </w:tc>
        <w:tc>
          <w:tcPr>
            <w:tcW w:type="dxa" w:w="1900"/>
            <w:tcMar>
              <w:top w:type="dxa" w:w="60"/>
              <w:left w:type="dxa" w:w="80"/>
              <w:bottom w:type="dxa" w:w="60"/>
              <w:right w:type="dxa" w:w="80"/>
            </w:tcMar>
            <w:vAlign w:val="center"/>
          </w:tcPr>
          <w:p>
            <w:r>
              <w:rPr>
                <w:b w:val="false"/>
                <w:bCs w:val="false"/>
                <w:sz w:val="17"/>
                <w:szCs w:val="17"/>
              </w:rPr>
              <w:t xml:space="preserve">Estado del envío actualizado, evento trazado.</w:t>
            </w:r>
          </w:p>
        </w:tc>
        <w:tc>
          <w:tcPr>
            <w:tcW w:type="dxa" w:w="700"/>
            <w:tcMar>
              <w:top w:type="dxa" w:w="60"/>
              <w:left w:type="dxa" w:w="80"/>
              <w:bottom w:type="dxa" w:w="60"/>
              <w:right w:type="dxa" w:w="80"/>
            </w:tcMar>
            <w:vAlign w:val="center"/>
          </w:tcPr>
          <w:p>
            <w:r>
              <w:rPr>
                <w:b w:val="false"/>
                <w:bCs w:val="false"/>
                <w:sz w:val="17"/>
                <w:szCs w:val="17"/>
              </w:rPr>
              <w:t xml:space="preserve">RF-24</w:t>
            </w:r>
          </w:p>
        </w:tc>
      </w:tr>
      <w:tr>
        <w:tc>
          <w:tcPr>
            <w:tcW w:type="dxa" w:w="700"/>
            <w:tcMar>
              <w:top w:type="dxa" w:w="60"/>
              <w:left w:type="dxa" w:w="80"/>
              <w:bottom w:type="dxa" w:w="60"/>
              <w:right w:type="dxa" w:w="80"/>
            </w:tcMar>
            <w:vAlign w:val="center"/>
          </w:tcPr>
          <w:p>
            <w:r>
              <w:rPr>
                <w:b w:val="false"/>
                <w:bCs w:val="false"/>
                <w:sz w:val="17"/>
                <w:szCs w:val="17"/>
              </w:rPr>
              <w:t xml:space="preserve">UC-25</w:t>
            </w:r>
          </w:p>
        </w:tc>
        <w:tc>
          <w:tcPr>
            <w:tcW w:type="dxa" w:w="1900"/>
            <w:tcMar>
              <w:top w:type="dxa" w:w="60"/>
              <w:left w:type="dxa" w:w="80"/>
              <w:bottom w:type="dxa" w:w="60"/>
              <w:right w:type="dxa" w:w="80"/>
            </w:tcMar>
            <w:vAlign w:val="center"/>
          </w:tcPr>
          <w:p>
            <w:r>
              <w:rPr>
                <w:b w:val="false"/>
                <w:bCs w:val="false"/>
                <w:sz w:val="17"/>
                <w:szCs w:val="17"/>
              </w:rPr>
              <w:t xml:space="preserve">Consultar estado y trazabilidad</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Envío registrado.</w:t>
            </w:r>
          </w:p>
        </w:tc>
        <w:tc>
          <w:tcPr>
            <w:tcW w:type="dxa" w:w="2600"/>
            <w:tcMar>
              <w:top w:type="dxa" w:w="60"/>
              <w:left w:type="dxa" w:w="80"/>
              <w:bottom w:type="dxa" w:w="60"/>
              <w:right w:type="dxa" w:w="80"/>
            </w:tcMar>
            <w:vAlign w:val="center"/>
          </w:tcPr>
          <w:p>
            <w:r>
              <w:rPr>
                <w:b w:val="false"/>
                <w:bCs w:val="false"/>
                <w:sz w:val="17"/>
                <w:szCs w:val="17"/>
              </w:rPr>
              <w:t xml:space="preserve">El operador consulta el estado actual y el historial de eventos del envío.</w:t>
            </w:r>
          </w:p>
        </w:tc>
        <w:tc>
          <w:tcPr>
            <w:tcW w:type="dxa" w:w="1900"/>
            <w:tcMar>
              <w:top w:type="dxa" w:w="60"/>
              <w:left w:type="dxa" w:w="80"/>
              <w:bottom w:type="dxa" w:w="60"/>
              <w:right w:type="dxa" w:w="80"/>
            </w:tcMar>
            <w:vAlign w:val="center"/>
          </w:tcPr>
          <w:p>
            <w:r>
              <w:rPr>
                <w:b w:val="false"/>
                <w:bCs w:val="false"/>
                <w:sz w:val="17"/>
                <w:szCs w:val="17"/>
              </w:rPr>
              <w:t xml:space="preserve">Estado + historial mostrado.</w:t>
            </w:r>
          </w:p>
        </w:tc>
        <w:tc>
          <w:tcPr>
            <w:tcW w:type="dxa" w:w="700"/>
            <w:tcMar>
              <w:top w:type="dxa" w:w="60"/>
              <w:left w:type="dxa" w:w="80"/>
              <w:bottom w:type="dxa" w:w="60"/>
              <w:right w:type="dxa" w:w="80"/>
            </w:tcMar>
            <w:vAlign w:val="center"/>
          </w:tcPr>
          <w:p>
            <w:r>
              <w:rPr>
                <w:b w:val="false"/>
                <w:bCs w:val="false"/>
                <w:sz w:val="17"/>
                <w:szCs w:val="17"/>
              </w:rPr>
              <w:t xml:space="preserve">RF-25</w:t>
            </w:r>
          </w:p>
        </w:tc>
      </w:tr>
    </w:tbl>
    <w:p>
      <w:pPr>
        <w:pStyle w:val="Heading1"/>
        <w:spacing w:after="200" w:before="400"/>
      </w:pPr>
      <w:r>
        <w:t xml:space="preserve">9. Módulo 7 — Panel de Impacto</w:t>
      </w:r>
    </w:p>
    <w:p>
      <w:pPr>
        <w:spacing w:after="200"/>
        <w:jc w:val="center"/>
      </w:pPr>
      <w:r>
        <w:drawing>
          <wp:inline distT="0" distB="0" distL="0" distR="0">
            <wp:extent cx="5943600" cy="1600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5943600" cy="16002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UC-26</w:t>
            </w:r>
          </w:p>
        </w:tc>
        <w:tc>
          <w:tcPr>
            <w:tcW w:type="dxa" w:w="1900"/>
            <w:tcMar>
              <w:top w:type="dxa" w:w="60"/>
              <w:left w:type="dxa" w:w="80"/>
              <w:bottom w:type="dxa" w:w="60"/>
              <w:right w:type="dxa" w:w="80"/>
            </w:tcMar>
            <w:vAlign w:val="center"/>
          </w:tcPr>
          <w:p>
            <w:r>
              <w:rPr>
                <w:b w:val="false"/>
                <w:bCs w:val="false"/>
                <w:sz w:val="17"/>
                <w:szCs w:val="17"/>
              </w:rPr>
              <w:t xml:space="preserve">Ver panel de indicadores</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calculan agregados (entregas, beneficiarios atendidos) sobre asignaciones y turnos.</w:t>
            </w:r>
          </w:p>
        </w:tc>
        <w:tc>
          <w:tcPr>
            <w:tcW w:type="dxa" w:w="1900"/>
            <w:tcMar>
              <w:top w:type="dxa" w:w="60"/>
              <w:left w:type="dxa" w:w="80"/>
              <w:bottom w:type="dxa" w:w="60"/>
              <w:right w:type="dxa" w:w="80"/>
            </w:tcMar>
            <w:vAlign w:val="center"/>
          </w:tcPr>
          <w:p>
            <w:r>
              <w:rPr>
                <w:b w:val="false"/>
                <w:bCs w:val="false"/>
                <w:sz w:val="17"/>
                <w:szCs w:val="17"/>
              </w:rPr>
              <w:t xml:space="preserve">Panel mostrado.</w:t>
            </w:r>
          </w:p>
        </w:tc>
        <w:tc>
          <w:tcPr>
            <w:tcW w:type="dxa" w:w="700"/>
            <w:tcMar>
              <w:top w:type="dxa" w:w="60"/>
              <w:left w:type="dxa" w:w="80"/>
              <w:bottom w:type="dxa" w:w="60"/>
              <w:right w:type="dxa" w:w="80"/>
            </w:tcMar>
            <w:vAlign w:val="center"/>
          </w:tcPr>
          <w:p>
            <w:r>
              <w:rPr>
                <w:b w:val="false"/>
                <w:bCs w:val="false"/>
                <w:sz w:val="17"/>
                <w:szCs w:val="17"/>
              </w:rPr>
              <w:t xml:space="preserve">RF-26</w:t>
            </w:r>
          </w:p>
        </w:tc>
      </w:tr>
      <w:tr>
        <w:tc>
          <w:tcPr>
            <w:tcW w:type="dxa" w:w="700"/>
            <w:tcMar>
              <w:top w:type="dxa" w:w="60"/>
              <w:left w:type="dxa" w:w="80"/>
              <w:bottom w:type="dxa" w:w="60"/>
              <w:right w:type="dxa" w:w="80"/>
            </w:tcMar>
            <w:vAlign w:val="center"/>
          </w:tcPr>
          <w:p>
            <w:r>
              <w:rPr>
                <w:b w:val="false"/>
                <w:bCs w:val="false"/>
                <w:sz w:val="17"/>
                <w:szCs w:val="17"/>
              </w:rPr>
              <w:t xml:space="preserve">UC-27</w:t>
            </w:r>
          </w:p>
        </w:tc>
        <w:tc>
          <w:tcPr>
            <w:tcW w:type="dxa" w:w="1900"/>
            <w:tcMar>
              <w:top w:type="dxa" w:w="60"/>
              <w:left w:type="dxa" w:w="80"/>
              <w:bottom w:type="dxa" w:w="60"/>
              <w:right w:type="dxa" w:w="80"/>
            </w:tcMar>
            <w:vAlign w:val="center"/>
          </w:tcPr>
          <w:p>
            <w:r>
              <w:rPr>
                <w:b w:val="false"/>
                <w:bCs w:val="false"/>
                <w:sz w:val="17"/>
                <w:szCs w:val="17"/>
              </w:rPr>
              <w:t xml:space="preserve">Filtrar métricas por período</w:t>
            </w:r>
          </w:p>
        </w:tc>
        <w:tc>
          <w:tcPr>
            <w:tcW w:type="dxa" w:w="1600"/>
            <w:tcMar>
              <w:top w:type="dxa" w:w="60"/>
              <w:left w:type="dxa" w:w="80"/>
              <w:bottom w:type="dxa" w:w="60"/>
              <w:right w:type="dxa" w:w="80"/>
            </w:tcMar>
            <w:vAlign w:val="center"/>
          </w:tcPr>
          <w:p>
            <w:r>
              <w:rPr>
                <w:b w:val="false"/>
                <w:bCs w:val="false"/>
                <w:sz w:val="17"/>
                <w:szCs w:val="17"/>
              </w:rPr>
              <w:t xml:space="preserve">Operador, Administrador</w:t>
            </w:r>
          </w:p>
        </w:tc>
        <w:tc>
          <w:tcPr>
            <w:tcW w:type="dxa" w:w="1700"/>
            <w:tcMar>
              <w:top w:type="dxa" w:w="60"/>
              <w:left w:type="dxa" w:w="80"/>
              <w:bottom w:type="dxa" w:w="60"/>
              <w:right w:type="dxa" w:w="80"/>
            </w:tcMar>
            <w:vAlign w:val="center"/>
          </w:tcPr>
          <w:p>
            <w:r>
              <w:rPr>
                <w:b w:val="false"/>
                <w:bCs w:val="false"/>
                <w:sz w:val="17"/>
                <w:szCs w:val="17"/>
              </w:rPr>
              <w:t xml:space="preserve">Panel visible (UC-26).</w:t>
            </w:r>
          </w:p>
        </w:tc>
        <w:tc>
          <w:tcPr>
            <w:tcW w:type="dxa" w:w="2600"/>
            <w:tcMar>
              <w:top w:type="dxa" w:w="60"/>
              <w:left w:type="dxa" w:w="80"/>
              <w:bottom w:type="dxa" w:w="60"/>
              <w:right w:type="dxa" w:w="80"/>
            </w:tcMar>
            <w:vAlign w:val="center"/>
          </w:tcPr>
          <w:p>
            <w:r>
              <w:rPr>
                <w:b w:val="false"/>
                <w:bCs w:val="false"/>
                <w:sz w:val="17"/>
                <w:szCs w:val="17"/>
              </w:rPr>
              <w:t xml:space="preserve">Se elige un rango de fechas; el sistema recalcula los indicadores acotados a ese período.</w:t>
            </w:r>
          </w:p>
        </w:tc>
        <w:tc>
          <w:tcPr>
            <w:tcW w:type="dxa" w:w="1900"/>
            <w:tcMar>
              <w:top w:type="dxa" w:w="60"/>
              <w:left w:type="dxa" w:w="80"/>
              <w:bottom w:type="dxa" w:w="60"/>
              <w:right w:type="dxa" w:w="80"/>
            </w:tcMar>
            <w:vAlign w:val="center"/>
          </w:tcPr>
          <w:p>
            <w:r>
              <w:rPr>
                <w:b w:val="false"/>
                <w:bCs w:val="false"/>
                <w:sz w:val="17"/>
                <w:szCs w:val="17"/>
              </w:rPr>
              <w:t xml:space="preserve">Métricas del período mostradas.</w:t>
            </w:r>
          </w:p>
        </w:tc>
        <w:tc>
          <w:tcPr>
            <w:tcW w:type="dxa" w:w="700"/>
            <w:tcMar>
              <w:top w:type="dxa" w:w="60"/>
              <w:left w:type="dxa" w:w="80"/>
              <w:bottom w:type="dxa" w:w="60"/>
              <w:right w:type="dxa" w:w="80"/>
            </w:tcMar>
            <w:vAlign w:val="center"/>
          </w:tcPr>
          <w:p>
            <w:r>
              <w:rPr>
                <w:b w:val="false"/>
                <w:bCs w:val="false"/>
                <w:sz w:val="17"/>
                <w:szCs w:val="17"/>
              </w:rPr>
              <w:t xml:space="preserve">RF-27</w:t>
            </w:r>
          </w:p>
        </w:tc>
      </w:tr>
    </w:tbl>
    <w:p>
      <w:pPr>
        <w:pStyle w:val="Heading1"/>
        <w:spacing w:after="200" w:before="400"/>
      </w:pPr>
      <w:r>
        <w:t xml:space="preserve">10. Módulo 8 — Catálogo de Venta</w:t>
      </w:r>
    </w:p>
    <w:p>
      <w:pPr>
        <w:spacing w:after="200"/>
        <w:jc w:val="center"/>
      </w:pPr>
      <w:r>
        <w:drawing>
          <wp:inline distT="0" distB="0" distL="0" distR="0">
            <wp:extent cx="5943600" cy="21050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5943600" cy="21050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00"/>
        <w:gridCol w:w="1700"/>
        <w:gridCol w:w="2600"/>
        <w:gridCol w:w="1900"/>
        <w:gridCol w:w="700"/>
      </w:tblGrid>
      <w:tr>
        <w:trPr>
          <w:tblHeader/>
        </w:trPr>
        <w:tc>
          <w:tcPr>
            <w:tcW w:type="dxa" w:w="700"/>
            <w:shd w:fill="D9D9D9" w:color="auto" w:val="clear"/>
            <w:tcMar>
              <w:top w:type="dxa" w:w="60"/>
              <w:left w:type="dxa" w:w="80"/>
              <w:bottom w:type="dxa" w:w="60"/>
              <w:right w:type="dxa" w:w="80"/>
            </w:tcMar>
            <w:vAlign w:val="center"/>
          </w:tcPr>
          <w:p>
            <w:r>
              <w:rPr>
                <w:b/>
                <w:bCs/>
                <w:sz w:val="18"/>
                <w:szCs w:val="18"/>
              </w:rPr>
              <w:t xml:space="preserve">ID</w:t>
            </w:r>
          </w:p>
        </w:tc>
        <w:tc>
          <w:tcPr>
            <w:tcW w:type="dxa" w:w="1900"/>
            <w:shd w:fill="D9D9D9" w:color="auto" w:val="clear"/>
            <w:tcMar>
              <w:top w:type="dxa" w:w="60"/>
              <w:left w:type="dxa" w:w="80"/>
              <w:bottom w:type="dxa" w:w="60"/>
              <w:right w:type="dxa" w:w="80"/>
            </w:tcMar>
            <w:vAlign w:val="center"/>
          </w:tcPr>
          <w:p>
            <w:r>
              <w:rPr>
                <w:b/>
                <w:bCs/>
                <w:sz w:val="18"/>
                <w:szCs w:val="18"/>
              </w:rPr>
              <w:t xml:space="preserve">Nombre</w:t>
            </w:r>
          </w:p>
        </w:tc>
        <w:tc>
          <w:tcPr>
            <w:tcW w:type="dxa" w:w="1600"/>
            <w:shd w:fill="D9D9D9" w:color="auto" w:val="clear"/>
            <w:tcMar>
              <w:top w:type="dxa" w:w="60"/>
              <w:left w:type="dxa" w:w="80"/>
              <w:bottom w:type="dxa" w:w="60"/>
              <w:right w:type="dxa" w:w="80"/>
            </w:tcMar>
            <w:vAlign w:val="center"/>
          </w:tcPr>
          <w:p>
            <w:r>
              <w:rPr>
                <w:b/>
                <w:bCs/>
                <w:sz w:val="18"/>
                <w:szCs w:val="18"/>
              </w:rPr>
              <w:t xml:space="preserve">Actor(es)</w:t>
            </w:r>
          </w:p>
        </w:tc>
        <w:tc>
          <w:tcPr>
            <w:tcW w:type="dxa" w:w="1700"/>
            <w:shd w:fill="D9D9D9" w:color="auto" w:val="clear"/>
            <w:tcMar>
              <w:top w:type="dxa" w:w="60"/>
              <w:left w:type="dxa" w:w="80"/>
              <w:bottom w:type="dxa" w:w="60"/>
              <w:right w:type="dxa" w:w="80"/>
            </w:tcMar>
            <w:vAlign w:val="center"/>
          </w:tcPr>
          <w:p>
            <w:r>
              <w:rPr>
                <w:b/>
                <w:bCs/>
                <w:sz w:val="18"/>
                <w:szCs w:val="18"/>
              </w:rPr>
              <w:t xml:space="preserve">Precondición</w:t>
            </w:r>
          </w:p>
        </w:tc>
        <w:tc>
          <w:tcPr>
            <w:tcW w:type="dxa" w:w="2600"/>
            <w:shd w:fill="D9D9D9" w:color="auto" w:val="clear"/>
            <w:tcMar>
              <w:top w:type="dxa" w:w="60"/>
              <w:left w:type="dxa" w:w="80"/>
              <w:bottom w:type="dxa" w:w="60"/>
              <w:right w:type="dxa" w:w="80"/>
            </w:tcMar>
            <w:vAlign w:val="center"/>
          </w:tcPr>
          <w:p>
            <w:r>
              <w:rPr>
                <w:b/>
                <w:bCs/>
                <w:sz w:val="18"/>
                <w:szCs w:val="18"/>
              </w:rPr>
              <w:t xml:space="preserve">Flujo básico</w:t>
            </w:r>
          </w:p>
        </w:tc>
        <w:tc>
          <w:tcPr>
            <w:tcW w:type="dxa" w:w="1900"/>
            <w:shd w:fill="D9D9D9" w:color="auto" w:val="clear"/>
            <w:tcMar>
              <w:top w:type="dxa" w:w="60"/>
              <w:left w:type="dxa" w:w="80"/>
              <w:bottom w:type="dxa" w:w="60"/>
              <w:right w:type="dxa" w:w="80"/>
            </w:tcMar>
            <w:vAlign w:val="center"/>
          </w:tcPr>
          <w:p>
            <w:r>
              <w:rPr>
                <w:b/>
                <w:bCs/>
                <w:sz w:val="18"/>
                <w:szCs w:val="18"/>
              </w:rPr>
              <w:t xml:space="preserve">Postcondición</w:t>
            </w:r>
          </w:p>
        </w:tc>
        <w:tc>
          <w:tcPr>
            <w:tcW w:type="dxa" w:w="700"/>
            <w:shd w:fill="D9D9D9" w:color="auto" w:val="clear"/>
            <w:tcMar>
              <w:top w:type="dxa" w:w="60"/>
              <w:left w:type="dxa" w:w="80"/>
              <w:bottom w:type="dxa" w:w="60"/>
              <w:right w:type="dxa" w:w="80"/>
            </w:tcMar>
            <w:vAlign w:val="center"/>
          </w:tcPr>
          <w:p>
            <w:r>
              <w:rPr>
                <w:b/>
                <w:bCs/>
                <w:sz w:val="18"/>
                <w:szCs w:val="18"/>
              </w:rPr>
              <w:t xml:space="preserve">RF</w:t>
            </w:r>
          </w:p>
        </w:tc>
      </w:tr>
      <w:tr>
        <w:tc>
          <w:tcPr>
            <w:tcW w:type="dxa" w:w="700"/>
            <w:tcMar>
              <w:top w:type="dxa" w:w="60"/>
              <w:left w:type="dxa" w:w="80"/>
              <w:bottom w:type="dxa" w:w="60"/>
              <w:right w:type="dxa" w:w="80"/>
            </w:tcMar>
            <w:vAlign w:val="center"/>
          </w:tcPr>
          <w:p>
            <w:r>
              <w:rPr>
                <w:b w:val="false"/>
                <w:bCs w:val="false"/>
                <w:sz w:val="17"/>
                <w:szCs w:val="17"/>
              </w:rPr>
              <w:t xml:space="preserve">UC-28</w:t>
            </w:r>
          </w:p>
        </w:tc>
        <w:tc>
          <w:tcPr>
            <w:tcW w:type="dxa" w:w="1900"/>
            <w:tcMar>
              <w:top w:type="dxa" w:w="60"/>
              <w:left w:type="dxa" w:w="80"/>
              <w:bottom w:type="dxa" w:w="60"/>
              <w:right w:type="dxa" w:w="80"/>
            </w:tcMar>
            <w:vAlign w:val="center"/>
          </w:tcPr>
          <w:p>
            <w:r>
              <w:rPr>
                <w:b w:val="false"/>
                <w:bCs w:val="false"/>
                <w:sz w:val="17"/>
                <w:szCs w:val="17"/>
              </w:rPr>
              <w:t xml:space="preserve">Consultar catálogo</w:t>
            </w:r>
          </w:p>
        </w:tc>
        <w:tc>
          <w:tcPr>
            <w:tcW w:type="dxa" w:w="1600"/>
            <w:tcMar>
              <w:top w:type="dxa" w:w="60"/>
              <w:left w:type="dxa" w:w="80"/>
              <w:bottom w:type="dxa" w:w="60"/>
              <w:right w:type="dxa" w:w="80"/>
            </w:tcMar>
            <w:vAlign w:val="center"/>
          </w:tcPr>
          <w:p>
            <w:r>
              <w:rPr>
                <w:b w:val="false"/>
                <w:bCs w:val="false"/>
                <w:sz w:val="17"/>
                <w:szCs w:val="17"/>
              </w:rPr>
              <w:t xml:space="preserve">Comprador, Operador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listan los productos activos del catálogo, con imagen y precio.</w:t>
            </w:r>
          </w:p>
        </w:tc>
        <w:tc>
          <w:tcPr>
            <w:tcW w:type="dxa" w:w="1900"/>
            <w:tcMar>
              <w:top w:type="dxa" w:w="60"/>
              <w:left w:type="dxa" w:w="80"/>
              <w:bottom w:type="dxa" w:w="60"/>
              <w:right w:type="dxa" w:w="80"/>
            </w:tcMar>
            <w:vAlign w:val="center"/>
          </w:tcPr>
          <w:p>
            <w:r>
              <w:rPr>
                <w:b w:val="false"/>
                <w:bCs w:val="false"/>
                <w:sz w:val="17"/>
                <w:szCs w:val="17"/>
              </w:rPr>
              <w:t xml:space="preserve">Catálogo mostrado.</w:t>
            </w:r>
          </w:p>
        </w:tc>
        <w:tc>
          <w:tcPr>
            <w:tcW w:type="dxa" w:w="700"/>
            <w:tcMar>
              <w:top w:type="dxa" w:w="60"/>
              <w:left w:type="dxa" w:w="80"/>
              <w:bottom w:type="dxa" w:w="60"/>
              <w:right w:type="dxa" w:w="80"/>
            </w:tcMar>
            <w:vAlign w:val="center"/>
          </w:tcPr>
          <w:p>
            <w:r>
              <w:rPr>
                <w:b w:val="false"/>
                <w:bCs w:val="false"/>
                <w:sz w:val="17"/>
                <w:szCs w:val="17"/>
              </w:rPr>
              <w:t xml:space="preserve">RF-28</w:t>
            </w:r>
          </w:p>
        </w:tc>
      </w:tr>
      <w:tr>
        <w:tc>
          <w:tcPr>
            <w:tcW w:type="dxa" w:w="700"/>
            <w:tcMar>
              <w:top w:type="dxa" w:w="60"/>
              <w:left w:type="dxa" w:w="80"/>
              <w:bottom w:type="dxa" w:w="60"/>
              <w:right w:type="dxa" w:w="80"/>
            </w:tcMar>
            <w:vAlign w:val="center"/>
          </w:tcPr>
          <w:p>
            <w:r>
              <w:rPr>
                <w:b w:val="false"/>
                <w:bCs w:val="false"/>
                <w:sz w:val="17"/>
                <w:szCs w:val="17"/>
              </w:rPr>
              <w:t xml:space="preserve">UC-29</w:t>
            </w:r>
          </w:p>
        </w:tc>
        <w:tc>
          <w:tcPr>
            <w:tcW w:type="dxa" w:w="1900"/>
            <w:tcMar>
              <w:top w:type="dxa" w:w="60"/>
              <w:left w:type="dxa" w:w="80"/>
              <w:bottom w:type="dxa" w:w="60"/>
              <w:right w:type="dxa" w:w="80"/>
            </w:tcMar>
            <w:vAlign w:val="center"/>
          </w:tcPr>
          <w:p>
            <w:r>
              <w:rPr>
                <w:b w:val="false"/>
                <w:bCs w:val="false"/>
                <w:sz w:val="17"/>
                <w:szCs w:val="17"/>
              </w:rPr>
              <w:t xml:space="preserve">Registrar venta</w:t>
            </w:r>
          </w:p>
        </w:tc>
        <w:tc>
          <w:tcPr>
            <w:tcW w:type="dxa" w:w="1600"/>
            <w:tcMar>
              <w:top w:type="dxa" w:w="60"/>
              <w:left w:type="dxa" w:w="80"/>
              <w:bottom w:type="dxa" w:w="60"/>
              <w:right w:type="dxa" w:w="80"/>
            </w:tcMar>
            <w:vAlign w:val="center"/>
          </w:tcPr>
          <w:p>
            <w:r>
              <w:rPr>
                <w:b w:val="false"/>
                <w:bCs w:val="false"/>
                <w:sz w:val="17"/>
                <w:szCs w:val="17"/>
              </w:rPr>
              <w:t xml:space="preserve">Operador</w:t>
            </w:r>
          </w:p>
        </w:tc>
        <w:tc>
          <w:tcPr>
            <w:tcW w:type="dxa" w:w="1700"/>
            <w:tcMar>
              <w:top w:type="dxa" w:w="60"/>
              <w:left w:type="dxa" w:w="80"/>
              <w:bottom w:type="dxa" w:w="60"/>
              <w:right w:type="dxa" w:w="80"/>
            </w:tcMar>
            <w:vAlign w:val="center"/>
          </w:tcPr>
          <w:p>
            <w:r>
              <w:rPr>
                <w:b w:val="false"/>
                <w:bCs w:val="false"/>
                <w:sz w:val="17"/>
                <w:szCs w:val="17"/>
              </w:rPr>
              <w:t xml:space="preserve">Stock suficiente.</w:t>
            </w:r>
          </w:p>
        </w:tc>
        <w:tc>
          <w:tcPr>
            <w:tcW w:type="dxa" w:w="2600"/>
            <w:tcMar>
              <w:top w:type="dxa" w:w="60"/>
              <w:left w:type="dxa" w:w="80"/>
              <w:bottom w:type="dxa" w:w="60"/>
              <w:right w:type="dxa" w:w="80"/>
            </w:tcMar>
            <w:vAlign w:val="center"/>
          </w:tcPr>
          <w:p>
            <w:r>
              <w:rPr>
                <w:b w:val="false"/>
                <w:bCs w:val="false"/>
                <w:sz w:val="17"/>
                <w:szCs w:val="17"/>
              </w:rPr>
              <w:t xml:space="preserve">El operador registra la venta de un producto; el sistema descuenta stock.</w:t>
            </w:r>
          </w:p>
        </w:tc>
        <w:tc>
          <w:tcPr>
            <w:tcW w:type="dxa" w:w="1900"/>
            <w:tcMar>
              <w:top w:type="dxa" w:w="60"/>
              <w:left w:type="dxa" w:w="80"/>
              <w:bottom w:type="dxa" w:w="60"/>
              <w:right w:type="dxa" w:w="80"/>
            </w:tcMar>
            <w:vAlign w:val="center"/>
          </w:tcPr>
          <w:p>
            <w:r>
              <w:rPr>
                <w:b w:val="false"/>
                <w:bCs w:val="false"/>
                <w:sz w:val="17"/>
                <w:szCs w:val="17"/>
              </w:rPr>
              <w:t xml:space="preserve">Venta registrada, stock actualizado.</w:t>
            </w:r>
          </w:p>
        </w:tc>
        <w:tc>
          <w:tcPr>
            <w:tcW w:type="dxa" w:w="700"/>
            <w:tcMar>
              <w:top w:type="dxa" w:w="60"/>
              <w:left w:type="dxa" w:w="80"/>
              <w:bottom w:type="dxa" w:w="60"/>
              <w:right w:type="dxa" w:w="80"/>
            </w:tcMar>
            <w:vAlign w:val="center"/>
          </w:tcPr>
          <w:p>
            <w:r>
              <w:rPr>
                <w:b w:val="false"/>
                <w:bCs w:val="false"/>
                <w:sz w:val="17"/>
                <w:szCs w:val="17"/>
              </w:rPr>
              <w:t xml:space="preserve">RF-29</w:t>
            </w:r>
          </w:p>
        </w:tc>
      </w:tr>
      <w:tr>
        <w:tc>
          <w:tcPr>
            <w:tcW w:type="dxa" w:w="700"/>
            <w:tcMar>
              <w:top w:type="dxa" w:w="60"/>
              <w:left w:type="dxa" w:w="80"/>
              <w:bottom w:type="dxa" w:w="60"/>
              <w:right w:type="dxa" w:w="80"/>
            </w:tcMar>
            <w:vAlign w:val="center"/>
          </w:tcPr>
          <w:p>
            <w:r>
              <w:rPr>
                <w:b w:val="false"/>
                <w:bCs w:val="false"/>
                <w:sz w:val="17"/>
                <w:szCs w:val="17"/>
              </w:rPr>
              <w:t xml:space="preserve">UC-30</w:t>
            </w:r>
          </w:p>
        </w:tc>
        <w:tc>
          <w:tcPr>
            <w:tcW w:type="dxa" w:w="1900"/>
            <w:tcMar>
              <w:top w:type="dxa" w:w="60"/>
              <w:left w:type="dxa" w:w="80"/>
              <w:bottom w:type="dxa" w:w="60"/>
              <w:right w:type="dxa" w:w="80"/>
            </w:tcMar>
            <w:vAlign w:val="center"/>
          </w:tcPr>
          <w:p>
            <w:r>
              <w:rPr>
                <w:b w:val="false"/>
                <w:bCs w:val="false"/>
                <w:sz w:val="17"/>
                <w:szCs w:val="17"/>
              </w:rPr>
              <w:t xml:space="preserve">Gestionar stock del catálogo</w:t>
            </w:r>
          </w:p>
        </w:tc>
        <w:tc>
          <w:tcPr>
            <w:tcW w:type="dxa" w:w="1600"/>
            <w:tcMar>
              <w:top w:type="dxa" w:w="60"/>
              <w:left w:type="dxa" w:w="80"/>
              <w:bottom w:type="dxa" w:w="60"/>
              <w:right w:type="dxa" w:w="80"/>
            </w:tcMar>
            <w:vAlign w:val="center"/>
          </w:tcPr>
          <w:p>
            <w:r>
              <w:rPr>
                <w:b w:val="false"/>
                <w:bCs w:val="false"/>
                <w:sz w:val="17"/>
                <w:szCs w:val="17"/>
              </w:rPr>
              <w:t xml:space="preserve">Administrador</w:t>
            </w:r>
          </w:p>
        </w:tc>
        <w:tc>
          <w:tcPr>
            <w:tcW w:type="dxa" w:w="1700"/>
            <w:tcMar>
              <w:top w:type="dxa" w:w="60"/>
              <w:left w:type="dxa" w:w="80"/>
              <w:bottom w:type="dxa" w:w="60"/>
              <w:right w:type="dxa" w:w="80"/>
            </w:tcMar>
            <w:vAlign w:val="center"/>
          </w:tcPr>
          <w:p>
            <w:r>
              <w:rPr>
                <w:b w:val="false"/>
                <w:bCs w:val="false"/>
                <w:sz w:val="17"/>
                <w:szCs w:val="17"/>
              </w:rPr>
              <w:t xml:space="preserve">—</w:t>
            </w:r>
          </w:p>
        </w:tc>
        <w:tc>
          <w:tcPr>
            <w:tcW w:type="dxa" w:w="2600"/>
            <w:tcMar>
              <w:top w:type="dxa" w:w="60"/>
              <w:left w:type="dxa" w:w="80"/>
              <w:bottom w:type="dxa" w:w="60"/>
              <w:right w:type="dxa" w:w="80"/>
            </w:tcMar>
            <w:vAlign w:val="center"/>
          </w:tcPr>
          <w:p>
            <w:r>
              <w:rPr>
                <w:b w:val="false"/>
                <w:bCs w:val="false"/>
                <w:sz w:val="17"/>
                <w:szCs w:val="17"/>
              </w:rPr>
              <w:t xml:space="preserve">Se carga, edita o discontinúa (baja lógica) un producto.</w:t>
            </w:r>
          </w:p>
        </w:tc>
        <w:tc>
          <w:tcPr>
            <w:tcW w:type="dxa" w:w="1900"/>
            <w:tcMar>
              <w:top w:type="dxa" w:w="60"/>
              <w:left w:type="dxa" w:w="80"/>
              <w:bottom w:type="dxa" w:w="60"/>
              <w:right w:type="dxa" w:w="80"/>
            </w:tcMar>
            <w:vAlign w:val="center"/>
          </w:tcPr>
          <w:p>
            <w:r>
              <w:rPr>
                <w:b w:val="false"/>
                <w:bCs w:val="false"/>
                <w:sz w:val="17"/>
                <w:szCs w:val="17"/>
              </w:rPr>
              <w:t xml:space="preserve">Catálogo actualizado.</w:t>
            </w:r>
          </w:p>
        </w:tc>
        <w:tc>
          <w:tcPr>
            <w:tcW w:type="dxa" w:w="700"/>
            <w:tcMar>
              <w:top w:type="dxa" w:w="60"/>
              <w:left w:type="dxa" w:w="80"/>
              <w:bottom w:type="dxa" w:w="60"/>
              <w:right w:type="dxa" w:w="80"/>
            </w:tcMar>
            <w:vAlign w:val="center"/>
          </w:tcPr>
          <w:p>
            <w:r>
              <w:rPr>
                <w:b w:val="false"/>
                <w:bCs w:val="false"/>
                <w:sz w:val="17"/>
                <w:szCs w:val="17"/>
              </w:rPr>
              <w:t xml:space="preserve">RF-30</w:t>
            </w:r>
          </w:p>
        </w:tc>
      </w:tr>
    </w:tbl>
    <w:p>
      <w:pPr>
        <w:pStyle w:val="Heading1"/>
        <w:spacing w:after="200" w:before="400"/>
      </w:pPr>
      <w:r>
        <w:t xml:space="preserve">11. Notas de trazabilidad</w:t>
      </w:r>
    </w:p>
    <w:p>
      <w:pPr>
        <w:spacing w:after="120"/>
      </w:pPr>
      <w:r>
        <w:t xml:space="preserve">• Correspondencia 1 a 1 con los RF del SRS, salvo UC-20/UC-20b que desagregan RF-20 para reflejar el flujo condicionado al bono contribución (decisión de diseño, no un requisito adicional).</w:t>
      </w:r>
    </w:p>
    <w:p>
      <w:pPr>
        <w:spacing w:after="120"/>
      </w:pPr>
      <w:r>
        <w:t xml:space="preserve">• Los casos de uso de este documento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3"/>
        </w:numPr>
        <w:spacing w:after="60"/>
      </w:pPr>
      <w:r>
        <w:t xml:space="preserve">Navegación lateral (Operador/Administrador): refleja los módulos del backend uno a uno. El Administrador ve además "Indicadores" y "Usuarios".</w:t>
      </w:r>
    </w:p>
    <w:p>
      <w:pPr>
        <w:pStyle w:val="ListParagraph"/>
        <w:numPr>
          <w:ilvl w:val="0"/>
          <w:numId w:val="3"/>
        </w:numPr>
        <w:spacing w:after="60"/>
      </w:pPr>
      <w:r>
        <w:t xml:space="preserve">Portal de autogestión (Beneficiario): navegación superior simplificada, sin acceso a datos de otros beneficiarios.</w:t>
      </w:r>
    </w:p>
    <w:p>
      <w:pPr>
        <w:pStyle w:val="ListParagraph"/>
        <w:numPr>
          <w:ilvl w:val="0"/>
          <w:numId w:val="3"/>
        </w:numPr>
        <w:spacing w:after="60"/>
      </w:pPr>
      <w:r>
        <w:t xml:space="preserve">Catálogo público: sin barra lateral ni sesión iniciada; accesible para cualquier visitante.</w:t>
      </w:r>
    </w:p>
    <w:p>
      <w:pPr>
        <w:pStyle w:val="ListParagraph"/>
        <w:numPr>
          <w:ilvl w:val="0"/>
          <w:numId w:val="3"/>
        </w:numPr>
        <w:spacing w:after="60"/>
      </w:pPr>
      <w:r>
        <w:t xml:space="preserve">Badges de estado: verde = OK/vigente/completo, amarillo = atención/vencido/en curso, rojo = pendiente/bloqueante, azul = informativo.</w:t>
      </w:r>
    </w:p>
    <w:p>
      <w:pPr>
        <w:pStyle w:val="ListParagraph"/>
        <w:numPr>
          <w:ilvl w:val="0"/>
          <w:numId w:val="3"/>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4"/>
        </w:numPr>
        <w:spacing w:after="60"/>
      </w:pPr>
      <w:r>
        <w:t xml:space="preserve">Recepción de donaciones de marcos y registro de donantes.</w:t>
      </w:r>
    </w:p>
    <w:p>
      <w:pPr>
        <w:pStyle w:val="ListParagraph"/>
        <w:numPr>
          <w:ilvl w:val="0"/>
          <w:numId w:val="4"/>
        </w:numPr>
        <w:spacing w:after="60"/>
      </w:pPr>
      <w:r>
        <w:t xml:space="preserve">Registro y validación de elegibilidad de beneficiarios (solicitantes).</w:t>
      </w:r>
    </w:p>
    <w:p>
      <w:pPr>
        <w:pStyle w:val="ListParagraph"/>
        <w:numPr>
          <w:ilvl w:val="0"/>
          <w:numId w:val="4"/>
        </w:numPr>
        <w:spacing w:after="60"/>
      </w:pPr>
      <w:r>
        <w:t xml:space="preserve">Inventario de marcos con clasificación por atributos.</w:t>
      </w:r>
    </w:p>
    <w:p>
      <w:pPr>
        <w:pStyle w:val="ListParagraph"/>
        <w:numPr>
          <w:ilvl w:val="0"/>
          <w:numId w:val="4"/>
        </w:numPr>
        <w:spacing w:after="60"/>
      </w:pPr>
      <w:r>
        <w:t xml:space="preserve">Match entre receta médica y marco disponible, asignación y trazabilidad end-to-end hasta la entrega.</w:t>
      </w:r>
    </w:p>
    <w:p>
      <w:pPr>
        <w:pStyle w:val="ListParagraph"/>
        <w:numPr>
          <w:ilvl w:val="0"/>
          <w:numId w:val="4"/>
        </w:numPr>
        <w:spacing w:after="60"/>
      </w:pPr>
      <w:r>
        <w:t xml:space="preserve">Gestión de turnos de atención y notificaciones asociadas.</w:t>
      </w:r>
    </w:p>
    <w:p>
      <w:pPr>
        <w:pStyle w:val="ListParagraph"/>
        <w:numPr>
          <w:ilvl w:val="0"/>
          <w:numId w:val="4"/>
        </w:numPr>
        <w:spacing w:after="60"/>
      </w:pPr>
      <w:r>
        <w:t xml:space="preserve">Logística de envíos entre sucursales, integrada con el operador de encomiendas Vía Cargo a través de 17TRACK.</w:t>
      </w:r>
    </w:p>
    <w:p>
      <w:pPr>
        <w:pStyle w:val="ListParagraph"/>
        <w:numPr>
          <w:ilvl w:val="0"/>
          <w:numId w:val="4"/>
        </w:numPr>
        <w:spacing w:after="60"/>
      </w:pPr>
      <w:r>
        <w:t xml:space="preserve">Probador virtual de marcos sobre foto estática.</w:t>
      </w:r>
    </w:p>
    <w:p>
      <w:pPr>
        <w:pStyle w:val="ListParagraph"/>
        <w:numPr>
          <w:ilvl w:val="0"/>
          <w:numId w:val="4"/>
        </w:numPr>
        <w:spacing w:after="60"/>
      </w:pPr>
      <w:r>
        <w:t xml:space="preserve">Panel de indicadores de impacto social.</w:t>
      </w:r>
    </w:p>
    <w:p>
      <w:pPr>
        <w:pStyle w:val="ListParagraph"/>
        <w:numPr>
          <w:ilvl w:val="0"/>
          <w:numId w:val="4"/>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4"/>
        </w:numPr>
        <w:spacing w:after="60"/>
      </w:pPr>
      <w:r>
        <w:t xml:space="preserve">Declaración de Alcance v4 (documento de cátedra — fuente textual de los criterios de aceptación).</w:t>
      </w:r>
    </w:p>
    <w:p>
      <w:pPr>
        <w:pStyle w:val="ListParagraph"/>
        <w:numPr>
          <w:ilvl w:val="0"/>
          <w:numId w:val="4"/>
        </w:numPr>
        <w:spacing w:after="60"/>
      </w:pPr>
      <w:r>
        <w:t xml:space="preserve">Matriz de Trazabilidad v3 (documento de cátedra).</w:t>
      </w:r>
    </w:p>
    <w:p>
      <w:pPr>
        <w:pStyle w:val="ListParagraph"/>
        <w:numPr>
          <w:ilvl w:val="0"/>
          <w:numId w:val="4"/>
        </w:numPr>
        <w:spacing w:after="60"/>
      </w:pPr>
      <w:r>
        <w:t xml:space="preserve">docs/REQUIREMENTS.md — consolidado de RF-01 a RF-30 y RNF-01 a RNF-11 usado como base de este SRS.</w:t>
      </w:r>
    </w:p>
    <w:p>
      <w:pPr>
        <w:pStyle w:val="ListParagraph"/>
        <w:numPr>
          <w:ilvl w:val="0"/>
          <w:numId w:val="4"/>
        </w:numPr>
        <w:spacing w:after="60"/>
      </w:pPr>
      <w:r>
        <w:t xml:space="preserve">IEEE Std 830-1998, Recommended Practice for Software Requirements Specifications.</w:t>
      </w:r>
    </w:p>
    <w:p>
      <w:pPr>
        <w:pStyle w:val="ListParagraph"/>
        <w:numPr>
          <w:ilvl w:val="0"/>
          <w:numId w:val="4"/>
        </w:numPr>
        <w:spacing w:after="60"/>
      </w:pPr>
      <w:r>
        <w:t xml:space="preserve">Ley 25.326 de Protección de Datos Personales (República Argentina).</w:t>
      </w:r>
    </w:p>
    <w:p>
      <w:pPr>
        <w:pStyle w:val="ListParagraph"/>
        <w:numPr>
          <w:ilvl w:val="0"/>
          <w:numId w:val="4"/>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4"/>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4"/>
        </w:numPr>
        <w:spacing w:after="60"/>
      </w:pPr>
      <w:r>
        <w:t xml:space="preserve">Backend: API REST en Spring Boot, stateless, autenticada con JWT.</w:t>
      </w:r>
    </w:p>
    <w:p>
      <w:pPr>
        <w:pStyle w:val="ListParagraph"/>
        <w:numPr>
          <w:ilvl w:val="0"/>
          <w:numId w:val="4"/>
        </w:numPr>
        <w:spacing w:after="60"/>
      </w:pPr>
      <w:r>
        <w:t xml:space="preserve">Base de datos: PostgreSQL, única fuente de verdad transaccional.</w:t>
      </w:r>
    </w:p>
    <w:p>
      <w:pPr>
        <w:pStyle w:val="ListParagraph"/>
        <w:numPr>
          <w:ilvl w:val="0"/>
          <w:numId w:val="4"/>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4"/>
        </w:numPr>
        <w:spacing w:after="60"/>
      </w:pPr>
      <w:r>
        <w:t xml:space="preserve">Cliente embebido en el navegador: MediaPipe Face Mesh para el probador virtual, ejecutado 100% en el dispositivo del usuario.</w:t>
      </w:r>
    </w:p>
    <w:p>
      <w:pPr>
        <w:spacing w:after="120"/>
      </w:pPr>
      <w:r>
        <w:t xml:space="preserve">Diagrama de contexto (representación textual):</w:t>
      </w:r>
    </w:p>
    <w:p>
      <w:pPr>
        <w:spacing w:after="0"/>
      </w:pPr>
      <w:r>
        <w:rPr>
          <w:rFonts w:ascii="Courier New" w:cs="Courier New" w:eastAsia="Courier New" w:hAnsi="Courier New"/>
          <w:sz w:val="18"/>
          <w:szCs w:val="18"/>
        </w:rPr>
        <w:t xml:space="preserve"> [Operador/Admin]        [Beneficiario autogestión]        [Comprador catálogo]</w:t>
      </w:r>
    </w:p>
    <w:p>
      <w:pPr>
        <w:spacing w:after="0"/>
      </w:pPr>
      <w:r>
        <w:rPr>
          <w:rFonts w:ascii="Courier New" w:cs="Courier New" w:eastAsia="Courier New" w:hAnsi="Courier New"/>
          <w:sz w:val="18"/>
          <w:szCs w:val="18"/>
        </w:rPr>
        <w:t xml:space="preserv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w:t>
      </w:r>
    </w:p>
    <w:p>
      <w:pPr>
        <w:spacing w:after="0"/>
      </w:pPr>
      <w:r>
        <w:rPr>
          <w:rFonts w:ascii="Courier New" w:cs="Courier New" w:eastAsia="Courier New" w:hAnsi="Courier New"/>
          <w:sz w:val="18"/>
          <w:szCs w:val="18"/>
        </w:rPr>
        <w:t xml:space="preserve">                Frontend (React/Vite) -- navegador del usuario</w:t>
      </w:r>
    </w:p>
    <w:p>
      <w:pPr>
        <w:spacing w:after="0"/>
      </w:pPr>
      <w:r>
        <w:rPr>
          <w:rFonts w:ascii="Courier New" w:cs="Courier New" w:eastAsia="Courier New" w:hAnsi="Courier New"/>
          <w:sz w:val="18"/>
          <w:szCs w:val="18"/>
        </w:rPr>
        <w:t xml:space="preserve">                      |  HTTPS + JWT</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Backend (Spring Boot, /v1/**)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                  v                    v</w:t>
      </w:r>
    </w:p>
    <w:p>
      <w:pPr>
        <w:spacing w:after="0"/>
      </w:pPr>
      <w:r>
        <w:rPr>
          <w:rFonts w:ascii="Courier New" w:cs="Courier New" w:eastAsia="Courier New" w:hAnsi="Courier New"/>
          <w:sz w:val="18"/>
          <w:szCs w:val="18"/>
        </w:rPr>
        <w:t xml:space="preserve">PostgreSQL      Cloudflare R2        RENAPER (SID)        17TRACK</w:t>
      </w:r>
    </w:p>
    <w:p>
      <w:pPr>
        <w:spacing w:after="0"/>
      </w:pPr>
      <w:r>
        <w:rPr>
          <w:rFonts w:ascii="Courier New" w:cs="Courier New" w:eastAsia="Courier New" w:hAnsi="Courier New"/>
          <w:sz w:val="18"/>
          <w:szCs w:val="18"/>
        </w:rPr>
        <w:t xml:space="preserve">(Flyway)        (imagenes/PDFs)   (validacion identidad)  (webhook push)</w:t>
      </w:r>
    </w:p>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4"/>
        </w:numPr>
        <w:spacing w:after="60"/>
      </w:pPr>
      <w:r>
        <w:t xml:space="preserve">El backend debe seguir arquitectura en 4 capas con aislamiento estricto entre dominios (ver Documento de Arquitectura, sección Vistas — Vista de Desarrollo).</w:t>
      </w:r>
    </w:p>
    <w:p>
      <w:pPr>
        <w:pStyle w:val="ListParagraph"/>
        <w:numPr>
          <w:ilvl w:val="0"/>
          <w:numId w:val="4"/>
        </w:numPr>
        <w:spacing w:after="60"/>
      </w:pPr>
      <w:r>
        <w:t xml:space="preserve">El schema de base de datos se gestiona exclusivamente por migraciones Flyway (append-only); no se permite DDL generado por Hibernate.</w:t>
      </w:r>
    </w:p>
    <w:p>
      <w:pPr>
        <w:pStyle w:val="ListParagraph"/>
        <w:numPr>
          <w:ilvl w:val="0"/>
          <w:numId w:val="4"/>
        </w:numPr>
        <w:spacing w:after="60"/>
      </w:pPr>
      <w:r>
        <w:t xml:space="preserve">No se persisten binarios en PostgreSQL: toda imagen/PDF va a Cloudflare R2 y solo su URL se guarda en base de datos (RNF-07).</w:t>
      </w:r>
    </w:p>
    <w:p>
      <w:pPr>
        <w:pStyle w:val="ListParagraph"/>
        <w:numPr>
          <w:ilvl w:val="0"/>
          <w:numId w:val="4"/>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4"/>
        </w:numPr>
        <w:spacing w:after="60"/>
      </w:pPr>
      <w:r>
        <w:t xml:space="preserve">El plan gratuito de 17TRACK limita a 100 envíos/mes; el sistema no debe asumir un volumen mayor sin migrar de plan.</w:t>
      </w:r>
    </w:p>
    <w:p>
      <w:pPr>
        <w:pStyle w:val="ListParagraph"/>
        <w:numPr>
          <w:ilvl w:val="0"/>
          <w:numId w:val="4"/>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4"/>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4"/>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4"/>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4"/>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4"/>
        </w:numPr>
        <w:spacing w:after="60"/>
      </w:pPr>
      <w:r>
        <w:t xml:space="preserve">Aplicación web responsive, operable desde navegadores de escritorio y dispositivos móviles modernos (RNF-11).</w:t>
      </w:r>
    </w:p>
    <w:p>
      <w:pPr>
        <w:pStyle w:val="ListParagraph"/>
        <w:numPr>
          <w:ilvl w:val="0"/>
          <w:numId w:val="4"/>
        </w:numPr>
        <w:spacing w:after="60"/>
      </w:pPr>
      <w:r>
        <w:t xml:space="preserve">Formularios con validación en el borde (cliente) y mensajes de error en español, sin exponer detalles internos (stack traces, nombres de tablas).</w:t>
      </w:r>
    </w:p>
    <w:p>
      <w:pPr>
        <w:pStyle w:val="ListParagraph"/>
        <w:numPr>
          <w:ilvl w:val="0"/>
          <w:numId w:val="4"/>
        </w:numPr>
        <w:spacing w:after="60"/>
      </w:pPr>
      <w:r>
        <w:t xml:space="preserve">Navegación diferenciada por rol: menú y rutas visibles según ADMIN / OPERATOR / APPLICANT.</w:t>
      </w:r>
    </w:p>
    <w:p>
      <w:pPr>
        <w:pStyle w:val="ListParagraph"/>
        <w:numPr>
          <w:ilvl w:val="0"/>
          <w:numId w:val="4"/>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4"/>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4"/>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4"/>
        </w:numPr>
        <w:spacing w:after="60"/>
      </w:pPr>
      <w:r>
        <w:t xml:space="preserve">Toda comunicación frontend↔backend por HTTPS, API REST versionada (/v1/...), JSON en camelCase.</w:t>
      </w:r>
    </w:p>
    <w:p>
      <w:pPr>
        <w:pStyle w:val="ListParagraph"/>
        <w:numPr>
          <w:ilvl w:val="0"/>
          <w:numId w:val="4"/>
        </w:numPr>
        <w:spacing w:after="60"/>
      </w:pPr>
      <w:r>
        <w:t xml:space="preserve">Autenticación stateless por header Authorization: Bearer &lt;JWT&gt;.</w:t>
      </w:r>
    </w:p>
    <w:p>
      <w:pPr>
        <w:pStyle w:val="ListParagraph"/>
        <w:numPr>
          <w:ilvl w:val="0"/>
          <w:numId w:val="4"/>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4"/>
        </w:numPr>
        <w:spacing w:after="60"/>
      </w:pPr>
      <w:r>
        <w:rPr>
          <w:i/>
          <w:iCs/>
        </w:rPr>
        <w:t xml:space="preserve">Descripción: </w:t>
      </w:r>
      <w:r>
        <w:t xml:space="preserve">el sistema permite registrar un beneficiario con sus datos personales y DNI.</w:t>
      </w:r>
    </w:p>
    <w:p>
      <w:pPr>
        <w:pStyle w:val="ListParagraph"/>
        <w:numPr>
          <w:ilvl w:val="0"/>
          <w:numId w:val="4"/>
        </w:numPr>
        <w:spacing w:after="60"/>
      </w:pPr>
      <w:r>
        <w:rPr>
          <w:i/>
          <w:iCs/>
        </w:rPr>
        <w:t xml:space="preserve">Entradas: </w:t>
      </w:r>
      <w:r>
        <w:t xml:space="preserve">nombre, apellido, DNI, fecha de nacimiento, teléfono, email.</w:t>
      </w:r>
    </w:p>
    <w:p>
      <w:pPr>
        <w:pStyle w:val="ListParagraph"/>
        <w:numPr>
          <w:ilvl w:val="0"/>
          <w:numId w:val="4"/>
        </w:numPr>
        <w:spacing w:after="60"/>
      </w:pPr>
      <w:r>
        <w:rPr>
          <w:i/>
          <w:iCs/>
        </w:rPr>
        <w:t xml:space="preserve">Proceso: </w:t>
      </w:r>
      <w:r>
        <w:t xml:space="preserve">valida formato de DNI y unicidad; crea el registro con identityValidated = false.</w:t>
      </w:r>
    </w:p>
    <w:p>
      <w:pPr>
        <w:pStyle w:val="ListParagraph"/>
        <w:numPr>
          <w:ilvl w:val="0"/>
          <w:numId w:val="4"/>
        </w:numPr>
        <w:spacing w:after="60"/>
      </w:pPr>
      <w:r>
        <w:rPr>
          <w:i/>
          <w:iCs/>
        </w:rPr>
        <w:t xml:space="preserve">Salidas: </w:t>
      </w:r>
      <w:r>
        <w:t xml:space="preserve">solicitante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4"/>
        </w:numPr>
        <w:spacing w:after="60"/>
      </w:pPr>
      <w:r>
        <w:rPr>
          <w:i/>
          <w:iCs/>
        </w:rPr>
        <w:t xml:space="preserve">Descripción: </w:t>
      </w:r>
      <w:r>
        <w:t xml:space="preserve">el sistema integra el SID de RENAPER para validar la identidad a partir del DNI.</w:t>
      </w:r>
    </w:p>
    <w:p>
      <w:pPr>
        <w:pStyle w:val="ListParagraph"/>
        <w:numPr>
          <w:ilvl w:val="0"/>
          <w:numId w:val="4"/>
        </w:numPr>
        <w:spacing w:after="60"/>
      </w:pPr>
      <w:r>
        <w:rPr>
          <w:i/>
          <w:iCs/>
        </w:rPr>
        <w:t xml:space="preserve">Entradas: </w:t>
      </w:r>
      <w:r>
        <w:t xml:space="preserve">DNI del solicitante.</w:t>
      </w:r>
    </w:p>
    <w:p>
      <w:pPr>
        <w:pStyle w:val="ListParagraph"/>
        <w:numPr>
          <w:ilvl w:val="0"/>
          <w:numId w:val="4"/>
        </w:numPr>
        <w:spacing w:after="60"/>
      </w:pPr>
      <w:r>
        <w:rPr>
          <w:i/>
          <w:iCs/>
        </w:rPr>
        <w:t xml:space="preserve">Proceso: </w:t>
      </w:r>
      <w:r>
        <w:t xml:space="preserve">consulta al SID; si coincide, marca identityValidated = true.</w:t>
      </w:r>
    </w:p>
    <w:p>
      <w:pPr>
        <w:pStyle w:val="ListParagraph"/>
        <w:numPr>
          <w:ilvl w:val="0"/>
          <w:numId w:val="4"/>
        </w:numPr>
        <w:spacing w:after="60"/>
      </w:pPr>
      <w:r>
        <w:rPr>
          <w:i/>
          <w:iCs/>
        </w:rPr>
        <w:t xml:space="preserve">Salidas: </w:t>
      </w:r>
      <w:r>
        <w:t xml:space="preserve">resultado de validación (validado / no validado / servicio no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4"/>
        </w:numPr>
        <w:spacing w:after="60"/>
      </w:pPr>
      <w:r>
        <w:rPr>
          <w:i/>
          <w:iCs/>
        </w:rPr>
        <w:t xml:space="preserve">Descripción: </w:t>
      </w:r>
      <w:r>
        <w:t xml:space="preserve">el sistema permite adjuntar el PDF de ANSES del solicitante.</w:t>
      </w:r>
    </w:p>
    <w:p>
      <w:pPr>
        <w:pStyle w:val="ListParagraph"/>
        <w:numPr>
          <w:ilvl w:val="0"/>
          <w:numId w:val="4"/>
        </w:numPr>
        <w:spacing w:after="60"/>
      </w:pPr>
      <w:r>
        <w:rPr>
          <w:i/>
          <w:iCs/>
        </w:rPr>
        <w:t xml:space="preserve">Entradas: </w:t>
      </w:r>
      <w:r>
        <w:t xml:space="preserve">archivo PDF.</w:t>
      </w:r>
    </w:p>
    <w:p>
      <w:pPr>
        <w:pStyle w:val="ListParagraph"/>
        <w:numPr>
          <w:ilvl w:val="0"/>
          <w:numId w:val="4"/>
        </w:numPr>
        <w:spacing w:after="60"/>
      </w:pPr>
      <w:r>
        <w:rPr>
          <w:i/>
          <w:iCs/>
        </w:rPr>
        <w:t xml:space="preserve">Proceso: </w:t>
      </w:r>
      <w:r>
        <w:t xml:space="preserve">sube el PDF a Cloudflare R2 y asocia la URL al solicitante.</w:t>
      </w:r>
    </w:p>
    <w:p>
      <w:pPr>
        <w:pStyle w:val="ListParagraph"/>
        <w:numPr>
          <w:ilvl w:val="0"/>
          <w:numId w:val="4"/>
        </w:numPr>
        <w:spacing w:after="60"/>
      </w:pPr>
      <w:r>
        <w:rPr>
          <w:i/>
          <w:iCs/>
        </w:rPr>
        <w:t xml:space="preserve">Salidas: </w:t>
      </w:r>
      <w:r>
        <w:t xml:space="preserve">certificado ANSES registrado, pendiente de verificación.</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4"/>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4"/>
        </w:numPr>
        <w:spacing w:after="60"/>
      </w:pPr>
      <w:r>
        <w:rPr>
          <w:i/>
          <w:iCs/>
        </w:rPr>
        <w:t xml:space="preserve">Salidas: </w:t>
      </w:r>
      <w:r>
        <w:t xml:space="preserve">coincidencia confirmada o rechazo con motivo.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4"/>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4"/>
        </w:numPr>
        <w:spacing w:after="60"/>
      </w:pPr>
      <w:r>
        <w:rPr>
          <w:i/>
          <w:iCs/>
        </w:rPr>
        <w:t xml:space="preserve">Entradas: </w:t>
      </w:r>
      <w:r>
        <w:t xml:space="preserve">PDF cargado en RF-03.</w:t>
      </w:r>
    </w:p>
    <w:p>
      <w:pPr>
        <w:pStyle w:val="ListParagraph"/>
        <w:numPr>
          <w:ilvl w:val="0"/>
          <w:numId w:val="4"/>
        </w:numPr>
        <w:spacing w:after="60"/>
      </w:pPr>
      <w:r>
        <w:rPr>
          <w:i/>
          <w:iCs/>
        </w:rPr>
        <w:t xml:space="preserve">Proceso: </w:t>
      </w:r>
      <w:r>
        <w:t xml:space="preserve">calcula antigüedad respecto a la fecha actual; marca como vencido si supera 30 días.</w:t>
      </w:r>
    </w:p>
    <w:p>
      <w:pPr>
        <w:pStyle w:val="ListParagraph"/>
        <w:numPr>
          <w:ilvl w:val="0"/>
          <w:numId w:val="4"/>
        </w:numPr>
        <w:spacing w:after="60"/>
      </w:pPr>
      <w:r>
        <w:rPr>
          <w:i/>
          <w:iCs/>
        </w:rPr>
        <w:t xml:space="preserve">Salidas: </w:t>
      </w:r>
      <w:r>
        <w:t xml:space="preserve">estado de vigencia (vigente/vencido), no bloqueante, informativo para el operador.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4"/>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4"/>
        </w:numPr>
        <w:spacing w:after="60"/>
      </w:pPr>
      <w:r>
        <w:rPr>
          <w:i/>
          <w:iCs/>
        </w:rPr>
        <w:t xml:space="preserve">Entradas: </w:t>
      </w:r>
      <w:r>
        <w:t xml:space="preserve">confirmación manual del operador (DNI físico verificado).</w:t>
      </w:r>
    </w:p>
    <w:p>
      <w:pPr>
        <w:pStyle w:val="ListParagraph"/>
        <w:numPr>
          <w:ilvl w:val="0"/>
          <w:numId w:val="4"/>
        </w:numPr>
        <w:spacing w:after="60"/>
      </w:pPr>
      <w:r>
        <w:rPr>
          <w:i/>
          <w:iCs/>
        </w:rPr>
        <w:t xml:space="preserve">Proceso: </w:t>
      </w:r>
      <w:r>
        <w:t xml:space="preserve">registra la validación como manual, con el operador responsable.</w:t>
      </w:r>
    </w:p>
    <w:p>
      <w:pPr>
        <w:pStyle w:val="ListParagraph"/>
        <w:numPr>
          <w:ilvl w:val="0"/>
          <w:numId w:val="4"/>
        </w:numPr>
        <w:spacing w:after="60"/>
      </w:pPr>
      <w:r>
        <w:rPr>
          <w:i/>
          <w:iCs/>
        </w:rPr>
        <w:t xml:space="preserve">Salidas: </w:t>
      </w:r>
      <w:r>
        <w:t xml:space="preserve">identityValidated = true por vía alternativa, trazado como tal.</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4"/>
        </w:numPr>
        <w:spacing w:after="60"/>
      </w:pPr>
      <w:r>
        <w:rPr>
          <w:i/>
          <w:iCs/>
        </w:rPr>
        <w:t xml:space="preserve">Descripción: </w:t>
      </w:r>
      <w:r>
        <w:t xml:space="preserve">el sistema permite registrar la receta (graduación) del beneficiario.</w:t>
      </w:r>
    </w:p>
    <w:p>
      <w:pPr>
        <w:pStyle w:val="ListParagraph"/>
        <w:numPr>
          <w:ilvl w:val="0"/>
          <w:numId w:val="4"/>
        </w:numPr>
        <w:spacing w:after="60"/>
      </w:pPr>
      <w:r>
        <w:rPr>
          <w:i/>
          <w:iCs/>
        </w:rPr>
        <w:t xml:space="preserve">Entradas: </w:t>
      </w:r>
      <w:r>
        <w:t xml:space="preserve">valores de graduación (por ojo), archivo de la receta (opcional).</w:t>
      </w:r>
    </w:p>
    <w:p>
      <w:pPr>
        <w:pStyle w:val="ListParagraph"/>
        <w:numPr>
          <w:ilvl w:val="0"/>
          <w:numId w:val="4"/>
        </w:numPr>
        <w:spacing w:after="60"/>
      </w:pPr>
      <w:r>
        <w:rPr>
          <w:i/>
          <w:iCs/>
        </w:rPr>
        <w:t xml:space="preserve">Proceso: </w:t>
      </w:r>
      <w:r>
        <w:t xml:space="preserve">asocia la receta al solicitante; puede haber más de una en el tiempo.</w:t>
      </w:r>
    </w:p>
    <w:p>
      <w:pPr>
        <w:pStyle w:val="ListParagraph"/>
        <w:numPr>
          <w:ilvl w:val="0"/>
          <w:numId w:val="4"/>
        </w:numPr>
        <w:spacing w:after="60"/>
      </w:pPr>
      <w:r>
        <w:rPr>
          <w:i/>
          <w:iCs/>
        </w:rPr>
        <w:t xml:space="preserve">Salidas: </w:t>
      </w:r>
      <w:r>
        <w:t xml:space="preserve">receta registrada, disponible para el algoritmo de match (RF-14).</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4"/>
        </w:numPr>
        <w:spacing w:after="60"/>
      </w:pPr>
      <w:r>
        <w:rPr>
          <w:i/>
          <w:iCs/>
        </w:rPr>
        <w:t xml:space="preserve">Descripción: </w:t>
      </w:r>
      <w:r>
        <w:t xml:space="preserve">permite listar, buscar, ver el detalle y editar los datos de un solicitante.</w:t>
      </w:r>
    </w:p>
    <w:p>
      <w:pPr>
        <w:pStyle w:val="ListParagraph"/>
        <w:numPr>
          <w:ilvl w:val="0"/>
          <w:numId w:val="4"/>
        </w:numPr>
        <w:spacing w:after="60"/>
      </w:pPr>
      <w:r>
        <w:rPr>
          <w:i/>
          <w:iCs/>
        </w:rPr>
        <w:t xml:space="preserve">Entradas: </w:t>
      </w:r>
      <w:r>
        <w:t xml:space="preserve">filtros de búsqueda (DNI, nombre) o ID de solicitante; datos a editar.</w:t>
      </w:r>
    </w:p>
    <w:p>
      <w:pPr>
        <w:pStyle w:val="ListParagraph"/>
        <w:numPr>
          <w:ilvl w:val="0"/>
          <w:numId w:val="4"/>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4"/>
        </w:numPr>
        <w:spacing w:after="60"/>
      </w:pPr>
      <w:r>
        <w:rPr>
          <w:i/>
          <w:iCs/>
        </w:rPr>
        <w:t xml:space="preserve">Salidas: </w:t>
      </w:r>
      <w:r>
        <w:t xml:space="preserve">listado, detalle o confirmación de edición.</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4"/>
        </w:numPr>
        <w:spacing w:after="60"/>
      </w:pPr>
      <w:r>
        <w:rPr>
          <w:i/>
          <w:iCs/>
        </w:rPr>
        <w:t xml:space="preserve">Descripción: </w:t>
      </w:r>
      <w:r>
        <w:t xml:space="preserve">permite registrar un donante, persona física o entidad.</w:t>
      </w:r>
    </w:p>
    <w:p>
      <w:pPr>
        <w:pStyle w:val="ListParagraph"/>
        <w:numPr>
          <w:ilvl w:val="0"/>
          <w:numId w:val="4"/>
        </w:numPr>
        <w:spacing w:after="60"/>
      </w:pPr>
      <w:r>
        <w:rPr>
          <w:i/>
          <w:iCs/>
        </w:rPr>
        <w:t xml:space="preserve">Entradas: </w:t>
      </w:r>
      <w:r>
        <w:t xml:space="preserve">tipo de donante, datos de contacto.</w:t>
      </w:r>
    </w:p>
    <w:p>
      <w:pPr>
        <w:pStyle w:val="ListParagraph"/>
        <w:numPr>
          <w:ilvl w:val="0"/>
          <w:numId w:val="4"/>
        </w:numPr>
        <w:spacing w:after="60"/>
      </w:pPr>
      <w:r>
        <w:rPr>
          <w:i/>
          <w:iCs/>
        </w:rPr>
        <w:t xml:space="preserve">Proceso: </w:t>
      </w:r>
      <w:r>
        <w:t xml:space="preserve">valida datos mínimos según tipo; crea el registro.</w:t>
      </w:r>
    </w:p>
    <w:p>
      <w:pPr>
        <w:pStyle w:val="ListParagraph"/>
        <w:numPr>
          <w:ilvl w:val="0"/>
          <w:numId w:val="4"/>
        </w:numPr>
        <w:spacing w:after="60"/>
      </w:pPr>
      <w:r>
        <w:rPr>
          <w:i/>
          <w:iCs/>
        </w:rPr>
        <w:t xml:space="preserve">Salidas: </w:t>
      </w:r>
      <w:r>
        <w:t xml:space="preserve">donante creado con ID único.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4"/>
        </w:numPr>
        <w:spacing w:after="60"/>
      </w:pPr>
      <w:r>
        <w:rPr>
          <w:i/>
          <w:iCs/>
        </w:rPr>
        <w:t xml:space="preserve">Descripción: </w:t>
      </w:r>
      <w:r>
        <w:t xml:space="preserve">registra la recepción de marcos donados, asignando a cada uno un identificador único (precinto).</w:t>
      </w:r>
    </w:p>
    <w:p>
      <w:pPr>
        <w:pStyle w:val="ListParagraph"/>
        <w:numPr>
          <w:ilvl w:val="0"/>
          <w:numId w:val="4"/>
        </w:numPr>
        <w:spacing w:after="60"/>
      </w:pPr>
      <w:r>
        <w:rPr>
          <w:i/>
          <w:iCs/>
        </w:rPr>
        <w:t xml:space="preserve">Entradas: </w:t>
      </w:r>
      <w:r>
        <w:t xml:space="preserve">donante, cantidad y datos de cada marco.</w:t>
      </w:r>
    </w:p>
    <w:p>
      <w:pPr>
        <w:pStyle w:val="ListParagraph"/>
        <w:numPr>
          <w:ilvl w:val="0"/>
          <w:numId w:val="4"/>
        </w:numPr>
        <w:spacing w:after="60"/>
      </w:pPr>
      <w:r>
        <w:rPr>
          <w:i/>
          <w:iCs/>
        </w:rPr>
        <w:t xml:space="preserve">Proceso: </w:t>
      </w:r>
      <w:r>
        <w:t xml:space="preserve">crea un Frame por unidad, vinculado al donante, en estado AVAILABLE.</w:t>
      </w:r>
    </w:p>
    <w:p>
      <w:pPr>
        <w:pStyle w:val="ListParagraph"/>
        <w:numPr>
          <w:ilvl w:val="0"/>
          <w:numId w:val="4"/>
        </w:numPr>
        <w:spacing w:after="60"/>
      </w:pPr>
      <w:r>
        <w:rPr>
          <w:i/>
          <w:iCs/>
        </w:rPr>
        <w:t xml:space="preserve">Salidas: </w:t>
      </w:r>
      <w:r>
        <w:t xml:space="preserve">marcos registrados en inventario.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4"/>
        </w:numPr>
        <w:spacing w:after="60"/>
      </w:pPr>
      <w:r>
        <w:rPr>
          <w:i/>
          <w:iCs/>
        </w:rPr>
        <w:t xml:space="preserve">Descripción: </w:t>
      </w:r>
      <w:r>
        <w:t xml:space="preserve">permite clasificar los marcos según tipo, material y medidas.</w:t>
      </w:r>
    </w:p>
    <w:p>
      <w:pPr>
        <w:pStyle w:val="ListParagraph"/>
        <w:numPr>
          <w:ilvl w:val="0"/>
          <w:numId w:val="4"/>
        </w:numPr>
        <w:spacing w:after="60"/>
      </w:pPr>
      <w:r>
        <w:rPr>
          <w:i/>
          <w:iCs/>
        </w:rPr>
        <w:t xml:space="preserve">Entradas: </w:t>
      </w:r>
      <w:r>
        <w:t xml:space="preserve">tipo de marco, material, medidas.</w:t>
      </w:r>
    </w:p>
    <w:p>
      <w:pPr>
        <w:pStyle w:val="ListParagraph"/>
        <w:numPr>
          <w:ilvl w:val="0"/>
          <w:numId w:val="4"/>
        </w:numPr>
        <w:spacing w:after="60"/>
      </w:pPr>
      <w:r>
        <w:rPr>
          <w:i/>
          <w:iCs/>
        </w:rPr>
        <w:t xml:space="preserve">Proceso: </w:t>
      </w:r>
      <w:r>
        <w:t xml:space="preserve">persiste los atributos como parte del Frame, usados luego por el algoritmo de match.</w:t>
      </w:r>
    </w:p>
    <w:p>
      <w:pPr>
        <w:pStyle w:val="ListParagraph"/>
        <w:numPr>
          <w:ilvl w:val="0"/>
          <w:numId w:val="4"/>
        </w:numPr>
        <w:spacing w:after="60"/>
      </w:pPr>
      <w:r>
        <w:rPr>
          <w:i/>
          <w:iCs/>
        </w:rPr>
        <w:t xml:space="preserve">Salidas: </w:t>
      </w:r>
      <w:r>
        <w:t xml:space="preserve">marco clasificado.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4"/>
        </w:numPr>
        <w:spacing w:after="60"/>
      </w:pPr>
      <w:r>
        <w:rPr>
          <w:i/>
          <w:iCs/>
        </w:rPr>
        <w:t xml:space="preserve">Descripción: </w:t>
      </w:r>
      <w:r>
        <w:t xml:space="preserve">permite consultar el historial de donaciones por donante y listar donantes.</w:t>
      </w:r>
    </w:p>
    <w:p>
      <w:pPr>
        <w:pStyle w:val="ListParagraph"/>
        <w:numPr>
          <w:ilvl w:val="0"/>
          <w:numId w:val="4"/>
        </w:numPr>
        <w:spacing w:after="60"/>
      </w:pPr>
      <w:r>
        <w:rPr>
          <w:i/>
          <w:iCs/>
        </w:rPr>
        <w:t xml:space="preserve">Entradas: </w:t>
      </w:r>
      <w:r>
        <w:t xml:space="preserve">filtros de búsqueda.</w:t>
      </w:r>
    </w:p>
    <w:p>
      <w:pPr>
        <w:pStyle w:val="ListParagraph"/>
        <w:numPr>
          <w:ilvl w:val="0"/>
          <w:numId w:val="4"/>
        </w:numPr>
        <w:spacing w:after="60"/>
      </w:pPr>
      <w:r>
        <w:rPr>
          <w:i/>
          <w:iCs/>
        </w:rPr>
        <w:t xml:space="preserve">Proceso: </w:t>
      </w:r>
      <w:r>
        <w:t xml:space="preserve">consulta paginada.</w:t>
      </w:r>
    </w:p>
    <w:p>
      <w:pPr>
        <w:pStyle w:val="ListParagraph"/>
        <w:numPr>
          <w:ilvl w:val="0"/>
          <w:numId w:val="4"/>
        </w:numPr>
        <w:spacing w:after="60"/>
      </w:pPr>
      <w:r>
        <w:rPr>
          <w:i/>
          <w:iCs/>
        </w:rPr>
        <w:t xml:space="preserve">Salidas: </w:t>
      </w:r>
      <w:r>
        <w:t xml:space="preserve">listado de donantes / marcos donados por donante.</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4"/>
        </w:numPr>
        <w:spacing w:after="60"/>
      </w:pPr>
      <w:r>
        <w:rPr>
          <w:i/>
          <w:iCs/>
        </w:rPr>
        <w:t xml:space="preserve">Descripción: </w:t>
      </w:r>
      <w:r>
        <w:t xml:space="preserve">mantiene el control de inventario en tiempo real de los marcos disponibles.</w:t>
      </w:r>
    </w:p>
    <w:p>
      <w:pPr>
        <w:pStyle w:val="ListParagraph"/>
        <w:numPr>
          <w:ilvl w:val="0"/>
          <w:numId w:val="4"/>
        </w:numPr>
        <w:spacing w:after="60"/>
      </w:pPr>
      <w:r>
        <w:rPr>
          <w:i/>
          <w:iCs/>
        </w:rPr>
        <w:t xml:space="preserve">Entradas: </w:t>
      </w:r>
      <w:r>
        <w:t xml:space="preserve">altas/bajas/cambios de estado de marcos.</w:t>
      </w:r>
    </w:p>
    <w:p>
      <w:pPr>
        <w:pStyle w:val="ListParagraph"/>
        <w:numPr>
          <w:ilvl w:val="0"/>
          <w:numId w:val="4"/>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4"/>
        </w:numPr>
        <w:spacing w:after="60"/>
      </w:pPr>
      <w:r>
        <w:rPr>
          <w:i/>
          <w:iCs/>
        </w:rPr>
        <w:t xml:space="preserve">Salidas: </w:t>
      </w:r>
      <w:r>
        <w:t xml:space="preserve">vista de inventario actualizada, filtrable por estado/atributos.</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4"/>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4"/>
        </w:numPr>
        <w:spacing w:after="60"/>
      </w:pPr>
      <w:r>
        <w:rPr>
          <w:i/>
          <w:iCs/>
        </w:rPr>
        <w:t xml:space="preserve">Entradas: </w:t>
      </w:r>
      <w:r>
        <w:t xml:space="preserve">receta del beneficiario, inventario disponible.</w:t>
      </w:r>
    </w:p>
    <w:p>
      <w:pPr>
        <w:pStyle w:val="ListParagraph"/>
        <w:numPr>
          <w:ilvl w:val="0"/>
          <w:numId w:val="4"/>
        </w:numPr>
        <w:spacing w:after="60"/>
      </w:pPr>
      <w:r>
        <w:rPr>
          <w:i/>
          <w:iCs/>
        </w:rPr>
        <w:t xml:space="preserve">Proceso: </w:t>
      </w:r>
      <w:r>
        <w:t xml:space="preserve">filtra/ordena marcos candidatos según compatibilidad con la graduación y atributos requeridos.</w:t>
      </w:r>
    </w:p>
    <w:p>
      <w:pPr>
        <w:pStyle w:val="ListParagraph"/>
        <w:numPr>
          <w:ilvl w:val="0"/>
          <w:numId w:val="4"/>
        </w:numPr>
        <w:spacing w:after="60"/>
      </w:pPr>
      <w:r>
        <w:rPr>
          <w:i/>
          <w:iCs/>
        </w:rPr>
        <w:t xml:space="preserve">Salidas: </w:t>
      </w:r>
      <w:r>
        <w:t xml:space="preserve">lista de marcos candidatos para asignar.</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4"/>
        </w:numPr>
        <w:spacing w:after="60"/>
      </w:pPr>
      <w:r>
        <w:rPr>
          <w:i/>
          <w:iCs/>
        </w:rPr>
        <w:t xml:space="preserve">Descripción: </w:t>
      </w:r>
      <w:r>
        <w:t xml:space="preserve">permite asignar un marco a un beneficiario y descuenta la unidad del inventario.</w:t>
      </w:r>
    </w:p>
    <w:p>
      <w:pPr>
        <w:pStyle w:val="ListParagraph"/>
        <w:numPr>
          <w:ilvl w:val="0"/>
          <w:numId w:val="4"/>
        </w:numPr>
        <w:spacing w:after="60"/>
      </w:pPr>
      <w:r>
        <w:rPr>
          <w:i/>
          <w:iCs/>
        </w:rPr>
        <w:t xml:space="preserve">Entradas: </w:t>
      </w:r>
      <w:r>
        <w:t xml:space="preserve">solicitante, receta, marco elegido.</w:t>
      </w:r>
    </w:p>
    <w:p>
      <w:pPr>
        <w:pStyle w:val="ListParagraph"/>
        <w:numPr>
          <w:ilvl w:val="0"/>
          <w:numId w:val="4"/>
        </w:numPr>
        <w:spacing w:after="60"/>
      </w:pPr>
      <w:r>
        <w:rPr>
          <w:i/>
          <w:iCs/>
        </w:rPr>
        <w:t xml:space="preserve">Proceso: </w:t>
      </w:r>
      <w:r>
        <w:t xml:space="preserve">crea una Assignment, cambia el marco a ASSIGNED.</w:t>
      </w:r>
    </w:p>
    <w:p>
      <w:pPr>
        <w:pStyle w:val="ListParagraph"/>
        <w:numPr>
          <w:ilvl w:val="0"/>
          <w:numId w:val="4"/>
        </w:numPr>
        <w:spacing w:after="60"/>
      </w:pPr>
      <w:r>
        <w:rPr>
          <w:i/>
          <w:iCs/>
        </w:rPr>
        <w:t xml:space="preserve">Salidas: </w:t>
      </w:r>
      <w:r>
        <w:t xml:space="preserve">asignación creada, marco removido del inventario disponible.</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4"/>
        </w:numPr>
        <w:spacing w:after="60"/>
      </w:pPr>
      <w:r>
        <w:rPr>
          <w:i/>
          <w:iCs/>
        </w:rPr>
        <w:t xml:space="preserve">Descripción: </w:t>
      </w:r>
      <w:r>
        <w:t xml:space="preserve">mantiene la trazabilidad de cada par de anteojos desde la donación hasta la entrega.</w:t>
      </w:r>
    </w:p>
    <w:p>
      <w:pPr>
        <w:pStyle w:val="ListParagraph"/>
        <w:numPr>
          <w:ilvl w:val="0"/>
          <w:numId w:val="4"/>
        </w:numPr>
        <w:spacing w:after="60"/>
      </w:pPr>
      <w:r>
        <w:rPr>
          <w:i/>
          <w:iCs/>
        </w:rPr>
        <w:t xml:space="preserve">Entradas: </w:t>
      </w:r>
      <w:r>
        <w:t xml:space="preserve">eventos de ciclo de vida (envío a óptica, retorno, entrega, cancelación).</w:t>
      </w:r>
    </w:p>
    <w:p>
      <w:pPr>
        <w:pStyle w:val="ListParagraph"/>
        <w:numPr>
          <w:ilvl w:val="0"/>
          <w:numId w:val="4"/>
        </w:numPr>
        <w:spacing w:after="60"/>
      </w:pPr>
      <w:r>
        <w:rPr>
          <w:i/>
          <w:iCs/>
        </w:rPr>
        <w:t xml:space="preserve">Proceso: </w:t>
      </w:r>
      <w:r>
        <w:t xml:space="preserve">cada transición queda registrada con fecha y responsable, consultable desde la asignación.</w:t>
      </w:r>
    </w:p>
    <w:p>
      <w:pPr>
        <w:pStyle w:val="ListParagraph"/>
        <w:numPr>
          <w:ilvl w:val="0"/>
          <w:numId w:val="4"/>
        </w:numPr>
        <w:spacing w:after="60"/>
      </w:pPr>
      <w:r>
        <w:rPr>
          <w:i/>
          <w:iCs/>
        </w:rPr>
        <w:t xml:space="preserve">Salidas: </w:t>
      </w:r>
      <w:r>
        <w:t xml:space="preserve">historial completo consultable por asignación o por marco.</w:t>
      </w:r>
    </w:p>
    <w:p>
      <w:pPr>
        <w:pStyle w:val="ListParagraph"/>
        <w:numPr>
          <w:ilvl w:val="0"/>
          <w:numId w:val="4"/>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4"/>
        </w:numPr>
        <w:spacing w:after="60"/>
      </w:pPr>
      <w:r>
        <w:rPr>
          <w:i/>
          <w:iCs/>
        </w:rPr>
        <w:t xml:space="preserve">Descripción: </w:t>
      </w:r>
      <w:r>
        <w:t xml:space="preserve">detecta el rostro sobre una foto estática del beneficiario usando MediaPipe Face Mesh.</w:t>
      </w:r>
    </w:p>
    <w:p>
      <w:pPr>
        <w:pStyle w:val="ListParagraph"/>
        <w:numPr>
          <w:ilvl w:val="0"/>
          <w:numId w:val="4"/>
        </w:numPr>
        <w:spacing w:after="60"/>
      </w:pPr>
      <w:r>
        <w:rPr>
          <w:i/>
          <w:iCs/>
        </w:rPr>
        <w:t xml:space="preserve">Entradas: </w:t>
      </w:r>
      <w:r>
        <w:t xml:space="preserve">foto estática (cámara o archivo).</w:t>
      </w:r>
    </w:p>
    <w:p>
      <w:pPr>
        <w:pStyle w:val="ListParagraph"/>
        <w:numPr>
          <w:ilvl w:val="0"/>
          <w:numId w:val="4"/>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4"/>
        </w:numPr>
        <w:spacing w:after="60"/>
      </w:pPr>
      <w:r>
        <w:rPr>
          <w:i/>
          <w:iCs/>
        </w:rPr>
        <w:t xml:space="preserve">Salidas: </w:t>
      </w:r>
      <w:r>
        <w:t xml:space="preserve">puntos de referencia faciales (landmarks).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4"/>
        </w:numPr>
        <w:spacing w:after="60"/>
      </w:pPr>
      <w:r>
        <w:rPr>
          <w:i/>
          <w:iCs/>
        </w:rPr>
        <w:t xml:space="preserve">Descripción: </w:t>
      </w:r>
      <w:r>
        <w:t xml:space="preserve">superpone en 2D (Canvas) el marco seleccionado sobre la foto del beneficiario.</w:t>
      </w:r>
    </w:p>
    <w:p>
      <w:pPr>
        <w:pStyle w:val="ListParagraph"/>
        <w:numPr>
          <w:ilvl w:val="0"/>
          <w:numId w:val="4"/>
        </w:numPr>
        <w:spacing w:after="60"/>
      </w:pPr>
      <w:r>
        <w:rPr>
          <w:i/>
          <w:iCs/>
        </w:rPr>
        <w:t xml:space="preserve">Entradas: </w:t>
      </w:r>
      <w:r>
        <w:t xml:space="preserve">landmarks de RF-17, imagen del marco.</w:t>
      </w:r>
    </w:p>
    <w:p>
      <w:pPr>
        <w:pStyle w:val="ListParagraph"/>
        <w:numPr>
          <w:ilvl w:val="0"/>
          <w:numId w:val="4"/>
        </w:numPr>
        <w:spacing w:after="60"/>
      </w:pPr>
      <w:r>
        <w:rPr>
          <w:i/>
          <w:iCs/>
        </w:rPr>
        <w:t xml:space="preserve">Proceso: </w:t>
      </w:r>
      <w:r>
        <w:t xml:space="preserve">posiciona y escala el marco según los landmarks; permite ajuste manual (rotación, altura).</w:t>
      </w:r>
    </w:p>
    <w:p>
      <w:pPr>
        <w:pStyle w:val="ListParagraph"/>
        <w:numPr>
          <w:ilvl w:val="0"/>
          <w:numId w:val="4"/>
        </w:numPr>
        <w:spacing w:after="60"/>
      </w:pPr>
      <w:r>
        <w:rPr>
          <w:i/>
          <w:iCs/>
        </w:rPr>
        <w:t xml:space="preserve">Salidas: </w:t>
      </w:r>
      <w:r>
        <w:t xml:space="preserve">previsualización renderizada en Canvas.</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4"/>
        </w:numPr>
        <w:spacing w:after="60"/>
      </w:pPr>
      <w:r>
        <w:rPr>
          <w:i/>
          <w:iCs/>
        </w:rPr>
        <w:t xml:space="preserve">Descripción: </w:t>
      </w:r>
      <w:r>
        <w:t xml:space="preserve">permite seleccionar distintos marcos disponibles para previsualizar cómo lucen.</w:t>
      </w:r>
    </w:p>
    <w:p>
      <w:pPr>
        <w:pStyle w:val="ListParagraph"/>
        <w:numPr>
          <w:ilvl w:val="0"/>
          <w:numId w:val="4"/>
        </w:numPr>
        <w:spacing w:after="60"/>
      </w:pPr>
      <w:r>
        <w:rPr>
          <w:i/>
          <w:iCs/>
        </w:rPr>
        <w:t xml:space="preserve">Entradas: </w:t>
      </w:r>
      <w:r>
        <w:t xml:space="preserve">selección del usuario sobre el catálogo/inventario de marcos.</w:t>
      </w:r>
    </w:p>
    <w:p>
      <w:pPr>
        <w:pStyle w:val="ListParagraph"/>
        <w:numPr>
          <w:ilvl w:val="0"/>
          <w:numId w:val="4"/>
        </w:numPr>
        <w:spacing w:after="60"/>
      </w:pPr>
      <w:r>
        <w:rPr>
          <w:i/>
          <w:iCs/>
        </w:rPr>
        <w:t xml:space="preserve">Proceso: </w:t>
      </w:r>
      <w:r>
        <w:t xml:space="preserve">recalcula la superposición (RF-18) para el marco elegido.</w:t>
      </w:r>
    </w:p>
    <w:p>
      <w:pPr>
        <w:pStyle w:val="ListParagraph"/>
        <w:numPr>
          <w:ilvl w:val="0"/>
          <w:numId w:val="4"/>
        </w:numPr>
        <w:spacing w:after="60"/>
      </w:pPr>
      <w:r>
        <w:rPr>
          <w:i/>
          <w:iCs/>
        </w:rPr>
        <w:t xml:space="preserve">Salidas: </w:t>
      </w:r>
      <w:r>
        <w:t xml:space="preserve">previsualización actualizada.</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4"/>
        </w:numPr>
        <w:spacing w:after="60"/>
      </w:pPr>
      <w:r>
        <w:rPr>
          <w:i/>
          <w:iCs/>
        </w:rPr>
        <w:t xml:space="preserve">Descripción: </w:t>
      </w:r>
      <w:r>
        <w:t xml:space="preserve">permite registrar turnos de atención para los beneficiarios.</w:t>
      </w:r>
    </w:p>
    <w:p>
      <w:pPr>
        <w:pStyle w:val="ListParagraph"/>
        <w:numPr>
          <w:ilvl w:val="0"/>
          <w:numId w:val="4"/>
        </w:numPr>
        <w:spacing w:after="60"/>
      </w:pPr>
      <w:r>
        <w:rPr>
          <w:i/>
          <w:iCs/>
        </w:rPr>
        <w:t xml:space="preserve">Entradas: </w:t>
      </w:r>
      <w:r>
        <w:t xml:space="preserve">solicitante, fecha/hora deseada.</w:t>
      </w:r>
    </w:p>
    <w:p>
      <w:pPr>
        <w:pStyle w:val="ListParagraph"/>
        <w:numPr>
          <w:ilvl w:val="0"/>
          <w:numId w:val="4"/>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4"/>
        </w:numPr>
        <w:spacing w:after="60"/>
      </w:pPr>
      <w:r>
        <w:rPr>
          <w:i/>
          <w:iCs/>
        </w:rPr>
        <w:t xml:space="preserve">Salidas: </w:t>
      </w:r>
      <w:r>
        <w:t xml:space="preserve">turno creado.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4"/>
        </w:numPr>
        <w:spacing w:after="60"/>
      </w:pPr>
      <w:r>
        <w:rPr>
          <w:i/>
          <w:iCs/>
        </w:rPr>
        <w:t xml:space="preserve">Descripción: </w:t>
      </w:r>
      <w:r>
        <w:t xml:space="preserve">permite reprogramar y cancelar turnos.</w:t>
      </w:r>
    </w:p>
    <w:p>
      <w:pPr>
        <w:pStyle w:val="ListParagraph"/>
        <w:numPr>
          <w:ilvl w:val="0"/>
          <w:numId w:val="4"/>
        </w:numPr>
        <w:spacing w:after="60"/>
      </w:pPr>
      <w:r>
        <w:rPr>
          <w:i/>
          <w:iCs/>
        </w:rPr>
        <w:t xml:space="preserve">Entradas: </w:t>
      </w:r>
      <w:r>
        <w:t xml:space="preserve">turno existente, nueva fecha/hora o motivo de cancelación.</w:t>
      </w:r>
    </w:p>
    <w:p>
      <w:pPr>
        <w:pStyle w:val="ListParagraph"/>
        <w:numPr>
          <w:ilvl w:val="0"/>
          <w:numId w:val="4"/>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4"/>
        </w:numPr>
        <w:spacing w:after="60"/>
      </w:pPr>
      <w:r>
        <w:rPr>
          <w:i/>
          <w:iCs/>
        </w:rPr>
        <w:t xml:space="preserve">Salidas: </w:t>
      </w:r>
      <w:r>
        <w:t xml:space="preserve">turno actualizado.</w:t>
      </w:r>
    </w:p>
    <w:p>
      <w:pPr>
        <w:pStyle w:val="ListParagraph"/>
        <w:numPr>
          <w:ilvl w:val="0"/>
          <w:numId w:val="4"/>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4"/>
        </w:numPr>
        <w:spacing w:after="60"/>
      </w:pPr>
      <w:r>
        <w:rPr>
          <w:i/>
          <w:iCs/>
        </w:rPr>
        <w:t xml:space="preserve">Descripción: </w:t>
      </w:r>
      <w:r>
        <w:t xml:space="preserve">envía notificaciones automáticas asociadas a los turnos.</w:t>
      </w:r>
    </w:p>
    <w:p>
      <w:pPr>
        <w:pStyle w:val="ListParagraph"/>
        <w:numPr>
          <w:ilvl w:val="0"/>
          <w:numId w:val="4"/>
        </w:numPr>
        <w:spacing w:after="60"/>
      </w:pPr>
      <w:r>
        <w:rPr>
          <w:i/>
          <w:iCs/>
        </w:rPr>
        <w:t xml:space="preserve">Entradas: </w:t>
      </w:r>
      <w:r>
        <w:t xml:space="preserve">evento de turno (confirmación al pasar a SCHEDULED, recordatorio, cancelación).</w:t>
      </w:r>
    </w:p>
    <w:p>
      <w:pPr>
        <w:pStyle w:val="ListParagraph"/>
        <w:numPr>
          <w:ilvl w:val="0"/>
          <w:numId w:val="4"/>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4"/>
        </w:numPr>
        <w:spacing w:after="60"/>
      </w:pPr>
      <w:r>
        <w:rPr>
          <w:i/>
          <w:iCs/>
        </w:rPr>
        <w:t xml:space="preserve">Salidas: </w:t>
      </w:r>
      <w:r>
        <w:t xml:space="preserve">notificación entregada al beneficiario (canal a definir: email/SMS).</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4"/>
        </w:numPr>
        <w:spacing w:after="60"/>
      </w:pPr>
      <w:r>
        <w:rPr>
          <w:i/>
          <w:iCs/>
        </w:rPr>
        <w:t xml:space="preserve">Descripción: </w:t>
      </w:r>
      <w:r>
        <w:t xml:space="preserve">registra los envíos en 17TRACK (/register) para seguimiento de Vía Cargo.</w:t>
      </w:r>
    </w:p>
    <w:p>
      <w:pPr>
        <w:pStyle w:val="ListParagraph"/>
        <w:numPr>
          <w:ilvl w:val="0"/>
          <w:numId w:val="4"/>
        </w:numPr>
        <w:spacing w:after="60"/>
      </w:pPr>
      <w:r>
        <w:rPr>
          <w:i/>
          <w:iCs/>
        </w:rPr>
        <w:t xml:space="preserve">Entradas: </w:t>
      </w:r>
      <w:r>
        <w:t xml:space="preserve">datos del envío (origen, destino, número de seguimiento de Vía Cargo).</w:t>
      </w:r>
    </w:p>
    <w:p>
      <w:pPr>
        <w:pStyle w:val="ListParagraph"/>
        <w:numPr>
          <w:ilvl w:val="0"/>
          <w:numId w:val="4"/>
        </w:numPr>
        <w:spacing w:after="60"/>
      </w:pPr>
      <w:r>
        <w:rPr>
          <w:i/>
          <w:iCs/>
        </w:rPr>
        <w:t xml:space="preserve">Proceso: </w:t>
      </w:r>
      <w:r>
        <w:t xml:space="preserve">llama al endpoint /register de 17TRACK vía TrackingClient; crea el Shipment en estado despachado.</w:t>
      </w:r>
    </w:p>
    <w:p>
      <w:pPr>
        <w:pStyle w:val="ListParagraph"/>
        <w:numPr>
          <w:ilvl w:val="0"/>
          <w:numId w:val="4"/>
        </w:numPr>
        <w:spacing w:after="60"/>
      </w:pPr>
      <w:r>
        <w:rPr>
          <w:i/>
          <w:iCs/>
        </w:rPr>
        <w:t xml:space="preserve">Salidas: </w:t>
      </w:r>
      <w:r>
        <w:t xml:space="preserve">envío registrado y en seguimiento.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4"/>
        </w:numPr>
        <w:spacing w:after="60"/>
      </w:pPr>
      <w:r>
        <w:rPr>
          <w:i/>
          <w:iCs/>
        </w:rPr>
        <w:t xml:space="preserve">Descripción: </w:t>
      </w:r>
      <w:r>
        <w:t xml:space="preserve">recibe actualizaciones automáticas del estado de los envíos mediante webhook push de 17TRACK.</w:t>
      </w:r>
    </w:p>
    <w:p>
      <w:pPr>
        <w:pStyle w:val="ListParagraph"/>
        <w:numPr>
          <w:ilvl w:val="0"/>
          <w:numId w:val="4"/>
        </w:numPr>
        <w:spacing w:after="60"/>
      </w:pPr>
      <w:r>
        <w:rPr>
          <w:i/>
          <w:iCs/>
        </w:rPr>
        <w:t xml:space="preserve">Entradas: </w:t>
      </w:r>
      <w:r>
        <w:t xml:space="preserve">payload del webhook (POST /v1/shipments/webhook).</w:t>
      </w:r>
    </w:p>
    <w:p>
      <w:pPr>
        <w:pStyle w:val="ListParagraph"/>
        <w:numPr>
          <w:ilvl w:val="0"/>
          <w:numId w:val="4"/>
        </w:numPr>
        <w:spacing w:after="60"/>
      </w:pPr>
      <w:r>
        <w:rPr>
          <w:i/>
          <w:iCs/>
        </w:rPr>
        <w:t xml:space="preserve">Proceso: </w:t>
      </w:r>
      <w:r>
        <w:t xml:space="preserve">valida el payload, actualiza el estado del Shipment y registra un ShipmentEvent.</w:t>
      </w:r>
    </w:p>
    <w:p>
      <w:pPr>
        <w:pStyle w:val="ListParagraph"/>
        <w:numPr>
          <w:ilvl w:val="0"/>
          <w:numId w:val="4"/>
        </w:numPr>
        <w:spacing w:after="60"/>
      </w:pPr>
      <w:r>
        <w:rPr>
          <w:i/>
          <w:iCs/>
        </w:rPr>
        <w:t xml:space="preserve">Salidas: </w:t>
      </w:r>
      <w:r>
        <w:t xml:space="preserve">estado del envío actualizado, evento trazado.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4"/>
        </w:numPr>
        <w:spacing w:after="60"/>
      </w:pPr>
      <w:r>
        <w:rPr>
          <w:i/>
          <w:iCs/>
        </w:rPr>
        <w:t xml:space="preserve">Descripción: </w:t>
      </w:r>
      <w:r>
        <w:t xml:space="preserve">permite consultar el estado y la trazabilidad de los envíos entre sucursales.</w:t>
      </w:r>
    </w:p>
    <w:p>
      <w:pPr>
        <w:pStyle w:val="ListParagraph"/>
        <w:numPr>
          <w:ilvl w:val="0"/>
          <w:numId w:val="4"/>
        </w:numPr>
        <w:spacing w:after="60"/>
      </w:pPr>
      <w:r>
        <w:rPr>
          <w:i/>
          <w:iCs/>
        </w:rPr>
        <w:t xml:space="preserve">Entradas: </w:t>
      </w:r>
      <w:r>
        <w:t xml:space="preserve">ID de envío o filtros.</w:t>
      </w:r>
    </w:p>
    <w:p>
      <w:pPr>
        <w:pStyle w:val="ListParagraph"/>
        <w:numPr>
          <w:ilvl w:val="0"/>
          <w:numId w:val="4"/>
        </w:numPr>
        <w:spacing w:after="60"/>
      </w:pPr>
      <w:r>
        <w:rPr>
          <w:i/>
          <w:iCs/>
        </w:rPr>
        <w:t xml:space="preserve">Proceso: </w:t>
      </w:r>
      <w:r>
        <w:t xml:space="preserve">consulta el envío y su historial de eventos.</w:t>
      </w:r>
    </w:p>
    <w:p>
      <w:pPr>
        <w:pStyle w:val="ListParagraph"/>
        <w:numPr>
          <w:ilvl w:val="0"/>
          <w:numId w:val="4"/>
        </w:numPr>
        <w:spacing w:after="60"/>
      </w:pPr>
      <w:r>
        <w:rPr>
          <w:i/>
          <w:iCs/>
        </w:rPr>
        <w:t xml:space="preserve">Salidas: </w:t>
      </w:r>
      <w:r>
        <w:t xml:space="preserve">estado actual + historial.</w:t>
      </w:r>
    </w:p>
    <w:p>
      <w:pPr>
        <w:pStyle w:val="ListParagraph"/>
        <w:numPr>
          <w:ilvl w:val="0"/>
          <w:numId w:val="4"/>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4"/>
        </w:numPr>
        <w:spacing w:after="60"/>
      </w:pPr>
      <w:r>
        <w:rPr>
          <w:i/>
          <w:iCs/>
        </w:rPr>
        <w:t xml:space="preserve">Descripción: </w:t>
      </w:r>
      <w:r>
        <w:t xml:space="preserve">presenta indicadores como entregas realizadas y beneficiarios atendidos.</w:t>
      </w:r>
    </w:p>
    <w:p>
      <w:pPr>
        <w:pStyle w:val="ListParagraph"/>
        <w:numPr>
          <w:ilvl w:val="0"/>
          <w:numId w:val="4"/>
        </w:numPr>
        <w:spacing w:after="60"/>
      </w:pPr>
      <w:r>
        <w:rPr>
          <w:i/>
          <w:iCs/>
        </w:rPr>
        <w:t xml:space="preserve">Entradas: </w:t>
      </w:r>
      <w:r>
        <w:t xml:space="preserve">ninguna (agregación de datos existentes).</w:t>
      </w:r>
    </w:p>
    <w:p>
      <w:pPr>
        <w:pStyle w:val="ListParagraph"/>
        <w:numPr>
          <w:ilvl w:val="0"/>
          <w:numId w:val="4"/>
        </w:numPr>
        <w:spacing w:after="60"/>
      </w:pPr>
      <w:r>
        <w:rPr>
          <w:i/>
          <w:iCs/>
        </w:rPr>
        <w:t xml:space="preserve">Proceso: </w:t>
      </w:r>
      <w:r>
        <w:t xml:space="preserve">calcula agregados (conteos, sumas) sobre asignaciones, entregas y turnos.</w:t>
      </w:r>
    </w:p>
    <w:p>
      <w:pPr>
        <w:pStyle w:val="ListParagraph"/>
        <w:numPr>
          <w:ilvl w:val="0"/>
          <w:numId w:val="4"/>
        </w:numPr>
        <w:spacing w:after="60"/>
      </w:pPr>
      <w:r>
        <w:rPr>
          <w:i/>
          <w:iCs/>
        </w:rPr>
        <w:t xml:space="preserve">Salidas: </w:t>
      </w:r>
      <w:r>
        <w:t xml:space="preserve">panel con indicadores clave.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4"/>
        </w:numPr>
        <w:spacing w:after="60"/>
      </w:pPr>
      <w:r>
        <w:rPr>
          <w:i/>
          <w:iCs/>
        </w:rPr>
        <w:t xml:space="preserve">Descripción: </w:t>
      </w:r>
      <w:r>
        <w:t xml:space="preserve">permite visualizar métricas agregadas filtradas por período.</w:t>
      </w:r>
    </w:p>
    <w:p>
      <w:pPr>
        <w:pStyle w:val="ListParagraph"/>
        <w:numPr>
          <w:ilvl w:val="0"/>
          <w:numId w:val="4"/>
        </w:numPr>
        <w:spacing w:after="60"/>
      </w:pPr>
      <w:r>
        <w:rPr>
          <w:i/>
          <w:iCs/>
        </w:rPr>
        <w:t xml:space="preserve">Entradas: </w:t>
      </w:r>
      <w:r>
        <w:t xml:space="preserve">rango de fechas.</w:t>
      </w:r>
    </w:p>
    <w:p>
      <w:pPr>
        <w:pStyle w:val="ListParagraph"/>
        <w:numPr>
          <w:ilvl w:val="0"/>
          <w:numId w:val="4"/>
        </w:numPr>
        <w:spacing w:after="60"/>
      </w:pPr>
      <w:r>
        <w:rPr>
          <w:i/>
          <w:iCs/>
        </w:rPr>
        <w:t xml:space="preserve">Proceso: </w:t>
      </w:r>
      <w:r>
        <w:t xml:space="preserve">recalcula los indicadores de RF-26 acotados al período.</w:t>
      </w:r>
    </w:p>
    <w:p>
      <w:pPr>
        <w:pStyle w:val="ListParagraph"/>
        <w:numPr>
          <w:ilvl w:val="0"/>
          <w:numId w:val="4"/>
        </w:numPr>
        <w:spacing w:after="60"/>
      </w:pPr>
      <w:r>
        <w:rPr>
          <w:i/>
          <w:iCs/>
        </w:rPr>
        <w:t xml:space="preserve">Salidas: </w:t>
      </w:r>
      <w:r>
        <w:t xml:space="preserve">métricas del período solicitado.</w:t>
      </w:r>
    </w:p>
    <w:p>
      <w:pPr>
        <w:pStyle w:val="ListParagraph"/>
        <w:numPr>
          <w:ilvl w:val="0"/>
          <w:numId w:val="4"/>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4"/>
        </w:numPr>
        <w:spacing w:after="60"/>
      </w:pPr>
      <w:r>
        <w:rPr>
          <w:i/>
          <w:iCs/>
        </w:rPr>
        <w:t xml:space="preserve">Descripción: </w:t>
      </w:r>
      <w:r>
        <w:t xml:space="preserve">muestra un catálogo de anteojos de sol disponibles con su precio.</w:t>
      </w:r>
    </w:p>
    <w:p>
      <w:pPr>
        <w:pStyle w:val="ListParagraph"/>
        <w:numPr>
          <w:ilvl w:val="0"/>
          <w:numId w:val="4"/>
        </w:numPr>
        <w:spacing w:after="60"/>
      </w:pPr>
      <w:r>
        <w:rPr>
          <w:i/>
          <w:iCs/>
        </w:rPr>
        <w:t xml:space="preserve">Entradas: </w:t>
      </w:r>
      <w:r>
        <w:t xml:space="preserve">ninguna (consulta pública).</w:t>
      </w:r>
    </w:p>
    <w:p>
      <w:pPr>
        <w:pStyle w:val="ListParagraph"/>
        <w:numPr>
          <w:ilvl w:val="0"/>
          <w:numId w:val="4"/>
        </w:numPr>
        <w:spacing w:after="60"/>
      </w:pPr>
      <w:r>
        <w:rPr>
          <w:i/>
          <w:iCs/>
        </w:rPr>
        <w:t xml:space="preserve">Proceso: </w:t>
      </w:r>
      <w:r>
        <w:t xml:space="preserve">lista productos en estado activo, con imagen y precio.</w:t>
      </w:r>
    </w:p>
    <w:p>
      <w:pPr>
        <w:pStyle w:val="ListParagraph"/>
        <w:numPr>
          <w:ilvl w:val="0"/>
          <w:numId w:val="4"/>
        </w:numPr>
        <w:spacing w:after="60"/>
      </w:pPr>
      <w:r>
        <w:rPr>
          <w:i/>
          <w:iCs/>
        </w:rPr>
        <w:t xml:space="preserve">Salidas: </w:t>
      </w:r>
      <w:r>
        <w:t xml:space="preserve">catálogo visible.</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4"/>
        </w:numPr>
        <w:spacing w:after="60"/>
      </w:pPr>
      <w:r>
        <w:rPr>
          <w:i/>
          <w:iCs/>
        </w:rPr>
        <w:t xml:space="preserve">Descripción: </w:t>
      </w:r>
      <w:r>
        <w:t xml:space="preserve">permite registrar una venta con descuento automático del stock disponible.</w:t>
      </w:r>
    </w:p>
    <w:p>
      <w:pPr>
        <w:pStyle w:val="ListParagraph"/>
        <w:numPr>
          <w:ilvl w:val="0"/>
          <w:numId w:val="4"/>
        </w:numPr>
        <w:spacing w:after="60"/>
      </w:pPr>
      <w:r>
        <w:rPr>
          <w:i/>
          <w:iCs/>
        </w:rPr>
        <w:t xml:space="preserve">Entradas: </w:t>
      </w:r>
      <w:r>
        <w:t xml:space="preserve">producto, cantidad.</w:t>
      </w:r>
    </w:p>
    <w:p>
      <w:pPr>
        <w:pStyle w:val="ListParagraph"/>
        <w:numPr>
          <w:ilvl w:val="0"/>
          <w:numId w:val="4"/>
        </w:numPr>
        <w:spacing w:after="60"/>
      </w:pPr>
      <w:r>
        <w:rPr>
          <w:i/>
          <w:iCs/>
        </w:rPr>
        <w:t xml:space="preserve">Proceso: </w:t>
      </w:r>
      <w:r>
        <w:t xml:space="preserve">valida stock suficiente; crea la Sale y descuenta unidades del Product.</w:t>
      </w:r>
    </w:p>
    <w:p>
      <w:pPr>
        <w:pStyle w:val="ListParagraph"/>
        <w:numPr>
          <w:ilvl w:val="0"/>
          <w:numId w:val="4"/>
        </w:numPr>
        <w:spacing w:after="60"/>
      </w:pPr>
      <w:r>
        <w:rPr>
          <w:i/>
          <w:iCs/>
        </w:rPr>
        <w:t xml:space="preserve">Salidas: </w:t>
      </w:r>
      <w:r>
        <w:t xml:space="preserve">venta registrada, stock actualizado.</w:t>
      </w:r>
    </w:p>
    <w:p>
      <w:pPr>
        <w:pStyle w:val="ListParagraph"/>
        <w:numPr>
          <w:ilvl w:val="0"/>
          <w:numId w:val="4"/>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4"/>
        </w:numPr>
        <w:spacing w:after="60"/>
      </w:pPr>
      <w:r>
        <w:rPr>
          <w:i/>
          <w:iCs/>
        </w:rPr>
        <w:t xml:space="preserve">Descripción: </w:t>
      </w:r>
      <w:r>
        <w:t xml:space="preserve">permite cargar, actualizar y dar de baja productos del catálogo.</w:t>
      </w:r>
    </w:p>
    <w:p>
      <w:pPr>
        <w:pStyle w:val="ListParagraph"/>
        <w:numPr>
          <w:ilvl w:val="0"/>
          <w:numId w:val="4"/>
        </w:numPr>
        <w:spacing w:after="60"/>
      </w:pPr>
      <w:r>
        <w:rPr>
          <w:i/>
          <w:iCs/>
        </w:rPr>
        <w:t xml:space="preserve">Entradas: </w:t>
      </w:r>
      <w:r>
        <w:t xml:space="preserve">datos del producto (alta/edición) o baja lógica.</w:t>
      </w:r>
    </w:p>
    <w:p>
      <w:pPr>
        <w:pStyle w:val="ListParagraph"/>
        <w:numPr>
          <w:ilvl w:val="0"/>
          <w:numId w:val="4"/>
        </w:numPr>
        <w:spacing w:after="60"/>
      </w:pPr>
      <w:r>
        <w:rPr>
          <w:i/>
          <w:iCs/>
        </w:rPr>
        <w:t xml:space="preserve">Proceso: </w:t>
      </w:r>
      <w:r>
        <w:t xml:space="preserve">CRUD sobre Product, incluyendo discontinuación (baja lógica, no borrado físico).</w:t>
      </w:r>
    </w:p>
    <w:p>
      <w:pPr>
        <w:pStyle w:val="ListParagraph"/>
        <w:numPr>
          <w:ilvl w:val="0"/>
          <w:numId w:val="4"/>
        </w:numPr>
        <w:spacing w:after="60"/>
      </w:pPr>
      <w:r>
        <w:rPr>
          <w:i/>
          <w:iCs/>
        </w:rPr>
        <w:t xml:space="preserve">Salidas: </w:t>
      </w:r>
      <w:r>
        <w:t xml:space="preserve">catálogo actualizado.</w:t>
      </w:r>
    </w:p>
    <w:p>
      <w:pPr>
        <w:pStyle w:val="ListParagraph"/>
        <w:numPr>
          <w:ilvl w:val="0"/>
          <w:numId w:val="4"/>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4"/>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4"/>
        </w:numPr>
        <w:spacing w:after="60"/>
      </w:pPr>
      <w:r>
        <w:t xml:space="preserve">DNI inmutable: el DNI del solicitante no se edita una vez creado, por ser la identidad contra la que se validó RENAPER.</w:t>
      </w:r>
    </w:p>
    <w:p>
      <w:pPr>
        <w:pStyle w:val="ListParagraph"/>
        <w:numPr>
          <w:ilvl w:val="0"/>
          <w:numId w:val="4"/>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4"/>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4"/>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4"/>
        </w:numPr>
        <w:spacing w:after="60"/>
      </w:pPr>
      <w:r>
        <w:t xml:space="preserve">Estados de Frame: AVAILABLE, ASSIGNED, AT_OPTICIAN, READY, DELIVERED, DISCARDED.</w:t>
      </w:r>
    </w:p>
    <w:p>
      <w:pPr>
        <w:pStyle w:val="ListParagraph"/>
        <w:numPr>
          <w:ilvl w:val="0"/>
          <w:numId w:val="4"/>
        </w:numPr>
        <w:spacing w:after="60"/>
      </w:pPr>
      <w:r>
        <w:t xml:space="preserve">Estados de Appointment: PENDING_PAYMENT, SCHEDULED, COMPLETED, MISSED, CANCELLED.</w:t>
      </w:r>
    </w:p>
    <w:p>
      <w:pPr>
        <w:pStyle w:val="ListParagraph"/>
        <w:numPr>
          <w:ilvl w:val="0"/>
          <w:numId w:val="4"/>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5"/>
        </w:numPr>
        <w:spacing w:after="70"/>
      </w:pPr>
      <w:r>
        <w:t xml:space="preserve">Backend en capas estrictas con aislamiento entre dominios (detallado en la Vista de Desarrollo).</w:t>
      </w:r>
    </w:p>
    <w:p>
      <w:pPr>
        <w:pStyle w:val="ListParagraph"/>
        <w:numPr>
          <w:ilvl w:val="0"/>
          <w:numId w:val="5"/>
        </w:numPr>
        <w:spacing w:after="70"/>
      </w:pPr>
      <w:r>
        <w:t xml:space="preserve">Persistencia gestionada 100% por migraciones Flyway (Hibernate en modo none).</w:t>
      </w:r>
    </w:p>
    <w:p>
      <w:pPr>
        <w:pStyle w:val="ListParagraph"/>
        <w:numPr>
          <w:ilvl w:val="0"/>
          <w:numId w:val="5"/>
        </w:numPr>
        <w:spacing w:after="70"/>
      </w:pPr>
      <w:r>
        <w:t xml:space="preserve">JWT stateless con roles ADMIN, OPERATOR, APPLICANT.</w:t>
      </w:r>
    </w:p>
    <w:p>
      <w:pPr>
        <w:pStyle w:val="ListParagraph"/>
        <w:numPr>
          <w:ilvl w:val="0"/>
          <w:numId w:val="5"/>
        </w:numPr>
        <w:spacing w:after="70"/>
      </w:pPr>
      <w:r>
        <w:t xml:space="preserve">Ningún binario en PostgreSQL: imágenes y PDFs van a Cloudflare R2, solo se persiste la URL.</w:t>
      </w:r>
    </w:p>
    <w:p>
      <w:pPr>
        <w:pStyle w:val="ListParagraph"/>
        <w:numPr>
          <w:ilvl w:val="0"/>
          <w:numId w:val="5"/>
        </w:numPr>
        <w:spacing w:after="70"/>
      </w:pPr>
      <w:r>
        <w:t xml:space="preserve">El probador virtual corre 100% en el navegador (MediaPipe + Canvas), sin servidor de procesamiento propio.</w:t>
      </w:r>
    </w:p>
    <w:p>
      <w:pPr>
        <w:pStyle w:val="ListParagraph"/>
        <w:numPr>
          <w:ilvl w:val="0"/>
          <w:numId w:val="5"/>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5"/>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5"/>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5"/>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5"/>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5"/>
        </w:numPr>
        <w:spacing w:after="70"/>
      </w:pPr>
      <w:r>
        <w:t xml:space="preserve">Catálogo (Product/Sale) es un dominio intencionalmente independiente: no tiene relación de datos con Donor/Frame — son anteojos de sol para la venta, no marcos donados para beneficiarios.</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5"/>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5"/>
        </w:numPr>
        <w:spacing w:after="70"/>
      </w:pPr>
      <w:r>
        <w:t xml:space="preserve">El backend es stateless (sección 4.1), por lo que Render puede escalarlo horizontalmente sin coordinación adicional entre instancias.</w:t>
      </w:r>
    </w:p>
    <w:p>
      <w:pPr>
        <w:pStyle w:val="ListParagraph"/>
        <w:numPr>
          <w:ilvl w:val="0"/>
          <w:numId w:val="5"/>
        </w:numPr>
        <w:spacing w:after="70"/>
      </w:pPr>
      <w:r>
        <w:t xml:space="preserve">PostgreSQL es la única fuente de verdad transaccional; el acceso es siempre desde el backend, nunca directo desde el frontend.</w:t>
      </w:r>
    </w:p>
    <w:p>
      <w:pPr>
        <w:pStyle w:val="ListParagraph"/>
        <w:numPr>
          <w:ilvl w:val="0"/>
          <w:numId w:val="5"/>
        </w:numPr>
        <w:spacing w:after="70"/>
      </w:pPr>
      <w:r>
        <w:t xml:space="preserve">Cloudflare R2 guarda todo binario (imágenes de marcos/catálogo, PDFs de recetas/ANSES/comprobantes); PostgreSQL solo tiene la URL (RNF-07).</w:t>
      </w:r>
    </w:p>
    <w:p>
      <w:pPr>
        <w:pStyle w:val="ListParagraph"/>
        <w:numPr>
          <w:ilvl w:val="0"/>
          <w:numId w:val="5"/>
        </w:numPr>
        <w:spacing w:after="70"/>
      </w:pPr>
      <w:r>
        <w:t xml:space="preserve">RENAPER se consume solo desde el backend, nunca desde el navegador (evita exponer credenciales del convenio de confronte de datos).</w:t>
      </w:r>
    </w:p>
    <w:p>
      <w:pPr>
        <w:pStyle w:val="ListParagraph"/>
        <w:numPr>
          <w:ilvl w:val="0"/>
          <w:numId w:val="5"/>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5"/>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6"/>
        </w:numPr>
        <w:spacing w:after="70"/>
      </w:pPr>
      <w:r>
        <w:t xml:space="preserve">Credenciales inválidas: el sistema muestra el mensaje de error devuelto por la API sin redirigir, sin indicar si falló el email o la contraseña.</w:t>
      </w:r>
    </w:p>
    <w:p>
      <w:pPr>
        <w:pStyle w:val="ListParagraph"/>
        <w:numPr>
          <w:ilvl w:val="0"/>
          <w:numId w:val="6"/>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3"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6"/>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6"/>
        </w:numPr>
        <w:spacing w:after="70"/>
      </w:pPr>
      <w:r>
        <w:t xml:space="preserve">DNI duplicado al guardar datos personales: el sistema rechaza el alta con mensaje de error.</w:t>
      </w:r>
    </w:p>
    <w:p>
      <w:pPr>
        <w:pStyle w:val="ListParagraph"/>
        <w:numPr>
          <w:ilvl w:val="0"/>
          <w:numId w:val="6"/>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6"/>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6"/>
        </w:numPr>
        <w:spacing w:after="70"/>
      </w:pPr>
      <w:r>
        <w:t xml:space="preserve">Sin marcos compatibles: la lista aparece vacía; el operador puede volver más adelante cuando ingrese una donación compatible.</w:t>
      </w:r>
    </w:p>
    <w:p>
      <w:pPr>
        <w:pStyle w:val="ListParagraph"/>
        <w:numPr>
          <w:ilvl w:val="0"/>
          <w:numId w:val="6"/>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6"/>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6"/>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1"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6"/>
        </w:numPr>
        <w:spacing w:after="70"/>
      </w:pPr>
      <w:r>
        <w:t xml:space="preserve">El beneficiario no sube comprobante: el turno permanece "Pendiente de pago" indefinidamente (no bloquea el resto de la app, pero no se confirma ni notifica).</w:t>
      </w:r>
    </w:p>
    <w:p>
      <w:pPr>
        <w:pStyle w:val="ListParagraph"/>
        <w:numPr>
          <w:ilvl w:val="0"/>
          <w:numId w:val="6"/>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4"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5"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36"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6"/>
        </w:numPr>
        <w:spacing w:after="70"/>
      </w:pPr>
      <w:r>
        <w:t xml:space="preserve">Stock insuficiente: el sistema rechaza la venta con un mensaje y no descuenta stock.</w:t>
      </w:r>
    </w:p>
    <w:p>
      <w:pPr>
        <w:pStyle w:val="ListParagraph"/>
        <w:numPr>
          <w:ilvl w:val="0"/>
          <w:numId w:val="6"/>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7"/>
        </w:numPr>
        <w:spacing w:after="70"/>
      </w:pPr>
      <w:r>
        <w:t xml:space="preserve">CD-1, CD-3 y CD-7 ilustran el patrón de orchestrator delgado / único dominio.</w:t>
      </w:r>
    </w:p>
    <w:p>
      <w:pPr>
        <w:pStyle w:val="ListParagraph"/>
        <w:numPr>
          <w:ilvl w:val="0"/>
          <w:numId w:val="7"/>
        </w:numPr>
        <w:spacing w:after="70"/>
      </w:pPr>
      <w:r>
        <w:t xml:space="preserve">CD-4 y CD-5 ilustran composición cross-domain, siempre concentrada en el orchestrator.</w:t>
      </w:r>
    </w:p>
    <w:p>
      <w:pPr>
        <w:pStyle w:val="ListParagraph"/>
        <w:numPr>
          <w:ilvl w:val="0"/>
          <w:numId w:val="7"/>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7"/>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8"/>
        </w:numPr>
        <w:spacing w:after="70"/>
      </w:pPr>
      <w:r>
        <w:t xml:space="preserve">snake_case; tablas en plural, columnas en singular.</w:t>
      </w:r>
    </w:p>
    <w:p>
      <w:pPr>
        <w:pStyle w:val="ListParagraph"/>
        <w:numPr>
          <w:ilvl w:val="0"/>
          <w:numId w:val="8"/>
        </w:numPr>
        <w:spacing w:after="70"/>
      </w:pPr>
      <w:r>
        <w:t xml:space="preserve">Toda PK se llama id (BIGSERIAL); toda FK &lt;entidad&gt;_id.</w:t>
      </w:r>
    </w:p>
    <w:p>
      <w:pPr>
        <w:pStyle w:val="ListParagraph"/>
        <w:numPr>
          <w:ilvl w:val="0"/>
          <w:numId w:val="8"/>
        </w:numPr>
        <w:spacing w:after="70"/>
      </w:pPr>
      <w:r>
        <w:t xml:space="preserve">Timestamps de instante en _at (TIMESTAMP WITHOUT TIME ZONE); fechas puras en _date (DATE).</w:t>
      </w:r>
    </w:p>
    <w:p>
      <w:pPr>
        <w:pStyle w:val="ListParagraph"/>
        <w:numPr>
          <w:ilvl w:val="0"/>
          <w:numId w:val="8"/>
        </w:numPr>
        <w:spacing w:after="70"/>
      </w:pPr>
      <w:r>
        <w:t xml:space="preserve">Booleanos con prefijo is_/tal cual (identity_validated), NOT NULL + DEFAULT coherente.</w:t>
      </w:r>
    </w:p>
    <w:p>
      <w:pPr>
        <w:pStyle w:val="ListParagraph"/>
        <w:numPr>
          <w:ilvl w:val="0"/>
          <w:numId w:val="8"/>
        </w:numPr>
        <w:spacing w:after="70"/>
      </w:pPr>
      <w:r>
        <w:t xml:space="preserve">Estados como VARCHAR(n) con CHECK explícito — excepto shipment_events.status, que guarda el valor crudo del carrier sin restricción.</w:t>
      </w:r>
    </w:p>
    <w:p>
      <w:pPr>
        <w:pStyle w:val="ListParagraph"/>
        <w:numPr>
          <w:ilvl w:val="0"/>
          <w:numId w:val="8"/>
        </w:numPr>
        <w:spacing w:after="70"/>
      </w:pPr>
      <w:r>
        <w:t xml:space="preserve">Ningún binario se persiste en la base: PDFs e imágenes van a Cloudflare R2; las tablas guardan la key del objeto, nunca una URL.</w:t>
      </w:r>
    </w:p>
    <w:p>
      <w:pPr>
        <w:pStyle w:val="ListParagraph"/>
        <w:numPr>
          <w:ilvl w:val="0"/>
          <w:numId w:val="8"/>
        </w:numPr>
        <w:spacing w:after="70"/>
      </w:pPr>
      <w:r>
        <w:t xml:space="preserve">Las migraciones son append-only: un cambio de schema siempre es una migración nueva, nunca se edita una ya aplicada.</w:t>
      </w:r>
    </w:p>
    <w:p>
      <w:pPr>
        <w:pStyle w:val="Heading1"/>
        <w:spacing w:after="180" w:before="420"/>
      </w:pPr>
      <w:r>
        <w:t xml:space="preserve">2. Diagrama — Núcleo (solicitantes, donaciones e inventario)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3295650"/>
                          </a:xfrm>
                          <a:prstGeom prst="rect">
                            <a:avLst/>
                          </a:prstGeom>
                        </pic:spPr>
                      </pic:pic>
                    </a:graphicData>
                  </a:graphic>
                </wp:inline>
              </w:drawing>
            </w:r>
          </w:p>
        </w:tc>
      </w:tr>
    </w:tbl>
    <w:p>
      <w:pPr>
        <w:pStyle w:val="Heading1"/>
        <w:spacing w:after="180" w:before="420"/>
      </w:pPr>
      <w:r>
        <w:t xml:space="preserve">3. Diagrama — Turnos, Logística y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5527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52" cstate="none"/>
                          <a:srcRect/>
                          <a:stretch>
                            <a:fillRect/>
                          </a:stretch>
                        </pic:blipFill>
                        <pic:spPr bwMode="auto">
                          <a:xfrm>
                            <a:off x="0" y="0"/>
                            <a:ext cx="6276975" cy="2552700"/>
                          </a:xfrm>
                          <a:prstGeom prst="rect">
                            <a:avLst/>
                          </a:prstGeom>
                        </pic:spPr>
                      </pic:pic>
                    </a:graphicData>
                  </a:graphic>
                </wp:inline>
              </w:drawing>
            </w:r>
          </w:p>
        </w:tc>
      </w:tr>
    </w:tbl>
    <w:p>
      <w:pPr>
        <w:spacing w:after="140"/>
      </w:pPr>
      <w:r>
        <w:rPr>
          <w:i/>
          <w:iCs/>
        </w:rPr>
        <w:t xml:space="preserve">Ambos diagramas muestran columnas clave (PK/FK/UNIQUE + atributos distintivos) para que se lean de un vistazo. El detalle completo de cada tabla está en el diccionario de datos (sección 4).</w:t>
      </w:r>
    </w:p>
    <w:p>
      <w:pPr>
        <w:pStyle w:val="Heading1"/>
        <w:spacing w:after="180" w:before="420"/>
      </w:pPr>
      <w:r>
        <w:t xml:space="preserve">4.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5.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6. Decisiones de diseño transversales</w:t>
      </w:r>
    </w:p>
    <w:p>
      <w:pPr>
        <w:pStyle w:val="ListParagraph"/>
        <w:numPr>
          <w:ilvl w:val="0"/>
          <w:numId w:val="8"/>
        </w:numPr>
        <w:spacing w:after="70"/>
      </w:pPr>
      <w:r>
        <w:t xml:space="preserve">Nunca se persisten binarios: toda tabla con un archivo asociado guarda *_key / *_content_type / *_original_name, nunca el contenido ni una URL (RNF-07).</w:t>
      </w:r>
    </w:p>
    <w:p>
      <w:pPr>
        <w:pStyle w:val="ListParagraph"/>
        <w:numPr>
          <w:ilvl w:val="0"/>
          <w:numId w:val="8"/>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8"/>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8"/>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8"/>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