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/>
        <w:jc w:val="center"/>
      </w:pPr>
      <w:r>
        <w:rPr>
          <w:b/>
          <w:bCs/>
          <w:sz w:val="38"/>
          <w:szCs w:val="38"/>
        </w:rPr>
        <w:t xml:space="preserve">Casos de Uso Reales</w:t>
      </w:r>
    </w:p>
    <w:p>
      <w:pPr>
        <w:spacing w:after="100"/>
        <w:jc w:val="center"/>
      </w:pPr>
      <w:r>
        <w:rPr>
          <w:sz w:val="26"/>
          <w:szCs w:val="26"/>
        </w:rPr>
        <w:t xml:space="preserve">Diseño de interfaz gráfica — Sistema Banco de Anteojos</w:t>
      </w:r>
    </w:p>
    <w:p>
      <w:pPr>
        <w:spacing w:after="800"/>
        <w:jc w:val="center"/>
      </w:pPr>
      <w:r>
        <w:rPr>
          <w:i/>
          <w:iCs/>
          <w:sz w:val="20"/>
          <w:szCs w:val="20"/>
        </w:rPr>
        <w:t xml:space="preserve">Complementa el Modelo de Casos de Uso y los Mockups · Proyecto Final UTN-FRT 2026 · ID T045</w:t>
      </w:r>
    </w:p>
    <w:p>
      <w:r>
        <w:br w:type="page"/>
      </w:r>
    </w:p>
    <w:p>
      <w:pPr>
        <w:pStyle w:val="Heading1"/>
        <w:spacing w:after="180" w:before="42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t xml:space="preserve">Concreta cada caso de uso del sistema contra una pantalla REAL del frontend implementado (docs/mockups/): reúne los datos del caso (actores, propósito, resumen, tipo, referencias cruzadas, pre/postcondiciones), la captura de la pantalla real con sus elementos interactivos marcados con una letra, y el diálogo actor↔sistema referenciando esas letras. Las capturas se generaron levantando el backend y el frontend de este repositorio contra datos de prueba reales, no son wireframes ni recreaciones.</w:t>
      </w:r>
    </w:p>
    <w:p>
      <w:pPr>
        <w:pStyle w:val="Heading1"/>
        <w:spacing w:after="180" w:before="420"/>
      </w:pPr>
      <w:r>
        <w:t xml:space="preserve">RU-01 — Iniciar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RU-01 — Iniciar sesión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Administrador, Beneficiario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Autenticar al usuario contra el sistema para habilitar el resto de las funciones según su rol.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usuario ingresa correo y contraseña; el sistema valida las credenciales, emite un JWT y redirige al portal correspondiente a su rol.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Secundario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RNF-01 (Autenticación y autorización)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usuario tiene una cuenta creada (ADMIN/OPERATOR dado de alta por bootstrap o por un administrador, o APPLICANT por autoregistro).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Sesión iniciada; el JWT queda en localStorage para las siguientes requests.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Inicio de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usuario completa Correo electrónico (A).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Completa Contraseña (B).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Hace clic en Iniciar sesión (C).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El sistema valida las credenciales y redirige a /solicitante, /operador o /admin según el rol del token.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(Opcional) El beneficiario sin cuenta hace clic en "Registrate acá" (D).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 El sistema muestra el formulario de autoregistro (RU-02).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3a. Credenciales inválidas: el sistema muestra el mensaje de error de la API sin redirigir.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RU-02 — Registrarse como beneficiario (autogestión)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RU-02 — Registrarse como beneficiario (autogestión)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Beneficiario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Permitir que una persona sin cuenta se dé de alta como solicitante y obtenga acceso al portal de autogestión, sin pasar por un operador.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visitante completa sus datos personales y una contraseña; el sistema crea el Applicant (con identityValidated = false, igual que si lo cargara un operador) y el User de login en un solo paso, y devuelve sesión iniciada.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RF-01 (Registrar solicitante); RNF-01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DNI no pertenece ya a un solicitante registrado.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Solicitante y cuenta creados; sesión iniciada; redirige a /solicitante.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Registro de solicitante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68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visitante completa Nombre, Apellido, DNI (B), fecha de nacimiento y teléfono (opcionales).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Completa Correo electrónico (C) y Contraseña (D, mínimo 8 caracteres).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Hace clic en "Registrarme como beneficiario" (E).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El sistema crea el solicitante y su cuenta, inicia sesión automáticamente y redirige a /solicitante.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4a. El DNI ya está registrado: el sistema rechaza el alta con un mensaje de error.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RU-03 — Gestionar solicitantes (listado)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RU-03 — Gestionar solicitantes (listado)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Ubicar un solicitante existente o iniciar el alta de uno nuevo, y navegar a sus datos de elegibilidad.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visualiza el listado completo de solicitantes con su estado de identidad, y navega desde cada fila a Recetas, ANSES, Asignar marco, Turno o Editar.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RF-08 (Consultar, editar y listar solicitantes)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inició sesión (RU-01).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navega al solicitante y a la sección elegida.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Solicitantes — Listado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entra a "Solicitantes" desde el menú.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muestra la tabla completa: Apellido y nombre, DNI, Nacimiento, Contacto, Identidad (badge Validada/Pendiente, B).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(Alternativa) Hace clic en "Nuevo solicitante" (A).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abre el formulario de alta (mismo formulario que RU-04, vacío y con DNI editable).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Hace clic en Recetas (C), ANSES (D), Asignar marco (E) o Turno (F) sobre una fila.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navega a la sección elegida para ese solicitante (RU-05, RU-06, RU-09, RU-11).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Hace clic en Editar (G).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navega a RU-04.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El listado no tiene buscador ni filtro por estado en la implementación actual: siempre muestra todos los solicitantes.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RU-04 — Editar datos personales del solicitante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RU-04 — Editar datos personales del solicitante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o corregir los datos personales de un solicitante.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edita nombre, apellido, DNI (solo en el alta), fecha de nacimiento, teléfono y email de un solicitante.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RF-01 (Registrar solicitante), RF-08 (editar)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Solicitante nuevo (desde RU-03, "Nuevo solicitante") o existente (desde RU-03, "Editar").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Datos personales actualizados.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Solicitante — Editar datos personales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completa/corrige Nombre (A), Apellido (B), DNI (C, solo editable en el alta), Teléfono (D) y Email (E).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Hace clic en "Guardar cambios" (F).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El sistema guarda los datos y vuelve al listado (RU-03).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2a. DNI duplicado (solo en el alta): el sistema rechaza el guardado con un mensaje de error.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Nota de fidelidad: esta pantalla es la totalidad de "gestionar la ficha del solicitante" en el frontend actual — no existe ningún control de validación de identidad (RENAPER ni presencial). El campo identityValidated del modelo de datos permanece en false para todo solicitante: no hay endpoint ni botón que lo cambie. RF-02 y RF-06 están especificados en el SRS pero no implementados en el código actual.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RU-05 — Gestionar recetas del solicitante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RU-05 — Gestionar recetas del solicitante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la graduación oftalmológica del solicitante, usada luego para el match con marcos.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ve el historial de recetas cargadas y agrega una nueva con los valores de esfera/cilindro/eje por ojo, adjuntando opcionalmente el archivo de la receta del médico.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RF-07 (Registrar receta médica)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Solicitante existente (desde RU-03, "Recetas").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Receta creada, disponible para el match de asignación (RU-09).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Solicitante — Recetas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28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consulta el historial (A): fecha de carga, Ojo derecho, Ojo izquierdo y archivo de la receta del médico.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En "Nueva receta", completa Esfera (B), Cilindro y Eje para OD y OI (todos opcionales).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(Opcional) Adjunta el archivo de la receta del médico (C).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Hace clic en "Registrar receta" (D).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El sistema guarda la graduación primero; si hay archivo, lo sube aparte — si la subida falla, la receta queda igual creada y el operador puede reintentar el adjunto desde el historial.</w:t>
            </w:r>
          </w:p>
        </w:tc>
      </w:tr>
    </w:tbl>
    <w:p>
      <w:pPr>
        <w:spacing w:after="200"/>
      </w:pPr>
    </w:p>
    <w:p>
      <w:pPr>
        <w:pStyle w:val="Heading1"/>
        <w:spacing w:after="180" w:before="420"/>
      </w:pPr>
      <w:r>
        <w:t xml:space="preserve">RU-06 — Cargar certificación negativa de ANSES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RU-06 — Cargar certificación negativa de ANSES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la certificación negativa de ANSES del solicitante y verificar automáticamente su validez.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sube el PDF de la certificación; el sistema decodifica el código de barras, extrae CUIL y fecha de emisión, y muestra si acredita elegibilidad o si hay una advertencia (CUIL no coincide o vencida) que el operador puede igualmente pasar por alto.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RF-03 (Carga de PDF), RF-04 (Verificación de CUIL), RF-05 (Verificación de vigencia)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Solicitante existente (desde RU-03, "ANSES").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Certificación cargada y verificada; el solicitante queda (o no) marcado como elegible para el match (RU-09).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Solicitante — Certificación ANSES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05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05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hace clic en "Subir la certificación" (o "Reemplazar", D, si ya hay una cargada) y selecciona el PDF.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lee el código de barras, guarda CUIL (A), N° de transacción, fecha de emisión y vigencia (B, "Vence en N días" / "Vencida hace N días"), y muestra el archivo (C, con nombre real, ej. certificado_anses.pdf).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El sistema muestra el resultado de elegibilidad: mensaje verde ("Acredita que no tiene cobertura médica") si está vigente, o un aviso ámbar si no, aclarando que la decisión final es del operador.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2a. El PDF no es legible o el código de barras no se reconoce: el sistema no guarda nada y pide reintentar la carga.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RU-07 — Registrar donante y marcos donados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RU-07 — Registrar donante y marcos donados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Dar de alta un donante e ingresar al inventario los marcos que dona.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ubica o crea un donante y, desde su ficha, carga cada marco recibido con su precinto, tipo, material y medidas; el marco entra al inventario general.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RF-09, RF-10, RF-11, RF-12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inició sesión.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marcos quedan disponibles en el inventario (RU-08), vinculados al donante.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Donantes — Listado, Donante — Marcos donados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914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91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(Alternativa) El operador hace clic en "Nuevo donante" (A) y carga nombre, tipo, documento y contacto.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Hace clic en "Marcos donados" (B) sobre un donante.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los marcos ya recibidos de ese donante, con su Estado (fila 1, C) y una miniatura o "Sin foto / Subir".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El operador completa Número de precinto (D), tipo de armazón, material y medidas opcionales.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Hace clic en "Agregar marco" (E).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El sistema crea el marco en estado AVAILABLE ("Disponible") y vacía el formulario para cargar el siguiente.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4a. Precinto duplicado: el sistema rechaza la carga con un mensaje de error.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RU-08 — Consultar inventario de marcos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RU-08 — Consultar inventario de marcos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Ubicar rápidamente un marco o revisar el estado de cualquier marco del inventario.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consulta la lista completa de marcos de todos los donantes, filtra por estado, y desde ahí edita, da de baja o sube la foto de un marco disponible.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Secundario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RF-13 (Inventario en tiempo real)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Existen marcos cargados (RU-07).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ubica el marco que necesita para una asignación (RU-09).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Inventario de marcos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00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filtra por Estado (A: Disponible / En la óptica / Listo para entregar / Entregado / Fuera de circulación).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filtra la tabla, mostrando también el donante de cada marco (columna con link a RU-07).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Sobre un marco Disponible, hace clic en Editar o "Dar de baja" (D).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permite corregir sus datos o descontinuarlo. Un marco ya asignado/entregado no ofrece estas acciones (columna "—").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Hace clic en "Subir" (E) bajo "Sin foto".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sube la imagen del marco (usada luego por el probador virtual, RU-16).</w:t>
            </w:r>
          </w:p>
        </w:tc>
      </w:tr>
    </w:tbl>
    <w:p>
      <w:pPr>
        <w:spacing w:after="200"/>
      </w:pPr>
    </w:p>
    <w:p>
      <w:pPr>
        <w:pStyle w:val="Heading1"/>
        <w:spacing w:after="180" w:before="420"/>
      </w:pPr>
      <w:r>
        <w:t xml:space="preserve">RU-09 — Asignar un marco a un beneficiario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RU-09 — Asignar un marco a un beneficiario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Elegir un marco disponible y una receta del beneficiario, y comenzar el circuito de armado.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consulta la cola de asignaciones en curso y, desde la ficha del solicitante, elige una receta y un marco disponible para crear una nueva asignación.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RF-14 (Match receta↔marco — selección manual en la UI actual), RF-15 (Asignar marco)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solicitante tiene al menos una receta cargada (RU-05) y hay marcos disponibles (RU-08).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Asignación creada, visible en la trazabilidad (RU-10); el marco queda ASSIGNED.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Asignaciones — Cola, Asignar un marco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25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25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filtra la cola con Mostrar (A: En curso / Todas).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muestra beneficiario, marco, estado (B, badge) y el paso siguiente disponible para cada asignación en curso.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Desde la ficha del solicitante (RU-03, "Asignar marco"), el operador elige una Receta (A) y un Marco disponible (B).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Hace clic en "Asignar marco" (C).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El sistema crea la asignación (queda ASSIGNED) y descuenta el marco del inventario disponible.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Sin recetas o sin marcos disponibles: el formulario no se muestra; en su lugar hay un enlace a "Cargá la receta primero" o "Cargá los marcos de una donación".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RU-10 — Consultar trazabilidad de una asignación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RU-10 — Consultar trazabilidad de una asignación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Conocer en qué etapa del circuito está un par de anteojos y avanzarlo al siguiente hito.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muestra el recorrido completo de la asignación (asignado → enviado a la óptica → volvió con los cristales → entregado) junto con los datos del beneficiario, el marco y el donante, y permite registrar el siguiente hito o cancelarla.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RF-16 (Trazabilidad end-to-end)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 una asignación (RU-09).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circuito avanza al siguiente hito, o la asignación se cancela.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Asignación — Detalle y trazabilidad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60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60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abre una asignación desde la cola (RU-09).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muestra el recorrido (C: "Enviado a la óptica con la receta" y los hitos pendientes en gris) junto con los datos de Beneficiario, Marco y Donante.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Hace clic en el botón de acción del hito siguiente (A, p. ej. "Registrar retorno").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El sistema avanza la asignación al siguiente hito.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(Alternativa) Hace clic en Cancelar (B).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cancela la asignación y libera el marco de vuelta a disponible.</w:t>
            </w:r>
          </w:p>
        </w:tc>
      </w:tr>
    </w:tbl>
    <w:p>
      <w:pPr>
        <w:spacing w:after="200"/>
      </w:pPr>
    </w:p>
    <w:p>
      <w:pPr>
        <w:pStyle w:val="Heading1"/>
        <w:spacing w:after="180" w:before="420"/>
      </w:pPr>
      <w:r>
        <w:t xml:space="preserve">RU-11 — Gestionar turnos (agenda del staff)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RU-11 — Gestionar turnos (agenda del staff)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turnos, revisar y aprobar el comprobante del bono contribución de la autogestión, reprogramar o cancelar turnos, y registrar la asistencia del día.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consulta la agenda completa de turnos, filtrada por día o "Todos", y desde cada fila aprueba/cancela un turno pendiente de revisión, o registra asistencia/reprogramación/cancelación de un turno ya aceptado.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RF-20, RF-21, RF-22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solicitante existe.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turno queda actualizado; los cambios de estado disparan la notificación correspondiente.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Turnos — Agenda del staff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cambia Mostrar a "Todos" (por defecto solo se ve el día de hoy).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lista fecha y hora, beneficiario, motivo (Atención general o "Retiro de anteojos" con link a la asignación) y estado de cada turno.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Para un turno Pendiente de revisión (A), el operador abre el comprobante con "Ver comprobante" (C) y lo revisa.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Hace clic en "Aprobar" (B).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pasa el turno a SCHEDULED ("Aceptado") y dispara la notificación de confirmación.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(Alternativa) Hace clic en Cancelar junto al turno pendiente de revisión.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lo pasa a CANCELLED y notifica.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 Para un turno Aceptado, hace clic en "Asistió" (D) o "Faltó" el día del turno.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registra la asistencia (COMPLETED/MISSED), estado final para el panel de indicadores.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 (Alternativa) Hace clic en "Reprogramar" (E) y elige nueva fecha/hora.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actualiza el turno, que permanece SCHEDULED, y notifica el cambio.</w:t>
            </w:r>
          </w:p>
        </w:tc>
      </w:tr>
    </w:tbl>
    <w:p>
      <w:pPr>
        <w:spacing w:after="200"/>
      </w:pPr>
    </w:p>
    <w:p>
      <w:pPr>
        <w:pStyle w:val="Heading1"/>
        <w:spacing w:after="180" w:before="420"/>
      </w:pPr>
      <w:r>
        <w:t xml:space="preserve">RU-12 — Agendar un turno (staff)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RU-12 — Agendar un turno (staff)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un turno presencialmente para un solicitante, ya SCHEDULED (sin el paso de pago de la autogestión).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elige fecha y hora, opcionalmente asociando el turno a una asignación en curso si es un retiro de anteojos.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RF-20 (Registrar turnos)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solicitante existe (desde RU-03, "Turno").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Turno creado en estado SCHEDULED; si el beneficiario tiene email, se le notifica.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Agendar un turno (staff)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30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consulta los turnos anteriores del solicitante (badges de estado real: Aceptado/Asistió/Cancelado).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Completa Fecha y hora (A) y, si corresponde, elige la asignación de retiro.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Hace clic en "Agendar turno" (B).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El sistema crea el turno directamente SCHEDULED y confirma si se envió el email al beneficiario.</w:t>
            </w:r>
          </w:p>
        </w:tc>
      </w:tr>
    </w:tbl>
    <w:p>
      <w:pPr>
        <w:spacing w:after="200"/>
      </w:pPr>
    </w:p>
    <w:p>
      <w:pPr>
        <w:pStyle w:val="Heading1"/>
        <w:spacing w:after="180" w:before="420"/>
      </w:pPr>
      <w:r>
        <w:t xml:space="preserve">RU-13 — Autogestión: pedir turno y cargar el comprobante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RU-13 — Autogestión: pedir turno y cargar el comprobante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Beneficiario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Permitir que el beneficiario saque su turno sin asistir presencialmente y cargue el comprobante del bono contribución para que un operador lo revise.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beneficiario elige una fecha; el turno nace PENDING_PAYMENT y, en cuanto sube el comprobante, pasa a PENDING_REVIEW — recién queda SCHEDULED cuando un operador lo aprueba (RU-11).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RF-20, RF-21 (revisión); RNF-01 (rol APPLICANT)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beneficiario tiene una cuenta y sesión iniciada.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Turno pendiente de pago, de revisión, o aceptado (según el paso alcanzado), visible en la agenda del staff (RU-11).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Autogestión — Mis turnos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beneficiario completa Fecha y hora (A) en "Pedir un turno".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Hace clic en "Agendar turno" (B).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El sistema crea el turno en PENDING_PAYMENT y lo agrega a "Mis turnos" (C) con ese estado.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El sistema muestra, bajo el turno pendiente de pago, los datos de la cuenta para transferir el bono contribución y el botón para subir el comprobante.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El beneficiario sube el comprobante.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 El sistema valida el archivo y pasa el turno a "Pendiente de revisión" — todavía no se notifica ni queda confirmado.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 (Cuando un operador aprueba en RU-11)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turno pasa a "Aceptado" y el sistema notifica la confirmación.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5a. El beneficiario no sube comprobante: el turno permanece "Pendiente de pago" indefinidamente.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6a. El archivo no es válido: el sistema rechaza la carga y el beneficiario puede reintentarla.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RU-14 — Autogestión: estado de mi marco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RU-14 — Autogestión: estado de mi marco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Beneficiario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Permitir que el beneficiario siga el recorrido de sus anteojos sin llamar a la fundación.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muestra, de solo lectura, el mismo recorrido que ve el operador (RU-10) para cada asignación del beneficiario logueado.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Secundario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RF-16 (Trazabilidad end-to-end)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beneficiario tiene sesión iniciada.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Ninguna (consulta de solo lectura; el circuito se mueve desde RU-10, no desde acá).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Autogestión — Estado de mi marco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beneficiario entra a "Estado de mi Marco".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muestra cada asignación propia con su estado (A, p. ej. "Entregado") y el detalle del recorrido (B: Marco asignado → Enviado a la óptica con la receta → Volvió de la óptica con los cristales → Entregado al beneficiario), cada hito con su fecha.</w:t>
            </w:r>
          </w:p>
        </w:tc>
      </w:tr>
    </w:tbl>
    <w:p>
      <w:pPr>
        <w:spacing w:after="200"/>
      </w:pPr>
    </w:p>
    <w:p>
      <w:pPr>
        <w:pStyle w:val="Heading1"/>
        <w:spacing w:after="180" w:before="420"/>
      </w:pPr>
      <w:r>
        <w:t xml:space="preserve">RU-15 — Gestionar envíos entre sucursales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RU-15 — Gestionar envíos entre sucursales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Administrador; 17TRACK como sistema externo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Trazar el traslado de marcos entre sucursales de punta a punta.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arma un paquete con los marcos a trasladar (queda PENDING), lo despacha cargando el número de seguimiento de Vía Cargo (queda registrado en 17TRACK), y el estado se actualiza automáticamente por webhook a partir de ahí.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RF-23, RF-24, RF-25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Hay marcos que trasladar entre sucursales.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envío queda trazado punta a punta entre sucursales.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Envíos — Listado, Envío — Detalle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13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hace clic en "Armar paquete" (A) y elige origen, destino y los marcos a enviar.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crea el envío en PENDING, sin número de seguimiento todavía.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Sobre un envío pendiente, hace clic en "Despachar" (B) y carga el número de Vía Cargo.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El sistema lo registra en 17TRACK y pasa a REGISTERED/IN_TRANSIT.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El operador abre el detalle de un envío y consulta el recorrido (A: "Despachado y registrado en el seguimiento") y el historial del correo (B: eventos crudos de 17TRACK, p. ej. IN_TRANSIT).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 El estado se actualiza automáticamente por el webhook de 17TRACK, sin acción del operador.</w:t>
            </w:r>
          </w:p>
        </w:tc>
      </w:tr>
    </w:tbl>
    <w:p>
      <w:pPr>
        <w:spacing w:after="200"/>
      </w:pPr>
    </w:p>
    <w:p>
      <w:pPr>
        <w:pStyle w:val="Heading1"/>
        <w:spacing w:after="180" w:before="420"/>
      </w:pPr>
      <w:r>
        <w:t xml:space="preserve">RU-16 — Usar el probador virtual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RU-16 — Usar el probador virtual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Beneficiario, Operador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Previsualizar cómo le quedarían al beneficiario los marcos disponibles con foto, antes de asignarle uno.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usuario toma o sube una foto; MediaPipe Face Mesh detecta el rostro (todo el procesamiento ocurre en el propio navegador, la foto nunca se sube a ningún servidor — RNF-02) y el sistema superpone en 2D el marco elegido, con ajuste manual de tamaño, altura y rotación.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Secundario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RF-17, RF-18, RF-19; RNF-04 (Compatibilidad con gama baja)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Hay al menos un marco disponible con foto cargada (RU-08).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Ninguna (previsualización, no persiste datos).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Probador virtual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usuario hace clic en "Sacar una foto" (A) o "Elegir un archivo" (B).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carga la foto y detecta el rostro en el propio navegador, sin mensaje de error si el detector inicializó bien (como en la captura, todavía sin foto).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Elige un marco de "Marcos con foto" (C, solo aparecen los disponibles que ya tienen imagen cargada).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El sistema superpone el marco en 2D sobre la foto y habilita el ajuste de Tamaño, Altura y Rotación.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2a. El detector de rostros no pudo cargar (dispositivo o red): el sistema muestra "El probador no está disponible en este dispositivo" sin romper el resto de la aplicación.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2b. No se detecta ningún rostro en la foto: el sistema pide subir otra foto, de frente y con buena luz.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Nota de fidelidad: la captura muestra la pantalla lista para usarse (detector cargado, sin foto todavía) — a propósito no se subió ninguna foto para no usar la imagen de una persona real en la documentación. Los pasos 2 (RF-17) y 4 (RF-18) se verificaron por lectura de código, no por captura de pantalla.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RU-17 — Catálogo: consultar y vender (staff)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RU-17 — Catálogo: consultar y vender (staff)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Operador, 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la venta de un producto del catálogo de sol con descuento de stock.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operador ve el catálogo (activos o todos) y, sobre un producto con stock, abre el formulario de venta en la misma fila.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RF-29 (Registrar venta con descuento de stock)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Hay al menos un producto activo con stock.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Venta registrada; stock descontado.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Catálogo de venta (staff)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operador filtra "Mostrar" (Activos/Todos) y ubica un producto con stock disponible.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Hace clic en "Vender" (A).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El sistema despliega el formulario de venta en la misma fila (cantidad y comprador).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El operador confirma la venta.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El sistema descuenta el stock y registra la venta en el historial (RU-18).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5a. Stock insuficiente al momento de confirmar: el sistema rechaza la venta con un mensaje y no descuenta stock.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RU-18 — Catálogo: gestionar productos (admin)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RU-18 — Catálogo: gestionar productos (admin)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Mantener actualizado el catálogo de anteojos de sol: alta, edición, foto y baja de productos.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administrador crea o edita un producto (nombre, descripción, precio, stock), le sube una foto, consulta su historial de ventas y puede darlo de baja de forma permanente.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RF-30 (Gestionar stock del catálogo)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Sesión de ADMIN — el Operador ve el catálogo pero no "Nuevo producto" ni "Editar".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Catálogo actualizado.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Catálogo — Gestión (admin)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560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560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(Alternativa) El administrador hace clic en "Nuevo producto" (A) y carga nombre, descripción, precio y stock.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Hace clic en Editar (B) sobre un producto existente.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abre su ficha con Precio/Stock editables (A) y el historial de ventas (C) de ese producto.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Corrige los datos y hace clic en "Guardar cambios".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actualiza el producto.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(Opcional) Hace clic en "Subir una foto" (B).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guarda la imagen, visible luego en el catálogo público y en el del beneficiario.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(Alternativa) Hace clic en "Dar de baja" (D).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lo pasa a DISCONTINUED de forma permanente ("no se puede volver a activar", según el propio aviso de la pantalla) — no borra su historial de ventas ni desaparece del historial, solo deja de listarse como activo.</w:t>
            </w:r>
          </w:p>
        </w:tc>
      </w:tr>
    </w:tbl>
    <w:p>
      <w:pPr>
        <w:spacing w:after="200"/>
      </w:pPr>
    </w:p>
    <w:p>
      <w:pPr>
        <w:pStyle w:val="Heading1"/>
        <w:spacing w:after="180" w:before="420"/>
      </w:pPr>
      <w:r>
        <w:t xml:space="preserve">RU-19 — Catálogo: vista del beneficiario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RU-19 — Catálogo: vista del beneficiario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Beneficiario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Permitir que un beneficiario autenticado vea el catálogo de anteojos de sol desde su propio portal.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muestra el mismo listado de productos activos que ve el staff, con precio y stock.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Secundario y real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Referencias cruzadas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RF-28 (Catálogo digital de anteojos de sol)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beneficiario tiene sesión iniciada.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Ninguna (consulta).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Pantalla: Autogestión — Catálogo de sol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Diálogo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Acción de los actores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El beneficiario entra a "Catálogo de Sol" desde su portal.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El sistema muestra los productos activos con precio y stock, igual que en la vista del staff.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Flujos alternativos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Inconsistencia de permisos detectada: el componente de listado es el mismo para todos los roles y no oculta el botón "Vender" (A) para un Beneficiario, aunque el backend rechaza con 403 cualquier intento de venta que no venga de ADMIN u OPERATOR (SecurityConfig solo habilita GET /v1/catalog/products para APPLICANT). El botón queda visible pero inoperante para este rol.</w:t>
      </w:r>
    </w:p>
    <w:p>
      <w:pPr>
        <w:spacing w:after="200"/>
      </w:pPr>
    </w:p>
    <w:p>
      <w:pPr>
        <w:pStyle w:val="Heading1"/>
        <w:spacing w:after="180" w:before="420"/>
      </w:pPr>
      <w:r>
        <w:t xml:space="preserve">Notas de trazabilidad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Cada RU referencia su(s) RF/RNF del SRS y su mockup real en docs/mockups/; cualquier cambio de campo, botón o ruta en el frontend debe reflejarse acá y en las capturas anotadas.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Las letras que marcan cada captura identifican un control o dato concreto de la pantalla real (resuelto contra el DOM en vivo, no dibujado a mano), y se referencian igual en ambas columnas del diálogo.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Dos brechas de implementación quedaron documentadas explícitamente porque afectan directamente el diseño de interfaz: la validación de identidad (RF-02/RF-06, sin UI ni endpoint) en RU-04, y la inconsistencia de permisos del botón "Vender" en RU-19.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Las validaciones "no bloqueantes, a criterio del operador" (vigencia ANSES) son decisiones de diseño explícitas del SRS (RF-05), no omisiones.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Casos de Uso Reales — Banco de Anteojos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b8e26a47dd1cd80e082e99d0e7a959dc81aa57.png"/><Relationship Id="rId10" Type="http://schemas.openxmlformats.org/officeDocument/2006/relationships/image" Target="media/121e6a87bc03fe1dc6e36f2d89b1bd56c0d1c096.png"/><Relationship Id="rId11" Type="http://schemas.openxmlformats.org/officeDocument/2006/relationships/image" Target="media/044a1ce02fe0b29bd9231ea041e24ebf66c78026.png"/><Relationship Id="rId12" Type="http://schemas.openxmlformats.org/officeDocument/2006/relationships/image" Target="media/c873e70343341ca6c5043deba4fdcb7ae3e4c056.png"/><Relationship Id="rId13" Type="http://schemas.openxmlformats.org/officeDocument/2006/relationships/image" Target="media/4d6e8e72ab7d883e734f01159b1bc3201e47a382.png"/><Relationship Id="rId14" Type="http://schemas.openxmlformats.org/officeDocument/2006/relationships/image" Target="media/a23ab097872fd3c69a95a74a248956224c77a715.png"/><Relationship Id="rId15" Type="http://schemas.openxmlformats.org/officeDocument/2006/relationships/image" Target="media/a32f8f2f8f5c1c9fa7d363f5826f374251ca0b60.png"/><Relationship Id="rId16" Type="http://schemas.openxmlformats.org/officeDocument/2006/relationships/image" Target="media/0070c776e1fad3d93a1c5b0d3e2285bba0678477.png"/><Relationship Id="rId17" Type="http://schemas.openxmlformats.org/officeDocument/2006/relationships/image" Target="media/c1583c235049f6810ea063a01303d669301aea1f.png"/><Relationship Id="rId18" Type="http://schemas.openxmlformats.org/officeDocument/2006/relationships/image" Target="media/bfac350bcc1a65ad9dc42f3a5cad7b524f10c80b.png"/><Relationship Id="rId19" Type="http://schemas.openxmlformats.org/officeDocument/2006/relationships/image" Target="media/2ddd1bae79be0ad2b4b24239378e5b67d0b7b813.png"/><Relationship Id="rId20" Type="http://schemas.openxmlformats.org/officeDocument/2006/relationships/image" Target="media/d7a6c00671a5cdc39976129753463b26c96d47d9.png"/><Relationship Id="rId21" Type="http://schemas.openxmlformats.org/officeDocument/2006/relationships/image" Target="media/92ae24e569da4bd0428f69ebe4e34c5c6097c3ee.png"/><Relationship Id="rId22" Type="http://schemas.openxmlformats.org/officeDocument/2006/relationships/image" Target="media/1737020963213c8431642df2166b740956a3dfe7.png"/><Relationship Id="rId23" Type="http://schemas.openxmlformats.org/officeDocument/2006/relationships/image" Target="media/e07d3886288ac82c3ef9a9a67e759b15c1c0223d.png"/><Relationship Id="rId24" Type="http://schemas.openxmlformats.org/officeDocument/2006/relationships/image" Target="media/162985d3ef8d8ffdc53e86bc8eeba4ae3d1e55d6.png"/><Relationship Id="rId25" Type="http://schemas.openxmlformats.org/officeDocument/2006/relationships/image" Target="media/2c3cb20138dce672329f97cd850a66fdff8b903d.png"/><Relationship Id="rId26" Type="http://schemas.openxmlformats.org/officeDocument/2006/relationships/image" Target="media/405f6f72b86d867cabc6e60b7c869578b5c16b62.png"/><Relationship Id="rId27" Type="http://schemas.openxmlformats.org/officeDocument/2006/relationships/image" Target="media/30b2ca3343fb5eb3735b79232363450088f9ddea.png"/><Relationship Id="rId28" Type="http://schemas.openxmlformats.org/officeDocument/2006/relationships/image" Target="media/6ceb530ec301f997ba710e60f064f41224eca770.png"/><Relationship Id="rId29" Type="http://schemas.openxmlformats.org/officeDocument/2006/relationships/image" Target="media/7ffdc7fd73b09bffe417357c30b71652409cc87f.png"/><Relationship Id="rId30" Type="http://schemas.openxmlformats.org/officeDocument/2006/relationships/image" Target="media/9b4ae79ccc8dcd0a4a8f53f0b214ea4e9fd6f502.png"/><Relationship Id="rId31" Type="http://schemas.openxmlformats.org/officeDocument/2006/relationships/image" Target="media/551eb10722376abf40037cb160f396a078c7b0d7.png"/><Relationship Id="rId32" Type="http://schemas.openxmlformats.org/officeDocument/2006/relationships/image" Target="media/d5203a52d1299aafe30f9293d6693f13c5b0f7a5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2026-09-27T23:07:36.554Z</dcterms:created>
  <dcterms:modified xsi:type="dcterms:W3CDTF">2026-09-27T23:07:36.554Z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