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9"/>
        <w:ind w:left="2997"/>
      </w:pPr>
      <w:r>
        <w:rPr/>
        <w:t>Комп’ютерний практикум №5</w:t>
      </w:r>
    </w:p>
    <w:p>
      <w:pPr>
        <w:pStyle w:val="BodyText"/>
        <w:spacing w:line="319" w:lineRule="exact"/>
        <w:ind w:left="2435"/>
      </w:pPr>
      <w:r>
        <w:rPr/>
        <w:t>до теми «Мова керування даними (DCL)»</w:t>
      </w:r>
    </w:p>
    <w:p>
      <w:pPr>
        <w:pStyle w:val="BodyText"/>
        <w:spacing w:before="4"/>
      </w:pPr>
    </w:p>
    <w:p>
      <w:pPr>
        <w:pStyle w:val="Heading1"/>
        <w:ind w:left="99" w:right="113"/>
        <w:jc w:val="center"/>
      </w:pPr>
      <w:r>
        <w:rPr/>
        <w:t>Теоретичні відомості</w:t>
      </w:r>
    </w:p>
    <w:p>
      <w:pPr>
        <w:pStyle w:val="BodyText"/>
        <w:ind w:left="116" w:firstLine="710"/>
      </w:pPr>
      <w:r>
        <w:rPr/>
        <w:t>Команди DCL (Data Control Language) контролюють рівень доступу, користувача на об'єкти бази даних (БД).</w:t>
      </w:r>
    </w:p>
    <w:p>
      <w:pPr>
        <w:pStyle w:val="BodyText"/>
        <w:spacing w:before="7"/>
        <w:ind w:left="827"/>
      </w:pPr>
      <w:r>
        <w:rPr>
          <w:rFonts w:ascii="Courier New" w:hAnsi="Courier New"/>
          <w:b/>
        </w:rPr>
        <w:t>GRANT</w:t>
      </w:r>
      <w:r>
        <w:rPr>
          <w:rFonts w:ascii="Courier New" w:hAnsi="Courier New"/>
          <w:b/>
          <w:spacing w:val="-99"/>
        </w:rPr>
        <w:t> </w:t>
      </w:r>
      <w:r>
        <w:rPr/>
        <w:t>– надає користувачам дозвіл на читання/запис об'єктів БД [1].</w:t>
      </w:r>
    </w:p>
    <w:p>
      <w:pPr>
        <w:pStyle w:val="BodyText"/>
        <w:ind w:left="827"/>
      </w:pPr>
      <w:r>
        <w:rPr>
          <w:rFonts w:ascii="Courier New" w:hAnsi="Courier New"/>
          <w:b/>
        </w:rPr>
        <w:t>REVOKE</w:t>
      </w:r>
      <w:r>
        <w:rPr>
          <w:rFonts w:ascii="Courier New" w:hAnsi="Courier New"/>
          <w:b/>
          <w:spacing w:val="-122"/>
        </w:rPr>
        <w:t> </w:t>
      </w:r>
      <w:r>
        <w:rPr/>
        <w:t>– позбавляє користувачів дозволу читання/запису об'єктів БД [2].</w:t>
      </w:r>
    </w:p>
    <w:p>
      <w:pPr>
        <w:pStyle w:val="BodyText"/>
      </w:pPr>
    </w:p>
    <w:p>
      <w:pPr>
        <w:pStyle w:val="Heading1"/>
      </w:pPr>
      <w:r>
        <w:rPr/>
        <w:t>Аутентифікація. «Хто Ви?»</w:t>
      </w:r>
    </w:p>
    <w:p>
      <w:pPr>
        <w:pStyle w:val="BodyText"/>
        <w:spacing w:line="319" w:lineRule="exact"/>
        <w:ind w:left="827"/>
      </w:pPr>
      <w:r>
        <w:rPr/>
        <w:t>MySQL аутентифікує користувача по:</w:t>
      </w:r>
    </w:p>
    <w:p>
      <w:pPr>
        <w:pStyle w:val="ListParagraph"/>
        <w:numPr>
          <w:ilvl w:val="0"/>
          <w:numId w:val="1"/>
        </w:numPr>
        <w:tabs>
          <w:tab w:pos="1677" w:val="left" w:leader="none"/>
        </w:tabs>
        <w:spacing w:line="322" w:lineRule="exact" w:before="0" w:after="0"/>
        <w:ind w:left="1677" w:right="0" w:hanging="284"/>
        <w:jc w:val="left"/>
        <w:rPr>
          <w:sz w:val="28"/>
        </w:rPr>
      </w:pPr>
      <w:r>
        <w:rPr>
          <w:sz w:val="28"/>
        </w:rPr>
        <w:t>імені;</w:t>
      </w:r>
    </w:p>
    <w:p>
      <w:pPr>
        <w:pStyle w:val="ListParagraph"/>
        <w:numPr>
          <w:ilvl w:val="0"/>
          <w:numId w:val="1"/>
        </w:numPr>
        <w:tabs>
          <w:tab w:pos="1677" w:val="left" w:leader="none"/>
        </w:tabs>
        <w:spacing w:line="322" w:lineRule="exact" w:before="0" w:after="0"/>
        <w:ind w:left="1677" w:right="0" w:hanging="284"/>
        <w:jc w:val="left"/>
        <w:rPr>
          <w:sz w:val="28"/>
        </w:rPr>
      </w:pPr>
      <w:r>
        <w:rPr>
          <w:sz w:val="28"/>
        </w:rPr>
        <w:t>паролю;</w:t>
      </w:r>
    </w:p>
    <w:p>
      <w:pPr>
        <w:pStyle w:val="ListParagraph"/>
        <w:numPr>
          <w:ilvl w:val="0"/>
          <w:numId w:val="1"/>
        </w:numPr>
        <w:tabs>
          <w:tab w:pos="1677" w:val="left" w:leader="none"/>
        </w:tabs>
        <w:spacing w:line="322" w:lineRule="exact" w:before="0" w:after="0"/>
        <w:ind w:left="1677" w:right="0" w:hanging="284"/>
        <w:jc w:val="left"/>
        <w:rPr>
          <w:sz w:val="28"/>
        </w:rPr>
      </w:pPr>
      <w:r>
        <w:rPr>
          <w:sz w:val="28"/>
        </w:rPr>
        <w:t>комп'ютеру, з якого встановлюється</w:t>
      </w:r>
      <w:r>
        <w:rPr>
          <w:spacing w:val="6"/>
          <w:sz w:val="28"/>
        </w:rPr>
        <w:t> </w:t>
      </w:r>
      <w:r>
        <w:rPr>
          <w:sz w:val="28"/>
        </w:rPr>
        <w:t>з'єднання.</w:t>
      </w:r>
    </w:p>
    <w:p>
      <w:pPr>
        <w:pStyle w:val="BodyText"/>
        <w:ind w:left="827" w:right="128"/>
      </w:pPr>
      <w:r>
        <w:rPr/>
        <w:t>Знання особистості користувача – обов'язкова умова для призначення йому тих чи інших привілеїв.</w:t>
      </w:r>
    </w:p>
    <w:p>
      <w:pPr>
        <w:pStyle w:val="BodyText"/>
        <w:spacing w:before="4"/>
      </w:pPr>
    </w:p>
    <w:p>
      <w:pPr>
        <w:pStyle w:val="Heading1"/>
      </w:pPr>
      <w:r>
        <w:rPr/>
        <w:t>Авторизація. «Що дозволено?»</w:t>
      </w:r>
    </w:p>
    <w:p>
      <w:pPr>
        <w:pStyle w:val="BodyText"/>
        <w:tabs>
          <w:tab w:pos="1225" w:val="left" w:leader="none"/>
          <w:tab w:pos="2362" w:val="left" w:leader="none"/>
          <w:tab w:pos="3978" w:val="left" w:leader="none"/>
          <w:tab w:pos="5977" w:val="left" w:leader="none"/>
          <w:tab w:pos="6475" w:val="left" w:leader="none"/>
          <w:tab w:pos="8058" w:val="left" w:leader="none"/>
          <w:tab w:pos="9468" w:val="left" w:leader="none"/>
        </w:tabs>
        <w:ind w:left="827" w:right="141"/>
      </w:pPr>
      <w:r>
        <w:rPr/>
        <w:t>В</w:t>
        <w:tab/>
        <w:t>MySQL</w:t>
        <w:tab/>
        <w:t>авторизація</w:t>
        <w:tab/>
        <w:t>застосовується</w:t>
        <w:tab/>
        <w:t>до</w:t>
        <w:tab/>
        <w:t>глобальних</w:t>
        <w:tab/>
        <w:t>привілеїв,</w:t>
        <w:tab/>
      </w:r>
      <w:r>
        <w:rPr>
          <w:spacing w:val="-9"/>
        </w:rPr>
        <w:t>не </w:t>
      </w:r>
      <w:r>
        <w:rPr/>
        <w:t>пов'язаним з якимись конкретними об'єктами</w:t>
      </w:r>
      <w:r>
        <w:rPr>
          <w:spacing w:val="1"/>
        </w:rPr>
        <w:t> </w:t>
      </w:r>
      <w:r>
        <w:rPr/>
        <w:t>схеми.</w:t>
      </w:r>
    </w:p>
    <w:p>
      <w:pPr>
        <w:pStyle w:val="BodyText"/>
        <w:spacing w:before="6"/>
      </w:pPr>
    </w:p>
    <w:p>
      <w:pPr>
        <w:pStyle w:val="Heading1"/>
        <w:spacing w:line="320" w:lineRule="exact"/>
      </w:pPr>
      <w:r>
        <w:rPr/>
        <w:t>Контроль доступу. «Які дані дозволено бачити і/або змінювати?»</w:t>
      </w:r>
    </w:p>
    <w:p>
      <w:pPr>
        <w:pStyle w:val="BodyText"/>
        <w:ind w:left="827" w:right="124"/>
        <w:jc w:val="both"/>
      </w:pPr>
      <w:r>
        <w:rPr/>
        <w:t>При спробі прочитати або модифікувати інформацію MySQL перевіряє, чи є у користувача дозвіл на перегляд або зміну запитаних стовпців. </w:t>
      </w:r>
      <w:r>
        <w:rPr>
          <w:spacing w:val="-3"/>
        </w:rPr>
        <w:t>На </w:t>
      </w:r>
      <w:r>
        <w:rPr/>
        <w:t>відміну від глобальних привілеїв, правила контролю доступу застосовуються до конкретних даних, наприклад, до окремої БД, таблиці або колонки.</w:t>
      </w:r>
    </w:p>
    <w:p>
      <w:pPr>
        <w:pStyle w:val="BodyText"/>
      </w:pPr>
    </w:p>
    <w:p>
      <w:pPr>
        <w:pStyle w:val="Heading1"/>
        <w:spacing w:before="1"/>
      </w:pPr>
      <w:r>
        <w:rPr/>
        <w:t>Привілеї та дозволи.</w:t>
      </w:r>
    </w:p>
    <w:p>
      <w:pPr>
        <w:pStyle w:val="BodyText"/>
        <w:spacing w:line="319" w:lineRule="exact"/>
        <w:ind w:left="827"/>
      </w:pPr>
      <w:r>
        <w:rPr/>
        <w:t>Привілей або дозвіл – це спосіб представлення в MySQL права доступу.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42" w:lineRule="auto"/>
        <w:ind w:left="116" w:firstLine="710"/>
      </w:pPr>
      <w:r>
        <w:rPr/>
        <w:t>Рекомендований спосіб створювати облікові записи, а також додавати і видаляти привілеї – команди </w:t>
      </w:r>
      <w:r>
        <w:rPr>
          <w:rFonts w:ascii="Courier New" w:hAnsi="Courier New"/>
          <w:b/>
        </w:rPr>
        <w:t>GRANT</w:t>
      </w:r>
      <w:r>
        <w:rPr>
          <w:rFonts w:ascii="Courier New" w:hAnsi="Courier New"/>
          <w:b/>
          <w:spacing w:val="-96"/>
        </w:rPr>
        <w:t> </w:t>
      </w:r>
      <w:r>
        <w:rPr/>
        <w:t>і </w:t>
      </w:r>
      <w:r>
        <w:rPr>
          <w:rFonts w:ascii="Courier New" w:hAnsi="Courier New"/>
          <w:b/>
        </w:rPr>
        <w:t>REVOKE</w:t>
      </w:r>
      <w:r>
        <w:rPr/>
        <w:t>.</w:t>
      </w:r>
    </w:p>
    <w:p>
      <w:pPr>
        <w:pStyle w:val="BodyText"/>
        <w:ind w:left="116" w:right="125" w:firstLine="710"/>
        <w:jc w:val="both"/>
      </w:pPr>
      <w:r>
        <w:rPr/>
        <w:t>Щоб додати новий обліковий запис або привілей, використовуйте </w:t>
      </w:r>
      <w:r>
        <w:rPr>
          <w:rFonts w:ascii="Courier New" w:hAnsi="Courier New"/>
          <w:b/>
        </w:rPr>
        <w:t>GRANT</w:t>
      </w:r>
      <w:r>
        <w:rPr/>
        <w:t>, команда </w:t>
      </w:r>
      <w:r>
        <w:rPr>
          <w:rFonts w:ascii="Courier New" w:hAnsi="Courier New"/>
          <w:b/>
        </w:rPr>
        <w:t>REVOKE </w:t>
      </w:r>
      <w:r>
        <w:rPr/>
        <w:t>може видалити тільки привілей, але не обліковий запис. </w:t>
      </w:r>
      <w:r>
        <w:rPr>
          <w:spacing w:val="2"/>
        </w:rPr>
        <w:t>Для </w:t>
      </w:r>
      <w:r>
        <w:rPr/>
        <w:t>видалення облікового запису призначена команда </w:t>
      </w:r>
      <w:r>
        <w:rPr>
          <w:rFonts w:ascii="Courier New" w:hAnsi="Courier New"/>
          <w:b/>
        </w:rPr>
        <w:t>DROP USER</w:t>
      </w:r>
      <w:r>
        <w:rPr/>
        <w:t>. Для перегляду привілеїв користувача існує команда </w:t>
      </w:r>
      <w:r>
        <w:rPr>
          <w:rFonts w:ascii="Courier New" w:hAnsi="Courier New"/>
          <w:b/>
        </w:rPr>
        <w:t>SHOW</w:t>
      </w:r>
      <w:r>
        <w:rPr>
          <w:rFonts w:ascii="Courier New" w:hAnsi="Courier New"/>
          <w:b/>
          <w:spacing w:val="-98"/>
        </w:rPr>
        <w:t> </w:t>
      </w:r>
      <w:r>
        <w:rPr>
          <w:rFonts w:ascii="Courier New" w:hAnsi="Courier New"/>
          <w:b/>
        </w:rPr>
        <w:t>GRANTS</w:t>
      </w:r>
      <w:r>
        <w:rPr>
          <w:rFonts w:ascii="Courier New" w:hAnsi="Courier New"/>
          <w:b/>
          <w:spacing w:val="-96"/>
        </w:rPr>
        <w:t> </w:t>
      </w:r>
      <w:r>
        <w:rPr/>
        <w:t>[3, стор.642].</w:t>
      </w:r>
    </w:p>
    <w:p>
      <w:pPr>
        <w:spacing w:after="0"/>
        <w:jc w:val="both"/>
        <w:sectPr>
          <w:footerReference w:type="default" r:id="rId5"/>
          <w:type w:val="continuous"/>
          <w:pgSz w:w="11910" w:h="16840"/>
          <w:pgMar w:footer="998" w:top="760" w:bottom="1180" w:left="1300" w:right="720"/>
          <w:pgNumType w:start="1"/>
        </w:sectPr>
      </w:pPr>
    </w:p>
    <w:p>
      <w:pPr>
        <w:pStyle w:val="Heading1"/>
        <w:spacing w:line="317" w:lineRule="exact" w:before="69"/>
        <w:ind w:left="3180"/>
      </w:pPr>
      <w:r>
        <w:rPr/>
        <w:t>Порядок виконання роботи</w:t>
      </w:r>
    </w:p>
    <w:p>
      <w:pPr>
        <w:pStyle w:val="BodyText"/>
        <w:spacing w:line="317" w:lineRule="exact"/>
        <w:ind w:left="99" w:right="2808"/>
        <w:jc w:val="center"/>
      </w:pPr>
      <w:r>
        <w:rPr/>
        <w:t>Відповідно до обраної теми курсового проекту, виконати: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254" w:after="0"/>
        <w:ind w:left="837" w:right="0" w:hanging="361"/>
        <w:jc w:val="left"/>
        <w:rPr>
          <w:sz w:val="28"/>
        </w:rPr>
      </w:pPr>
      <w:r>
        <w:rPr>
          <w:sz w:val="28"/>
        </w:rPr>
        <w:t>Перевірити привілеї облікового запису під яким Ви</w:t>
      </w:r>
      <w:r>
        <w:rPr>
          <w:spacing w:val="2"/>
          <w:sz w:val="28"/>
        </w:rPr>
        <w:t> </w:t>
      </w:r>
      <w:r>
        <w:rPr>
          <w:sz w:val="28"/>
        </w:rPr>
        <w:t>увійшли: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  <w:spacing w:line="240" w:lineRule="auto"/>
        <w:ind w:left="836"/>
        <w:rPr>
          <w:rFonts w:ascii="Courier New"/>
        </w:rPr>
      </w:pPr>
      <w:r>
        <w:rPr>
          <w:rFonts w:ascii="Courier New"/>
        </w:rPr>
        <w:t>SHOW GRANTS;</w:t>
      </w:r>
    </w:p>
    <w:p>
      <w:pPr>
        <w:pStyle w:val="BodyText"/>
        <w:spacing w:before="8"/>
        <w:rPr>
          <w:rFonts w:ascii="Courier New"/>
          <w:b/>
          <w:sz w:val="37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64" w:lineRule="auto" w:before="1" w:after="0"/>
        <w:ind w:left="837" w:right="122" w:hanging="361"/>
        <w:jc w:val="left"/>
        <w:rPr>
          <w:sz w:val="28"/>
        </w:rPr>
      </w:pPr>
      <w:r>
        <w:rPr>
          <w:sz w:val="28"/>
        </w:rPr>
        <w:t>Створити обліковий запис із ім’ям </w:t>
      </w:r>
      <w:r>
        <w:rPr>
          <w:rFonts w:ascii="Courier New" w:hAnsi="Courier New"/>
          <w:i/>
          <w:sz w:val="28"/>
        </w:rPr>
        <w:t>someuser </w:t>
      </w:r>
      <w:r>
        <w:rPr>
          <w:sz w:val="28"/>
        </w:rPr>
        <w:t>та паролем </w:t>
      </w:r>
      <w:r>
        <w:rPr>
          <w:rFonts w:ascii="Courier New" w:hAnsi="Courier New"/>
          <w:i/>
          <w:sz w:val="28"/>
        </w:rPr>
        <w:t>p4ssword </w:t>
      </w:r>
      <w:r>
        <w:rPr>
          <w:sz w:val="28"/>
        </w:rPr>
        <w:t>і надати йому усі</w:t>
      </w:r>
      <w:r>
        <w:rPr>
          <w:spacing w:val="-3"/>
          <w:sz w:val="28"/>
        </w:rPr>
        <w:t> </w:t>
      </w:r>
      <w:r>
        <w:rPr>
          <w:sz w:val="28"/>
        </w:rPr>
        <w:t>привілеї:</w:t>
      </w:r>
    </w:p>
    <w:p>
      <w:pPr>
        <w:pStyle w:val="BodyText"/>
        <w:spacing w:before="5"/>
        <w:rPr>
          <w:sz w:val="34"/>
        </w:rPr>
      </w:pPr>
    </w:p>
    <w:p>
      <w:pPr>
        <w:pStyle w:val="Heading1"/>
        <w:spacing w:line="276" w:lineRule="auto"/>
        <w:ind w:left="836" w:right="128"/>
        <w:rPr>
          <w:rFonts w:ascii="Courier New"/>
        </w:rPr>
      </w:pPr>
      <w:r>
        <w:rPr>
          <w:rFonts w:ascii="Courier New"/>
        </w:rPr>
        <w:t>GRANT ALL PRIVILEGES ON *.* TO '</w:t>
      </w:r>
      <w:r>
        <w:rPr>
          <w:rFonts w:ascii="Courier New"/>
          <w:b w:val="0"/>
          <w:i/>
        </w:rPr>
        <w:t>someuser</w:t>
      </w:r>
      <w:r>
        <w:rPr>
          <w:rFonts w:ascii="Courier New"/>
        </w:rPr>
        <w:t>'@'localhost' IDENTIFIED BY '</w:t>
      </w:r>
      <w:r>
        <w:rPr>
          <w:rFonts w:ascii="Courier New"/>
          <w:b w:val="0"/>
          <w:i/>
        </w:rPr>
        <w:t>p4ssword</w:t>
      </w:r>
      <w:r>
        <w:rPr>
          <w:rFonts w:ascii="Courier New"/>
        </w:rPr>
        <w:t>' WITH GRANT OPTION;</w:t>
      </w:r>
    </w:p>
    <w:p>
      <w:pPr>
        <w:pStyle w:val="BodyText"/>
        <w:spacing w:before="1"/>
        <w:rPr>
          <w:rFonts w:ascii="Courier New"/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0" w:after="0"/>
        <w:ind w:left="837" w:right="0" w:hanging="361"/>
        <w:jc w:val="left"/>
        <w:rPr>
          <w:sz w:val="28"/>
        </w:rPr>
      </w:pPr>
      <w:r>
        <w:rPr>
          <w:sz w:val="28"/>
        </w:rPr>
        <w:t>Відкликати усі привілеї облікового запису</w:t>
      </w:r>
      <w:r>
        <w:rPr>
          <w:spacing w:val="-2"/>
          <w:sz w:val="28"/>
        </w:rPr>
        <w:t> </w:t>
      </w:r>
      <w:r>
        <w:rPr>
          <w:rFonts w:ascii="Courier New" w:hAnsi="Courier New"/>
          <w:i/>
          <w:sz w:val="28"/>
        </w:rPr>
        <w:t>someuser</w:t>
      </w:r>
      <w:r>
        <w:rPr>
          <w:sz w:val="28"/>
        </w:rPr>
        <w:t>:</w:t>
      </w:r>
    </w:p>
    <w:p>
      <w:pPr>
        <w:pStyle w:val="BodyText"/>
        <w:spacing w:before="5"/>
        <w:rPr>
          <w:sz w:val="35"/>
        </w:rPr>
      </w:pPr>
    </w:p>
    <w:p>
      <w:pPr>
        <w:pStyle w:val="Heading1"/>
        <w:spacing w:line="240" w:lineRule="auto" w:before="1"/>
        <w:ind w:left="836"/>
        <w:rPr>
          <w:rFonts w:ascii="Courier New"/>
        </w:rPr>
      </w:pPr>
      <w:r>
        <w:rPr>
          <w:rFonts w:ascii="Courier New"/>
        </w:rPr>
        <w:t>REVOKE ALL PRIVILEGES, GRANT OPTION FROM</w:t>
      </w:r>
    </w:p>
    <w:p>
      <w:pPr>
        <w:spacing w:before="47"/>
        <w:ind w:left="836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'</w:t>
      </w:r>
      <w:r>
        <w:rPr>
          <w:rFonts w:ascii="Courier New"/>
          <w:i/>
          <w:sz w:val="28"/>
        </w:rPr>
        <w:t>someuser</w:t>
      </w:r>
      <w:r>
        <w:rPr>
          <w:rFonts w:ascii="Courier New"/>
          <w:b/>
          <w:sz w:val="28"/>
        </w:rPr>
        <w:t>'</w:t>
      </w:r>
      <w:r>
        <w:rPr>
          <w:rFonts w:ascii="Courier New"/>
          <w:sz w:val="28"/>
        </w:rPr>
        <w:t>@</w:t>
      </w:r>
      <w:r>
        <w:rPr>
          <w:rFonts w:ascii="Courier New"/>
          <w:b/>
          <w:sz w:val="28"/>
        </w:rPr>
        <w:t>'localhost';</w:t>
      </w:r>
    </w:p>
    <w:p>
      <w:pPr>
        <w:pStyle w:val="BodyText"/>
        <w:spacing w:before="5"/>
        <w:rPr>
          <w:rFonts w:ascii="Courier New"/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0" w:after="0"/>
        <w:ind w:left="837" w:right="0" w:hanging="361"/>
        <w:jc w:val="left"/>
        <w:rPr>
          <w:sz w:val="28"/>
        </w:rPr>
      </w:pPr>
      <w:r>
        <w:rPr>
          <w:sz w:val="28"/>
        </w:rPr>
        <w:t>Перевірити привілеї будь-якого облікового</w:t>
      </w:r>
      <w:r>
        <w:rPr>
          <w:spacing w:val="-2"/>
          <w:sz w:val="28"/>
        </w:rPr>
        <w:t> </w:t>
      </w:r>
      <w:r>
        <w:rPr>
          <w:sz w:val="28"/>
        </w:rPr>
        <w:t>запису:</w:t>
      </w:r>
    </w:p>
    <w:p>
      <w:pPr>
        <w:pStyle w:val="BodyText"/>
        <w:spacing w:before="8"/>
        <w:rPr>
          <w:sz w:val="36"/>
        </w:rPr>
      </w:pPr>
    </w:p>
    <w:p>
      <w:pPr>
        <w:spacing w:before="0"/>
        <w:ind w:left="836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SHOW GRANTS FOR '</w:t>
      </w:r>
      <w:r>
        <w:rPr>
          <w:rFonts w:ascii="Courier New"/>
          <w:i/>
          <w:sz w:val="28"/>
        </w:rPr>
        <w:t>someuser</w:t>
      </w:r>
      <w:r>
        <w:rPr>
          <w:rFonts w:ascii="Courier New"/>
          <w:b/>
          <w:sz w:val="28"/>
        </w:rPr>
        <w:t>'</w:t>
      </w:r>
      <w:r>
        <w:rPr>
          <w:rFonts w:ascii="Courier New"/>
          <w:sz w:val="28"/>
        </w:rPr>
        <w:t>@</w:t>
      </w:r>
      <w:r>
        <w:rPr>
          <w:rFonts w:ascii="Courier New"/>
          <w:b/>
          <w:sz w:val="28"/>
        </w:rPr>
        <w:t>'localhost';</w:t>
      </w:r>
    </w:p>
    <w:p>
      <w:pPr>
        <w:pStyle w:val="BodyText"/>
        <w:spacing w:before="8"/>
        <w:rPr>
          <w:rFonts w:ascii="Courier New"/>
          <w:b/>
          <w:sz w:val="37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0" w:after="0"/>
        <w:ind w:left="837" w:right="0" w:hanging="361"/>
        <w:jc w:val="left"/>
        <w:rPr>
          <w:rFonts w:ascii="Courier New" w:hAnsi="Courier New"/>
          <w:i/>
          <w:sz w:val="28"/>
        </w:rPr>
      </w:pPr>
      <w:r>
        <w:rPr>
          <w:sz w:val="28"/>
        </w:rPr>
        <w:t>Надати привілеї на перегляд стовпців </w:t>
      </w:r>
      <w:r>
        <w:rPr>
          <w:rFonts w:ascii="Courier New" w:hAnsi="Courier New"/>
          <w:i/>
          <w:sz w:val="28"/>
        </w:rPr>
        <w:t>col1</w:t>
      </w:r>
      <w:r>
        <w:rPr>
          <w:rFonts w:ascii="Courier New" w:hAnsi="Courier New"/>
          <w:sz w:val="28"/>
        </w:rPr>
        <w:t>, </w:t>
      </w:r>
      <w:r>
        <w:rPr>
          <w:rFonts w:ascii="Courier New" w:hAnsi="Courier New"/>
          <w:i/>
          <w:sz w:val="28"/>
        </w:rPr>
        <w:t>col2 </w:t>
      </w:r>
      <w:r>
        <w:rPr>
          <w:sz w:val="28"/>
        </w:rPr>
        <w:t>таблиці </w:t>
      </w:r>
      <w:r>
        <w:rPr>
          <w:rFonts w:ascii="Courier New" w:hAnsi="Courier New"/>
          <w:i/>
          <w:sz w:val="28"/>
        </w:rPr>
        <w:t>tbl</w:t>
      </w:r>
      <w:r>
        <w:rPr>
          <w:sz w:val="28"/>
        </w:rPr>
        <w:t>, БД</w:t>
      </w:r>
      <w:r>
        <w:rPr>
          <w:spacing w:val="-19"/>
          <w:sz w:val="28"/>
        </w:rPr>
        <w:t> </w:t>
      </w:r>
      <w:r>
        <w:rPr>
          <w:rFonts w:ascii="Courier New" w:hAnsi="Courier New"/>
          <w:i/>
          <w:sz w:val="28"/>
        </w:rPr>
        <w:t>db</w:t>
      </w:r>
    </w:p>
    <w:p>
      <w:pPr>
        <w:spacing w:before="49"/>
        <w:ind w:left="836" w:right="0" w:firstLine="0"/>
        <w:jc w:val="left"/>
        <w:rPr>
          <w:sz w:val="28"/>
        </w:rPr>
      </w:pPr>
      <w:r>
        <w:rPr>
          <w:sz w:val="28"/>
        </w:rPr>
        <w:t>обліковому запису </w:t>
      </w:r>
      <w:r>
        <w:rPr>
          <w:rFonts w:ascii="Courier New" w:hAnsi="Courier New"/>
          <w:i/>
          <w:sz w:val="28"/>
        </w:rPr>
        <w:t>someuser</w:t>
      </w:r>
      <w:r>
        <w:rPr>
          <w:sz w:val="28"/>
        </w:rPr>
        <w:t>:</w:t>
      </w:r>
    </w:p>
    <w:p>
      <w:pPr>
        <w:pStyle w:val="BodyText"/>
        <w:spacing w:before="5"/>
        <w:rPr>
          <w:sz w:val="35"/>
        </w:rPr>
      </w:pPr>
    </w:p>
    <w:p>
      <w:pPr>
        <w:spacing w:before="0"/>
        <w:ind w:left="836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GRANT SELECT (</w:t>
      </w:r>
      <w:r>
        <w:rPr>
          <w:rFonts w:ascii="Courier New"/>
          <w:i/>
          <w:sz w:val="28"/>
        </w:rPr>
        <w:t>col1</w:t>
      </w:r>
      <w:r>
        <w:rPr>
          <w:rFonts w:ascii="Courier New"/>
          <w:sz w:val="28"/>
        </w:rPr>
        <w:t>, </w:t>
      </w:r>
      <w:r>
        <w:rPr>
          <w:rFonts w:ascii="Courier New"/>
          <w:i/>
          <w:sz w:val="28"/>
        </w:rPr>
        <w:t>col2</w:t>
      </w:r>
      <w:r>
        <w:rPr>
          <w:rFonts w:ascii="Courier New"/>
          <w:b/>
          <w:sz w:val="28"/>
        </w:rPr>
        <w:t>) ON </w:t>
      </w:r>
      <w:r>
        <w:rPr>
          <w:rFonts w:ascii="Courier New"/>
          <w:i/>
          <w:sz w:val="28"/>
        </w:rPr>
        <w:t>db.tbl </w:t>
      </w:r>
      <w:r>
        <w:rPr>
          <w:rFonts w:ascii="Courier New"/>
          <w:b/>
          <w:sz w:val="28"/>
        </w:rPr>
        <w:t>TO</w:t>
      </w:r>
    </w:p>
    <w:p>
      <w:pPr>
        <w:spacing w:before="48"/>
        <w:ind w:left="836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i/>
          <w:sz w:val="28"/>
        </w:rPr>
        <w:t>'someuser'</w:t>
      </w:r>
      <w:r>
        <w:rPr>
          <w:rFonts w:ascii="Courier New"/>
          <w:b/>
          <w:sz w:val="28"/>
        </w:rPr>
        <w:t>@'localhost';</w:t>
      </w:r>
    </w:p>
    <w:p>
      <w:pPr>
        <w:pStyle w:val="BodyText"/>
        <w:spacing w:before="1"/>
        <w:rPr>
          <w:rFonts w:ascii="Courier New"/>
          <w:b/>
          <w:sz w:val="38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0" w:after="0"/>
        <w:ind w:left="837" w:right="0" w:hanging="361"/>
        <w:jc w:val="left"/>
        <w:rPr>
          <w:rFonts w:ascii="Courier New" w:hAnsi="Courier New"/>
          <w:i/>
          <w:sz w:val="28"/>
        </w:rPr>
      </w:pPr>
      <w:r>
        <w:rPr>
          <w:sz w:val="28"/>
        </w:rPr>
        <w:t>Надати привілеї на виконання збереженої процедури </w:t>
      </w:r>
      <w:r>
        <w:rPr>
          <w:rFonts w:ascii="Courier New" w:hAnsi="Courier New"/>
          <w:i/>
          <w:sz w:val="28"/>
        </w:rPr>
        <w:t>proc</w:t>
      </w:r>
      <w:r>
        <w:rPr>
          <w:sz w:val="28"/>
        </w:rPr>
        <w:t>, БД</w:t>
      </w:r>
      <w:r>
        <w:rPr>
          <w:spacing w:val="24"/>
          <w:sz w:val="28"/>
        </w:rPr>
        <w:t> </w:t>
      </w:r>
      <w:r>
        <w:rPr>
          <w:rFonts w:ascii="Courier New" w:hAnsi="Courier New"/>
          <w:i/>
          <w:sz w:val="28"/>
        </w:rPr>
        <w:t>db</w:t>
      </w:r>
    </w:p>
    <w:p>
      <w:pPr>
        <w:spacing w:before="49"/>
        <w:ind w:left="836" w:right="0" w:firstLine="0"/>
        <w:jc w:val="left"/>
        <w:rPr>
          <w:sz w:val="28"/>
        </w:rPr>
      </w:pPr>
      <w:r>
        <w:rPr>
          <w:sz w:val="28"/>
        </w:rPr>
        <w:t>обліковому запису </w:t>
      </w:r>
      <w:r>
        <w:rPr>
          <w:rFonts w:ascii="Courier New" w:hAnsi="Courier New"/>
          <w:i/>
          <w:sz w:val="28"/>
        </w:rPr>
        <w:t>someuser</w:t>
      </w:r>
      <w:r>
        <w:rPr>
          <w:sz w:val="28"/>
        </w:rPr>
        <w:t>:</w:t>
      </w:r>
    </w:p>
    <w:p>
      <w:pPr>
        <w:pStyle w:val="BodyText"/>
        <w:spacing w:before="5"/>
        <w:rPr>
          <w:sz w:val="35"/>
        </w:rPr>
      </w:pPr>
    </w:p>
    <w:p>
      <w:pPr>
        <w:spacing w:before="0"/>
        <w:ind w:left="836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GRANT EXECUTE ON PROCEDURE </w:t>
      </w:r>
      <w:r>
        <w:rPr>
          <w:rFonts w:ascii="Courier New"/>
          <w:i/>
          <w:sz w:val="28"/>
        </w:rPr>
        <w:t>db.proc </w:t>
      </w:r>
      <w:r>
        <w:rPr>
          <w:rFonts w:ascii="Courier New"/>
          <w:b/>
          <w:sz w:val="28"/>
        </w:rPr>
        <w:t>TO</w:t>
      </w:r>
    </w:p>
    <w:p>
      <w:pPr>
        <w:spacing w:before="48"/>
        <w:ind w:left="836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i/>
          <w:sz w:val="28"/>
        </w:rPr>
        <w:t>'someuser'</w:t>
      </w:r>
      <w:r>
        <w:rPr>
          <w:rFonts w:ascii="Courier New"/>
          <w:b/>
          <w:sz w:val="28"/>
        </w:rPr>
        <w:t>@'localhost';</w:t>
      </w:r>
    </w:p>
    <w:p>
      <w:pPr>
        <w:pStyle w:val="BodyText"/>
        <w:spacing w:before="8"/>
        <w:rPr>
          <w:rFonts w:ascii="Courier New"/>
          <w:b/>
          <w:sz w:val="37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68" w:lineRule="auto" w:before="0" w:after="0"/>
        <w:ind w:left="837" w:right="129" w:hanging="361"/>
        <w:jc w:val="both"/>
        <w:rPr>
          <w:sz w:val="28"/>
        </w:rPr>
      </w:pPr>
      <w:r>
        <w:rPr>
          <w:sz w:val="28"/>
        </w:rPr>
        <w:t>Перевірити надані привілеї користувача </w:t>
      </w:r>
      <w:r>
        <w:rPr>
          <w:rFonts w:ascii="Courier New" w:hAnsi="Courier New"/>
          <w:i/>
          <w:sz w:val="28"/>
        </w:rPr>
        <w:t>someuser</w:t>
      </w:r>
      <w:r>
        <w:rPr>
          <w:sz w:val="28"/>
        </w:rPr>
        <w:t>. Спробувавши виконати процедури та вибрати дані із таблиць на які користувач має та не має</w:t>
      </w:r>
      <w:r>
        <w:rPr>
          <w:spacing w:val="3"/>
          <w:sz w:val="28"/>
        </w:rPr>
        <w:t> </w:t>
      </w:r>
      <w:r>
        <w:rPr>
          <w:sz w:val="28"/>
        </w:rPr>
        <w:t>привілеїв.</w:t>
      </w: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0" w:lineRule="auto" w:before="1" w:after="0"/>
        <w:ind w:left="837" w:right="0" w:hanging="361"/>
        <w:jc w:val="left"/>
        <w:rPr>
          <w:sz w:val="28"/>
        </w:rPr>
      </w:pPr>
      <w:r>
        <w:rPr>
          <w:sz w:val="28"/>
        </w:rPr>
        <w:t>Видалити обліковий запис</w:t>
      </w:r>
      <w:r>
        <w:rPr>
          <w:spacing w:val="-19"/>
          <w:sz w:val="28"/>
        </w:rPr>
        <w:t> </w:t>
      </w:r>
      <w:r>
        <w:rPr>
          <w:rFonts w:ascii="Courier New" w:hAnsi="Courier New"/>
          <w:i/>
          <w:sz w:val="28"/>
        </w:rPr>
        <w:t>someuser</w:t>
      </w:r>
      <w:r>
        <w:rPr>
          <w:sz w:val="28"/>
        </w:rPr>
        <w:t>:</w:t>
      </w:r>
    </w:p>
    <w:p>
      <w:pPr>
        <w:spacing w:before="38"/>
        <w:ind w:left="836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DROP USER</w:t>
      </w:r>
      <w:r>
        <w:rPr>
          <w:rFonts w:ascii="Courier New"/>
          <w:b/>
          <w:spacing w:val="-26"/>
          <w:sz w:val="28"/>
        </w:rPr>
        <w:t> </w:t>
      </w:r>
      <w:r>
        <w:rPr>
          <w:rFonts w:ascii="Courier New"/>
          <w:i/>
          <w:sz w:val="28"/>
        </w:rPr>
        <w:t>'someuser'</w:t>
      </w:r>
      <w:r>
        <w:rPr>
          <w:rFonts w:ascii="Courier New"/>
          <w:b/>
          <w:sz w:val="28"/>
        </w:rPr>
        <w:t>@'localhost';</w:t>
      </w:r>
    </w:p>
    <w:p>
      <w:pPr>
        <w:spacing w:after="0"/>
        <w:jc w:val="left"/>
        <w:rPr>
          <w:rFonts w:ascii="Courier New"/>
          <w:sz w:val="28"/>
        </w:rPr>
        <w:sectPr>
          <w:pgSz w:w="11910" w:h="16840"/>
          <w:pgMar w:header="0" w:footer="998" w:top="760" w:bottom="1180" w:left="1300" w:right="720"/>
        </w:sectPr>
      </w:pPr>
    </w:p>
    <w:p>
      <w:pPr>
        <w:pStyle w:val="Heading1"/>
        <w:spacing w:before="69"/>
        <w:ind w:left="2954"/>
      </w:pPr>
      <w:r>
        <w:rPr/>
        <w:t>Завдання на підвищення балів.</w:t>
      </w:r>
    </w:p>
    <w:p>
      <w:pPr>
        <w:pStyle w:val="BodyText"/>
        <w:spacing w:line="319" w:lineRule="exact"/>
        <w:ind w:left="226"/>
      </w:pPr>
      <w:r>
        <w:rPr/>
        <w:t>До теми «Мова керування транзакціями (TLC – Transaction Control Language)»</w:t>
      </w:r>
    </w:p>
    <w:p>
      <w:pPr>
        <w:pStyle w:val="BodyText"/>
        <w:spacing w:before="4"/>
      </w:pPr>
    </w:p>
    <w:p>
      <w:pPr>
        <w:pStyle w:val="Heading1"/>
      </w:pPr>
      <w:r>
        <w:rPr/>
        <w:t>Транзакція. «Все або нічого»</w:t>
      </w:r>
    </w:p>
    <w:p>
      <w:pPr>
        <w:pStyle w:val="BodyText"/>
        <w:ind w:left="827" w:right="128"/>
        <w:jc w:val="both"/>
      </w:pPr>
      <w:r>
        <w:rPr/>
        <w:t>Транзакцією називається атомарна група запитів SQL, які розглядаються як єдине ціле. Якщо підсистема бази даних може виконати всю групу запитів, вона робить це, але якщо будь-який із запитів не може бути виконаний в результаті збою або з якоїсь іншої причини, не буде виконаний жоден запит групи</w:t>
      </w:r>
    </w:p>
    <w:p>
      <w:pPr>
        <w:pStyle w:val="BodyText"/>
        <w:spacing w:before="5"/>
      </w:pPr>
    </w:p>
    <w:p>
      <w:pPr>
        <w:pStyle w:val="BodyText"/>
        <w:spacing w:before="1"/>
        <w:ind w:left="116" w:right="129" w:firstLine="710"/>
        <w:jc w:val="both"/>
      </w:pPr>
      <w:r>
        <w:rPr/>
        <w:t>Транзакцій недостатньо, якщо система не проходить тест </w:t>
      </w:r>
      <w:r>
        <w:rPr>
          <w:rFonts w:ascii="Courier New" w:hAnsi="Courier New"/>
          <w:b/>
        </w:rPr>
        <w:t>ACID</w:t>
      </w:r>
      <w:r>
        <w:rPr/>
        <w:t>. Абревіатура </w:t>
      </w:r>
      <w:r>
        <w:rPr>
          <w:rFonts w:ascii="Courier New" w:hAnsi="Courier New"/>
          <w:b/>
        </w:rPr>
        <w:t>ACID </w:t>
      </w:r>
      <w:r>
        <w:rPr/>
        <w:t>розшифровується як </w:t>
      </w:r>
      <w:r>
        <w:rPr>
          <w:rFonts w:ascii="Courier New" w:hAnsi="Courier New"/>
          <w:b/>
        </w:rPr>
        <w:t>Atomicity</w:t>
      </w:r>
      <w:r>
        <w:rPr/>
        <w:t>, </w:t>
      </w:r>
      <w:r>
        <w:rPr>
          <w:rFonts w:ascii="Courier New" w:hAnsi="Courier New"/>
          <w:b/>
        </w:rPr>
        <w:t>Consistency</w:t>
      </w:r>
      <w:r>
        <w:rPr/>
        <w:t>, </w:t>
      </w:r>
      <w:r>
        <w:rPr>
          <w:rFonts w:ascii="Courier New" w:hAnsi="Courier New"/>
          <w:b/>
        </w:rPr>
        <w:t>Isolation </w:t>
      </w:r>
      <w:r>
        <w:rPr/>
        <w:t>і </w:t>
      </w:r>
      <w:r>
        <w:rPr>
          <w:rFonts w:ascii="Courier New" w:hAnsi="Courier New"/>
          <w:b/>
        </w:rPr>
        <w:t>Durability </w:t>
      </w:r>
      <w:r>
        <w:rPr/>
        <w:t>(атомарність, несуперечливість, ізольованість і довговічність). Це тісно пов'язані критерії, яким повинна відповідати правильно функціонуюча система обробки транзакцій:</w:t>
      </w:r>
    </w:p>
    <w:p>
      <w:pPr>
        <w:pStyle w:val="BodyText"/>
      </w:pPr>
    </w:p>
    <w:p>
      <w:pPr>
        <w:pStyle w:val="Heading1"/>
        <w:spacing w:line="343" w:lineRule="exact"/>
      </w:pPr>
      <w:r>
        <w:rPr>
          <w:rFonts w:ascii="Courier New" w:hAnsi="Courier New"/>
        </w:rPr>
        <w:t>Atomicity</w:t>
      </w:r>
      <w:r>
        <w:rPr>
          <w:rFonts w:ascii="Courier New" w:hAnsi="Courier New"/>
          <w:spacing w:val="-94"/>
        </w:rPr>
        <w:t> </w:t>
      </w:r>
      <w:r>
        <w:rPr/>
        <w:t>– Атомарність</w:t>
      </w:r>
    </w:p>
    <w:p>
      <w:pPr>
        <w:pStyle w:val="BodyText"/>
        <w:ind w:left="827" w:right="127"/>
        <w:jc w:val="both"/>
        <w:rPr>
          <w:b/>
        </w:rPr>
      </w:pPr>
      <w:r>
        <w:rPr/>
        <w:t>Транзакція має функціонувати як єдина неподільна одиниця роботи таким чином, щоб вся транзакція була або виконана, або скасована. Коли транзакції є атомарними, не існує такого поняття, як частково виконана транзакція: </w:t>
      </w:r>
      <w:r>
        <w:rPr>
          <w:b/>
        </w:rPr>
        <w:t>«все або нічого»</w:t>
      </w:r>
    </w:p>
    <w:p>
      <w:pPr>
        <w:pStyle w:val="BodyText"/>
        <w:spacing w:before="1"/>
        <w:rPr>
          <w:b/>
        </w:rPr>
      </w:pPr>
    </w:p>
    <w:p>
      <w:pPr>
        <w:pStyle w:val="Heading1"/>
        <w:spacing w:line="343" w:lineRule="exact"/>
      </w:pPr>
      <w:r>
        <w:rPr>
          <w:rFonts w:ascii="Courier New" w:hAnsi="Courier New"/>
        </w:rPr>
        <w:t>Consistency</w:t>
      </w:r>
      <w:r>
        <w:rPr>
          <w:rFonts w:ascii="Courier New" w:hAnsi="Courier New"/>
          <w:spacing w:val="-94"/>
        </w:rPr>
        <w:t> </w:t>
      </w:r>
      <w:r>
        <w:rPr/>
        <w:t>– Несуперечливість</w:t>
      </w:r>
    </w:p>
    <w:p>
      <w:pPr>
        <w:pStyle w:val="BodyText"/>
        <w:spacing w:line="320" w:lineRule="exact"/>
        <w:ind w:left="827"/>
      </w:pPr>
      <w:r>
        <w:rPr/>
        <w:t>БД повинна завжди переходити з одного несуперечливого стану в інший.</w:t>
      </w:r>
    </w:p>
    <w:p>
      <w:pPr>
        <w:pStyle w:val="BodyText"/>
        <w:spacing w:before="8"/>
      </w:pPr>
    </w:p>
    <w:p>
      <w:pPr>
        <w:pStyle w:val="Heading1"/>
        <w:spacing w:line="341" w:lineRule="exact" w:before="1"/>
      </w:pPr>
      <w:r>
        <w:rPr>
          <w:rFonts w:ascii="Courier New" w:hAnsi="Courier New"/>
        </w:rPr>
        <w:t>Isolation</w:t>
      </w:r>
      <w:r>
        <w:rPr>
          <w:rFonts w:ascii="Courier New" w:hAnsi="Courier New"/>
          <w:spacing w:val="-94"/>
        </w:rPr>
        <w:t> </w:t>
      </w:r>
      <w:r>
        <w:rPr/>
        <w:t>– Ізольованість</w:t>
      </w:r>
    </w:p>
    <w:p>
      <w:pPr>
        <w:spacing w:line="244" w:lineRule="auto" w:before="0"/>
        <w:ind w:left="827" w:right="127" w:firstLine="0"/>
        <w:jc w:val="both"/>
        <w:rPr>
          <w:rFonts w:ascii="Courier New" w:hAnsi="Courier New"/>
          <w:b/>
          <w:sz w:val="28"/>
        </w:rPr>
      </w:pPr>
      <w:r>
        <w:rPr>
          <w:sz w:val="28"/>
        </w:rPr>
        <w:t>Результати транзакції </w:t>
      </w:r>
      <w:r>
        <w:rPr>
          <w:b/>
          <w:i/>
          <w:sz w:val="28"/>
        </w:rPr>
        <w:t>зазвичай </w:t>
      </w:r>
      <w:r>
        <w:rPr>
          <w:sz w:val="28"/>
        </w:rPr>
        <w:t>невидимі іншим транзакціям, поки вона не закінчена. Рівні ізоляції: </w:t>
      </w:r>
      <w:r>
        <w:rPr>
          <w:rFonts w:ascii="Courier New" w:hAnsi="Courier New"/>
          <w:b/>
          <w:sz w:val="28"/>
        </w:rPr>
        <w:t>READ UNCOMMITTED,  READ COMMTITED, REPEATABLE READ,</w:t>
      </w:r>
      <w:r>
        <w:rPr>
          <w:rFonts w:ascii="Courier New" w:hAnsi="Courier New"/>
          <w:b/>
          <w:spacing w:val="-8"/>
          <w:sz w:val="28"/>
        </w:rPr>
        <w:t> </w:t>
      </w:r>
      <w:r>
        <w:rPr>
          <w:rFonts w:ascii="Courier New" w:hAnsi="Courier New"/>
          <w:b/>
          <w:sz w:val="28"/>
        </w:rPr>
        <w:t>SERIALIZABLE.</w:t>
      </w:r>
    </w:p>
    <w:p>
      <w:pPr>
        <w:pStyle w:val="BodyText"/>
        <w:spacing w:before="1"/>
        <w:rPr>
          <w:rFonts w:ascii="Courier New"/>
          <w:b/>
          <w:sz w:val="27"/>
        </w:rPr>
      </w:pPr>
    </w:p>
    <w:p>
      <w:pPr>
        <w:pStyle w:val="Heading1"/>
        <w:spacing w:line="343" w:lineRule="exact"/>
      </w:pPr>
      <w:r>
        <w:rPr>
          <w:rFonts w:ascii="Courier New" w:hAnsi="Courier New"/>
        </w:rPr>
        <w:t>Durability</w:t>
      </w:r>
      <w:r>
        <w:rPr>
          <w:rFonts w:ascii="Courier New" w:hAnsi="Courier New"/>
          <w:spacing w:val="-94"/>
        </w:rPr>
        <w:t> </w:t>
      </w:r>
      <w:r>
        <w:rPr/>
        <w:t>– Довговічність</w:t>
      </w:r>
    </w:p>
    <w:p>
      <w:pPr>
        <w:pStyle w:val="BodyText"/>
        <w:ind w:left="827" w:right="135"/>
        <w:jc w:val="both"/>
      </w:pPr>
      <w:r>
        <w:rPr/>
        <w:t>Зафіксовані, внесені в ході транзакції зміни стають постійними. Це означає, що зміни повинні бути записані так, щоб дані не могли бути втрачені в разі збою системи.</w:t>
      </w:r>
    </w:p>
    <w:p>
      <w:pPr>
        <w:pStyle w:val="BodyText"/>
        <w:spacing w:before="1"/>
      </w:pPr>
    </w:p>
    <w:p>
      <w:pPr>
        <w:spacing w:before="0"/>
        <w:ind w:left="116" w:right="0" w:firstLine="710"/>
        <w:jc w:val="left"/>
        <w:rPr>
          <w:sz w:val="28"/>
        </w:rPr>
      </w:pPr>
      <w:r>
        <w:rPr>
          <w:sz w:val="28"/>
        </w:rPr>
        <w:t>Транзакція починається командою </w:t>
      </w:r>
      <w:r>
        <w:rPr>
          <w:rFonts w:ascii="Courier New" w:hAnsi="Courier New"/>
          <w:b/>
          <w:spacing w:val="-16"/>
          <w:sz w:val="28"/>
        </w:rPr>
        <w:t>START </w:t>
      </w:r>
      <w:r>
        <w:rPr>
          <w:rFonts w:ascii="Courier New" w:hAnsi="Courier New"/>
          <w:b/>
          <w:spacing w:val="-18"/>
          <w:sz w:val="28"/>
        </w:rPr>
        <w:t>TRANSACTION</w:t>
      </w:r>
      <w:r>
        <w:rPr>
          <w:spacing w:val="-18"/>
          <w:sz w:val="28"/>
        </w:rPr>
        <w:t>, </w:t>
      </w:r>
      <w:r>
        <w:rPr>
          <w:sz w:val="28"/>
        </w:rPr>
        <w:t>а потім або фіксується командою </w:t>
      </w:r>
      <w:r>
        <w:rPr>
          <w:rFonts w:ascii="Courier New" w:hAnsi="Courier New"/>
          <w:b/>
          <w:spacing w:val="-17"/>
          <w:sz w:val="28"/>
        </w:rPr>
        <w:t>COMMIT</w:t>
      </w:r>
      <w:r>
        <w:rPr>
          <w:spacing w:val="-17"/>
          <w:sz w:val="28"/>
        </w:rPr>
        <w:t>, </w:t>
      </w:r>
      <w:r>
        <w:rPr>
          <w:sz w:val="28"/>
        </w:rPr>
        <w:t>або скасовується командою </w:t>
      </w:r>
      <w:r>
        <w:rPr>
          <w:rFonts w:ascii="Courier New" w:hAnsi="Courier New"/>
          <w:b/>
          <w:spacing w:val="-17"/>
          <w:sz w:val="28"/>
        </w:rPr>
        <w:t>ROLLBACK</w:t>
      </w:r>
      <w:r>
        <w:rPr>
          <w:rFonts w:ascii="Courier New" w:hAnsi="Courier New"/>
          <w:b/>
          <w:spacing w:val="-103"/>
          <w:sz w:val="28"/>
        </w:rPr>
        <w:t> </w:t>
      </w:r>
      <w:r>
        <w:rPr>
          <w:sz w:val="28"/>
        </w:rPr>
        <w:t>[4].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76" w:lineRule="auto" w:before="0" w:after="0"/>
        <w:ind w:left="837" w:right="123" w:hanging="361"/>
        <w:jc w:val="both"/>
        <w:rPr>
          <w:sz w:val="28"/>
        </w:rPr>
      </w:pPr>
      <w:r>
        <w:rPr>
          <w:sz w:val="28"/>
        </w:rPr>
        <w:t>Створити транзакцію всередині якої змінити дані таблиці, зафіксувати у випадку, коли записів у таблиці не парна кількість і скасувати, якщо парна.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71" w:lineRule="auto" w:before="0" w:after="0"/>
        <w:ind w:left="837" w:right="130" w:hanging="361"/>
        <w:jc w:val="both"/>
        <w:rPr>
          <w:sz w:val="28"/>
        </w:rPr>
      </w:pPr>
      <w:r>
        <w:rPr>
          <w:sz w:val="28"/>
        </w:rPr>
        <w:t>Створити процедуру </w:t>
      </w:r>
      <w:r>
        <w:rPr>
          <w:spacing w:val="-3"/>
          <w:sz w:val="28"/>
        </w:rPr>
        <w:t>із </w:t>
      </w:r>
      <w:r>
        <w:rPr>
          <w:sz w:val="28"/>
        </w:rPr>
        <w:t>транзакцією всередині, яка фіксується або скасовується при виконанні/невиконанні деякої</w:t>
      </w:r>
      <w:r>
        <w:rPr>
          <w:spacing w:val="1"/>
          <w:sz w:val="28"/>
        </w:rPr>
        <w:t> </w:t>
      </w:r>
      <w:r>
        <w:rPr>
          <w:sz w:val="28"/>
        </w:rPr>
        <w:t>умови.</w:t>
      </w:r>
    </w:p>
    <w:p>
      <w:pPr>
        <w:spacing w:after="0" w:line="271" w:lineRule="auto"/>
        <w:jc w:val="both"/>
        <w:rPr>
          <w:sz w:val="28"/>
        </w:rPr>
        <w:sectPr>
          <w:pgSz w:w="11910" w:h="16840"/>
          <w:pgMar w:header="0" w:footer="998" w:top="760" w:bottom="1180" w:left="1300" w:right="720"/>
        </w:sectPr>
      </w:pPr>
    </w:p>
    <w:p>
      <w:pPr>
        <w:pStyle w:val="Heading1"/>
        <w:spacing w:line="240" w:lineRule="auto" w:before="64"/>
        <w:ind w:left="116"/>
      </w:pPr>
      <w:r>
        <w:rPr/>
        <w:t>СПИСОК ВИКОРИСТАНИХ ДЖЕРЕЛ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76" w:lineRule="auto" w:before="250" w:after="0"/>
        <w:ind w:left="837" w:right="129" w:hanging="361"/>
        <w:jc w:val="both"/>
        <w:rPr>
          <w:sz w:val="28"/>
        </w:rPr>
      </w:pPr>
      <w:r>
        <w:rPr>
          <w:sz w:val="28"/>
        </w:rPr>
        <w:t>MySQL 5.7 Reference Manual :: GRANT Syntax – Керівництво користувача MySQL 5.7. Синтаксис команди GRANT [Електронний ресурс] – Режим доступу:</w:t>
      </w:r>
      <w:r>
        <w:rPr>
          <w:color w:val="0000FF"/>
          <w:sz w:val="28"/>
        </w:rPr>
        <w:t> </w:t>
      </w:r>
      <w:hyperlink r:id="rId6">
        <w:r>
          <w:rPr>
            <w:color w:val="0000FF"/>
            <w:sz w:val="28"/>
            <w:u w:val="single" w:color="0000FF"/>
          </w:rPr>
          <w:t>https://dev.mysql.com/doc/refman/5.7/en/grant.html</w:t>
        </w:r>
      </w:hyperlink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78" w:lineRule="auto" w:before="0" w:after="0"/>
        <w:ind w:left="837" w:right="129" w:hanging="361"/>
        <w:jc w:val="both"/>
        <w:rPr>
          <w:sz w:val="28"/>
        </w:rPr>
      </w:pPr>
      <w:r>
        <w:rPr>
          <w:sz w:val="28"/>
        </w:rPr>
        <w:t>MySQL 5.7. Reference Manual :: </w:t>
      </w:r>
      <w:r>
        <w:rPr>
          <w:spacing w:val="-16"/>
          <w:sz w:val="28"/>
        </w:rPr>
        <w:t>REVOKE </w:t>
      </w:r>
      <w:r>
        <w:rPr>
          <w:spacing w:val="-17"/>
          <w:sz w:val="28"/>
        </w:rPr>
        <w:t>Syntax </w:t>
      </w:r>
      <w:r>
        <w:rPr>
          <w:sz w:val="28"/>
        </w:rPr>
        <w:t>– Керівництво користувача MySQL 5.7. </w:t>
      </w:r>
      <w:r>
        <w:rPr>
          <w:spacing w:val="-18"/>
          <w:sz w:val="28"/>
        </w:rPr>
        <w:t>Синтаксис </w:t>
      </w:r>
      <w:r>
        <w:rPr>
          <w:spacing w:val="-17"/>
          <w:sz w:val="28"/>
        </w:rPr>
        <w:t>команди REVOKE </w:t>
      </w:r>
      <w:r>
        <w:rPr>
          <w:sz w:val="28"/>
        </w:rPr>
        <w:t>[Електронний ресурс] – Режим доступу:</w:t>
      </w:r>
      <w:r>
        <w:rPr>
          <w:color w:val="0000FF"/>
          <w:spacing w:val="1"/>
          <w:sz w:val="28"/>
        </w:rPr>
        <w:t> </w:t>
      </w:r>
      <w:hyperlink r:id="rId7">
        <w:r>
          <w:rPr>
            <w:color w:val="0000FF"/>
            <w:sz w:val="28"/>
            <w:u w:val="single" w:color="0000FF"/>
          </w:rPr>
          <w:t>https://dev.mysql.com/doc/refman/5.7/en/revoke.html</w:t>
        </w:r>
      </w:hyperlink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76" w:lineRule="auto" w:before="0" w:after="0"/>
        <w:ind w:left="837" w:right="128" w:hanging="361"/>
        <w:jc w:val="both"/>
        <w:rPr>
          <w:sz w:val="28"/>
        </w:rPr>
      </w:pPr>
      <w:r>
        <w:rPr>
          <w:sz w:val="28"/>
        </w:rPr>
        <w:t>Шварц Б., Зайцев П., Ткаченко В., Заводны Дж., Ленц А., Бэллинг Д. MySQL. Оптимизация производительности, 2-е издание. – Пер. с англ. – СПб.: Символ-Плюс, 2010. – 832 с., ил. </w:t>
      </w:r>
      <w:r>
        <w:rPr>
          <w:spacing w:val="-4"/>
          <w:sz w:val="28"/>
        </w:rPr>
        <w:t>ISBN</w:t>
      </w:r>
      <w:r>
        <w:rPr>
          <w:spacing w:val="7"/>
          <w:sz w:val="28"/>
        </w:rPr>
        <w:t> </w:t>
      </w:r>
      <w:r>
        <w:rPr>
          <w:sz w:val="28"/>
        </w:rPr>
        <w:t>978-5-93286-153-0.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76" w:lineRule="auto" w:before="0" w:after="0"/>
        <w:ind w:left="837" w:right="107" w:hanging="361"/>
        <w:jc w:val="both"/>
        <w:rPr>
          <w:sz w:val="28"/>
        </w:rPr>
      </w:pPr>
      <w:r>
        <w:rPr>
          <w:sz w:val="28"/>
        </w:rPr>
        <w:t>MySQL 5.7. Reference Manual :: </w:t>
      </w:r>
      <w:r>
        <w:rPr>
          <w:spacing w:val="-14"/>
          <w:sz w:val="28"/>
        </w:rPr>
        <w:t>START </w:t>
      </w:r>
      <w:r>
        <w:rPr>
          <w:spacing w:val="-19"/>
          <w:sz w:val="28"/>
        </w:rPr>
        <w:t>TRANSACTION, </w:t>
      </w:r>
      <w:r>
        <w:rPr>
          <w:spacing w:val="-17"/>
          <w:sz w:val="28"/>
        </w:rPr>
        <w:t>COMMIT, </w:t>
      </w:r>
      <w:r>
        <w:rPr>
          <w:spacing w:val="-15"/>
          <w:sz w:val="28"/>
        </w:rPr>
        <w:t>and </w:t>
      </w:r>
      <w:r>
        <w:rPr>
          <w:spacing w:val="-17"/>
          <w:sz w:val="28"/>
        </w:rPr>
        <w:t>ROLLBACK </w:t>
      </w:r>
      <w:r>
        <w:rPr>
          <w:spacing w:val="-16"/>
          <w:sz w:val="28"/>
        </w:rPr>
        <w:t>Syntax </w:t>
      </w:r>
      <w:r>
        <w:rPr>
          <w:sz w:val="28"/>
        </w:rPr>
        <w:t>– Керівництво користувача MySQL 5.7. </w:t>
      </w:r>
      <w:r>
        <w:rPr>
          <w:spacing w:val="-18"/>
          <w:sz w:val="28"/>
        </w:rPr>
        <w:t>Синтаксис </w:t>
      </w:r>
      <w:r>
        <w:rPr>
          <w:spacing w:val="-17"/>
          <w:sz w:val="28"/>
        </w:rPr>
        <w:t>START </w:t>
      </w:r>
      <w:r>
        <w:rPr>
          <w:spacing w:val="-19"/>
          <w:sz w:val="28"/>
        </w:rPr>
        <w:t>TRANSACTION, </w:t>
      </w:r>
      <w:r>
        <w:rPr>
          <w:spacing w:val="-17"/>
          <w:sz w:val="28"/>
        </w:rPr>
        <w:t>COMMIT, </w:t>
      </w:r>
      <w:r>
        <w:rPr>
          <w:spacing w:val="-11"/>
          <w:sz w:val="28"/>
        </w:rPr>
        <w:t>та </w:t>
      </w:r>
      <w:r>
        <w:rPr>
          <w:spacing w:val="-18"/>
          <w:sz w:val="28"/>
        </w:rPr>
        <w:t>ROLLBACK </w:t>
      </w:r>
      <w:r>
        <w:rPr>
          <w:spacing w:val="-17"/>
          <w:sz w:val="28"/>
        </w:rPr>
        <w:t>команд </w:t>
      </w:r>
      <w:r>
        <w:rPr>
          <w:sz w:val="28"/>
        </w:rPr>
        <w:t>[Електронний ресурс] – Режим доступу:</w:t>
      </w:r>
      <w:r>
        <w:rPr>
          <w:color w:val="0000FF"/>
          <w:spacing w:val="-1"/>
          <w:sz w:val="28"/>
        </w:rPr>
        <w:t> </w:t>
      </w:r>
      <w:hyperlink r:id="rId8">
        <w:r>
          <w:rPr>
            <w:color w:val="0000FF"/>
            <w:sz w:val="28"/>
            <w:u w:val="single" w:color="0000FF"/>
          </w:rPr>
          <w:t>https://dev.mysql.com/doc/refman/5.7/en/commit.html</w:t>
        </w:r>
      </w:hyperlink>
    </w:p>
    <w:sectPr>
      <w:pgSz w:w="11910" w:h="16840"/>
      <w:pgMar w:header="0" w:footer="998" w:top="760" w:bottom="1180" w:left="13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pt;margin-top:781.015991pt;width:9.6pt;height:13.05pt;mso-position-horizontal-relative:page;mso-position-vertical-relative:page;z-index:-4480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37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" w:eastAsia="uk" w:bidi="uk"/>
      </w:rPr>
    </w:lvl>
    <w:lvl w:ilvl="1">
      <w:start w:val="0"/>
      <w:numFmt w:val="bullet"/>
      <w:lvlText w:val="•"/>
      <w:lvlJc w:val="left"/>
      <w:pPr>
        <w:ind w:left="1744" w:hanging="361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2648" w:hanging="361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3553" w:hanging="361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4457" w:hanging="361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5362" w:hanging="361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6266" w:hanging="361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7170" w:hanging="361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8075" w:hanging="361"/>
      </w:pPr>
      <w:rPr>
        <w:rFonts w:hint="default"/>
        <w:lang w:val="uk" w:eastAsia="uk" w:bidi="uk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7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" w:eastAsia="uk" w:bidi="uk"/>
      </w:rPr>
    </w:lvl>
    <w:lvl w:ilvl="1">
      <w:start w:val="0"/>
      <w:numFmt w:val="bullet"/>
      <w:lvlText w:val="•"/>
      <w:lvlJc w:val="left"/>
      <w:pPr>
        <w:ind w:left="1744" w:hanging="361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2648" w:hanging="361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3553" w:hanging="361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4457" w:hanging="361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5362" w:hanging="361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6266" w:hanging="361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7170" w:hanging="361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8075" w:hanging="361"/>
      </w:pPr>
      <w:rPr>
        <w:rFonts w:hint="default"/>
        <w:lang w:val="uk" w:eastAsia="uk" w:bidi="uk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677" w:hanging="284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uk" w:eastAsia="uk" w:bidi="uk"/>
      </w:rPr>
    </w:lvl>
    <w:lvl w:ilvl="1">
      <w:start w:val="0"/>
      <w:numFmt w:val="bullet"/>
      <w:lvlText w:val="•"/>
      <w:lvlJc w:val="left"/>
      <w:pPr>
        <w:ind w:left="2500" w:hanging="284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3320" w:hanging="284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4141" w:hanging="284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4961" w:hanging="284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5782" w:hanging="284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6602" w:hanging="284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8243" w:hanging="284"/>
      </w:pPr>
      <w:rPr>
        <w:rFonts w:hint="default"/>
        <w:lang w:val="uk" w:eastAsia="uk" w:bidi="uk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" w:eastAsia="uk" w:bidi="uk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" w:eastAsia="uk" w:bidi="uk"/>
    </w:rPr>
  </w:style>
  <w:style w:styleId="Heading1" w:type="paragraph">
    <w:name w:val="Heading 1"/>
    <w:basedOn w:val="Normal"/>
    <w:uiPriority w:val="1"/>
    <w:qFormat/>
    <w:pPr>
      <w:spacing w:line="319" w:lineRule="exact"/>
      <w:ind w:left="82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" w:eastAsia="uk" w:bidi="uk"/>
    </w:rPr>
  </w:style>
  <w:style w:styleId="ListParagraph" w:type="paragraph">
    <w:name w:val="List Paragraph"/>
    <w:basedOn w:val="Normal"/>
    <w:uiPriority w:val="1"/>
    <w:qFormat/>
    <w:pPr>
      <w:ind w:left="837" w:hanging="361"/>
    </w:pPr>
    <w:rPr>
      <w:rFonts w:ascii="Times New Roman" w:hAnsi="Times New Roman" w:eastAsia="Times New Roman" w:cs="Times New Roman"/>
      <w:lang w:val="uk" w:eastAsia="uk" w:bidi="uk"/>
    </w:rPr>
  </w:style>
  <w:style w:styleId="TableParagraph" w:type="paragraph">
    <w:name w:val="Table Paragraph"/>
    <w:basedOn w:val="Normal"/>
    <w:uiPriority w:val="1"/>
    <w:qFormat/>
    <w:pPr/>
    <w:rPr>
      <w:lang w:val="uk" w:eastAsia="uk" w:bidi="u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dev.mysql.com/doc/refman/5.7/en/grant.html" TargetMode="External"/><Relationship Id="rId7" Type="http://schemas.openxmlformats.org/officeDocument/2006/relationships/hyperlink" Target="https://dev.mysql.com/doc/refman/5.7/en/revoke.html" TargetMode="External"/><Relationship Id="rId8" Type="http://schemas.openxmlformats.org/officeDocument/2006/relationships/hyperlink" Target="https://dev.mysql.com/doc/refman/5.7/en/commit.html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V. Afanasieva</dc:creator>
  <dc:title>DBS</dc:title>
  <dcterms:created xsi:type="dcterms:W3CDTF">2018-12-01T12:49:32Z</dcterms:created>
  <dcterms:modified xsi:type="dcterms:W3CDTF">2018-12-01T12:49:32Z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2018-12-01T00:00:00Z</vt:filetime>
  </property>
</Properties>
</file>