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Routing simulator landing-page copy</w:t>
      </w:r>
    </w:p>
    <w:p>
      <w:r>
        <w:t>Edit the text below. Tell Claude "the doc is updated" and the page will be synced. Do not change section headings in square brackets — those drive the sync.</w:t>
      </w:r>
    </w:p>
    <w:p>
      <w:pPr>
        <w:pStyle w:val="Heading1"/>
      </w:pPr>
      <w:r>
        <w:t>[HERO]</w:t>
      </w:r>
    </w:p>
    <w:p>
      <w:r>
        <w:t>Uptitle</w:t>
      </w:r>
    </w:p>
    <w:p>
      <w:r>
        <w:t>Payments infrastructure</w:t>
      </w:r>
    </w:p>
    <w:p>
      <w:r>
        <w:t>H1</w:t>
      </w:r>
    </w:p>
    <w:p>
      <w:r>
        <w:t>A mock payment gateway for integration engineers shipping multi-PSP setups</w:t>
      </w:r>
    </w:p>
    <w:p>
      <w:r>
        <w:t>Subtitle</w:t>
      </w:r>
    </w:p>
    <w:p>
      <w:r>
        <w:t>Sandboxes return the response the caller asks for. This one returns the response a merchant would actually see in production — real decline codes, 3DS flows, latency, webhook delivery</w:t>
      </w:r>
    </w:p>
    <w:p>
      <w:r>
        <w:t>Stats (one per line, LABEL | VALUE)</w:t>
      </w:r>
    </w:p>
    <w:p>
      <w:r>
        <w:t>Processor archetypes | 5 (11 variants)</w:t>
        <w:br/>
        <w:t>Card brands modelled | 6</w:t>
        <w:br/>
        <w:t>Pattern rules per request | 35</w:t>
      </w:r>
    </w:p>
    <w:p>
      <w:pPr>
        <w:pStyle w:val="Heading1"/>
      </w:pPr>
      <w:r>
        <w:t>[SECTION — WHAT IT IS]</w:t>
      </w:r>
    </w:p>
    <w:p>
      <w:r>
        <w:t>Label</w:t>
      </w:r>
    </w:p>
    <w:p>
      <w:r>
        <w:t>What it is</w:t>
      </w:r>
    </w:p>
    <w:p>
      <w:r>
        <w:t>Heading</w:t>
      </w:r>
    </w:p>
    <w:p>
      <w:r>
        <w:t>One tool that emulates five kinds of payment processors</w:t>
      </w:r>
    </w:p>
    <w:p>
      <w:r>
        <w:t>Body</w:t>
      </w:r>
    </w:p>
    <w:p>
      <w:r>
        <w:t>A Python package and REST API that models five processor archetypes — global acquirer, cross-border FX specialist, high-risk or orchestrator, regional bank processor, regional card specialist. Each has its own approval rates, decline codes, latency, 3DS behaviour and fees, covering six card brands: Visa, Mastercard, Amex, UnionPay, Discover, JCB</w:t>
      </w:r>
    </w:p>
    <w:p>
      <w:pPr>
        <w:pStyle w:val="Heading1"/>
      </w:pPr>
      <w:r>
        <w:t>[SECTION — THE PROBLEM IT SOLVES]</w:t>
      </w:r>
    </w:p>
    <w:p>
      <w:r>
        <w:t>Label</w:t>
      </w:r>
    </w:p>
    <w:p>
      <w:r>
        <w:t>The problem it solves</w:t>
      </w:r>
    </w:p>
    <w:p>
      <w:r>
        <w:t>Heading</w:t>
      </w:r>
    </w:p>
    <w:p>
      <w:r>
        <w:t>Test environments don't reflect production, so routing bugs show up when customers complain</w:t>
      </w:r>
    </w:p>
    <w:p>
      <w:r>
        <w:t>Points (one per line)</w:t>
      </w:r>
    </w:p>
    <w:p>
      <w:r>
        <w:t>&lt;b&gt;Stripe's test mode always approves.&lt;/b&gt; You cannot ask "what happens when a global acquirer soft-declines a Brazilian Visa at $300?" — the sandbox is not wired to answer it</w:t>
        <w:br/>
        <w:t>&lt;b&gt;Every processor's sandbox behaves differently.&lt;/b&gt; Regression-testing routing logic across four or five providers means maintaining four or five test harnesses</w:t>
        <w:br/>
        <w:t>&lt;b&gt;Edge cases only surface in production.&lt;/b&gt; 3DS challenges, country-specific declines, soft-decline retries, webhook races — none reproduce in sandbox</w:t>
      </w:r>
    </w:p>
    <w:p>
      <w:pPr>
        <w:pStyle w:val="Heading1"/>
      </w:pPr>
      <w:r>
        <w:t>[SECTION — WHO IT IS FOR]</w:t>
      </w:r>
    </w:p>
    <w:p>
      <w:r>
        <w:t>Label</w:t>
      </w:r>
    </w:p>
    <w:p>
      <w:r>
        <w:t>Who it's for</w:t>
      </w:r>
    </w:p>
    <w:p>
      <w:r>
        <w:t>Heading</w:t>
      </w:r>
    </w:p>
    <w:p>
      <w:r>
        <w:t>Integration engineers at merchants, and QA teams shipping routing changes</w:t>
      </w:r>
    </w:p>
    <w:p>
      <w:r>
        <w:t>Body</w:t>
      </w:r>
    </w:p>
    <w:p>
      <w:r>
        <w:t>Primary user: an integration engineer evaluating or maintaining a multi-PSP setup. Also useful for PSP solutions engineers, product managers comparing providers, and data engineers generating training data for retry models</w:t>
      </w:r>
    </w:p>
    <w:p>
      <w:pPr>
        <w:pStyle w:val="Heading1"/>
      </w:pPr>
      <w:r>
        <w:t>[SECTION — WHAT THE API RETURNS]</w:t>
      </w:r>
    </w:p>
    <w:p>
      <w:r>
        <w:t>Label</w:t>
      </w:r>
    </w:p>
    <w:p>
      <w:r>
        <w:t>What the API returns</w:t>
      </w:r>
    </w:p>
    <w:p>
      <w:r>
        <w:t>Heading</w:t>
      </w:r>
    </w:p>
    <w:p>
      <w:r>
        <w:t>Four things the sandboxes don't</w:t>
      </w:r>
    </w:p>
    <w:p>
      <w:r>
        <w:t>Heading lead</w:t>
      </w:r>
    </w:p>
    <w:p>
      <w:r>
        <w:t>Each capability is a concrete transaction path you can hit from the command line or a test suite</w:t>
      </w:r>
    </w:p>
    <w:p>
      <w:r>
        <w:t>Points (one per line)</w:t>
      </w:r>
    </w:p>
    <w:p>
      <w:r>
        <w:t>&lt;b&gt;Realistic decline codes by country and brand.&lt;/b&gt; A Brazilian Visa at $300 on the global-acquirer archetype returns ISO 8583 code 05 at the frequency that archetype actually returns it — not a 200 OK</w:t>
        <w:br/>
        <w:t>&lt;b&gt;Pattern-compliant responses per request.&lt;/b&gt; 35 row-level invariants (MIT gating on recurring, JCB BIN range 3528–3589, no network tokens on POS, 3DS-on-MIT cap, soft-decline cascade, and more) enforced in the runtime engine. Same module powers the engine and the dataset generator — one source of truth for simulator intelligence</w:t>
        <w:br/>
        <w:t>&lt;b&gt;Full payment state machine in Postgres.&lt;/b&gt; PENDING to AUTHORIZED to CAPTURED or VOIDED to REFUNDED, strictly validated. Capturing a declined transaction returns 409 with the valid next states</w:t>
        <w:br/>
        <w:t>&lt;b&gt;HMAC-signed webhooks that survive restarts.&lt;/b&gt; Register URL + secret; events fire with X-Signature-256 and retry on 1-2-4-8-16s backoff. Duplicate requests hit a Redis idempotency cache</w:t>
      </w:r>
    </w:p>
    <w:p>
      <w:pPr>
        <w:pStyle w:val="Heading1"/>
      </w:pPr>
      <w:r>
        <w:t>[SECTION — TRY IT YOURSELF]</w:t>
      </w:r>
    </w:p>
    <w:p>
      <w:r>
        <w:t>Label</w:t>
      </w:r>
    </w:p>
    <w:p>
      <w:r>
        <w:t>Try it yourself</w:t>
      </w:r>
    </w:p>
    <w:p>
      <w:r>
        <w:t>Heading</w:t>
      </w:r>
    </w:p>
    <w:p>
      <w:r>
        <w:t>Rank every acquirer or target a specific one by name</w:t>
      </w:r>
    </w:p>
    <w:p>
      <w:r>
        <w:t>Body</w:t>
      </w:r>
    </w:p>
    <w:p>
      <w:r>
        <w:t>Two ways to hit the live API. Use /compare when you want every acquirer ranked against the same transaction profile. Use /simulate when you want to test one specific archetype by name. The full list of 11 provider names is returned by GET /providers</w:t>
      </w:r>
    </w:p>
    <w:p>
      <w:r>
        <w:t>Code block</w:t>
      </w:r>
    </w:p>
    <w:p>
      <w:r>
        <w:t xml:space="preserve"># Option 1 — rank every acquirer for this transaction profile</w:t>
        <w:br/>
        <w:t xml:space="preserve">curl -X POST https://ivanantonov.com/router/compare \</w:t>
        <w:br/>
        <w:t xml:space="preserve">  -H 'Authorization: Bearer $SK_TEST' \</w:t>
        <w:br/>
        <w:t xml:space="preserve">  -H 'Content-Type: application/json' \</w:t>
        <w:br/>
        <w:t xml:space="preserve">  -d '{"country":"BR","card_brand":"visa","amount":300}'</w:t>
        <w:br/>
        <w:t xml:space="preserve"/>
        <w:br/>
        <w:t xml:space="preserve"># Option 2 — test one specific acquirer archetype</w:t>
        <w:br/>
        <w:t xml:space="preserve">curl -X POST https://ivanantonov.com/router/simulate \</w:t>
        <w:br/>
        <w:t xml:space="preserve">  -H 'Authorization: Bearer $SK_TEST' \</w:t>
        <w:br/>
        <w:t xml:space="preserve">  -H 'Content-Type: application/json' \</w:t>
        <w:br/>
        <w:t xml:space="preserve">  -d '{"provider":"global-acquirer-a","country":"BR","card_brand":"visa","amount":300}'</w:t>
      </w:r>
    </w:p>
    <w:p>
      <w:pPr>
        <w:pStyle w:val="Heading1"/>
      </w:pPr>
      <w:r>
        <w:t>[SECTION — RUN THE REPLAY]</w:t>
      </w:r>
    </w:p>
    <w:p>
      <w:r>
        <w:t>Label</w:t>
      </w:r>
    </w:p>
    <w:p>
      <w:r>
        <w:t>Run the replay</w:t>
      </w:r>
    </w:p>
    <w:p>
      <w:r>
        <w:t>Heading</w:t>
      </w:r>
    </w:p>
    <w:p>
      <w:r>
        <w:t>Replay a transaction book through the live API</w:t>
      </w:r>
    </w:p>
    <w:p>
      <w:r>
        <w:t>Body</w:t>
      </w:r>
    </w:p>
    <w:p>
      <w:r>
        <w:t>Point the replay harness at any stream of transaction descriptors and the engine scores each one through the ranked archetypes. Every /simulate call applies the same 35 Class-A pattern rules and draws from deterministic YAML distributions, so the output is identical on every run. Compare a naive single-provider baseline against a cascade-enabled routing policy and see the approval delta in seconds</w:t>
      </w:r>
    </w:p>
    <w:p>
      <w:r>
        <w:t>Stats (LABEL | VALUE)</w:t>
      </w:r>
    </w:p>
    <w:p>
      <w:r>
        <w:t>Class-A rules enforced | 35 per request</w:t>
        <w:br/>
        <w:t>Rule overhead | ~70 µs at p95</w:t>
        <w:br/>
        <w:t>Total API latency | 2–5 ms</w:t>
      </w:r>
    </w:p>
    <w:p>
      <w:pPr>
        <w:pStyle w:val="Heading1"/>
      </w:pPr>
      <w:r>
        <w:t>[SECTION — STACK]</w:t>
      </w:r>
    </w:p>
    <w:p>
      <w:r>
        <w:t>Label</w:t>
      </w:r>
    </w:p>
    <w:p>
      <w:r>
        <w:t>Stack</w:t>
      </w:r>
    </w:p>
    <w:p>
      <w:r>
        <w:t>Heading</w:t>
      </w:r>
    </w:p>
    <w:p>
      <w:r>
        <w:t>FastAPI in front of Postgres, Redis, Kafka and Celery, behind Caddy</w:t>
      </w:r>
    </w:p>
    <w:p>
      <w:r>
        <w:t>Body part 1</w:t>
      </w:r>
    </w:p>
    <w:p>
      <w:r>
        <w:t>FastAPI validates the API key, checks Redis for idempotency, and passes a rate limit. The engine loads archetype YAML, samples approval against country and brand modifiers, draws latency from a log-normal fit, then applies the shared &lt;code&gt;pattern_rules&lt;/code&gt; module (35 Class-A invariants in under 100 µs at p95). Every state transition writes to Postgres and publishes to Kafka. Celery workers HMAC-sign the payload and post with exponential backoff</w:t>
      </w:r>
    </w:p>
    <w:p>
      <w:r>
        <w:t>Body part 2</w:t>
      </w:r>
    </w:p>
    <w:p>
      <w:r>
        <w:t>The chatbot at &lt;a href="/chatbot/"&gt;ivanantonov.com/chatbot&lt;/a&gt; is designed to call this simulator's &lt;code&gt;/recommend&lt;/code&gt; endpoint to rank archetypes by expected approval, latency and fee</w:t>
      </w:r>
    </w:p>
    <w:p>
      <w:r>
        <w:t>Links (LABEL | HREF)</w:t>
      </w:r>
    </w:p>
    <w:p>
      <w:r>
        <w:t>OpenAPI docs | /router/docs</w:t>
        <w:br/>
        <w:t>Architecture diagram | /routing-simulator/architecture.svg</w:t>
        <w:br/>
        <w:t>Live health | /router/health</w:t>
      </w:r>
    </w:p>
    <w:p>
      <w:pPr>
        <w:pStyle w:val="Heading1"/>
      </w:pPr>
      <w:r>
        <w:t>[BYLINE]</w:t>
      </w:r>
    </w:p>
    <w:p>
      <w:r>
        <w:t>Byline</w:t>
      </w:r>
    </w:p>
    <w:p>
      <w:r>
        <w:t>Built by Ivan Antonov — ex-ING Payments PM, Yuno payment-ops strategy</w:t>
      </w:r>
    </w:p>
    <w:p>
      <w:pPr>
        <w:pStyle w:val="Heading1"/>
      </w:pPr>
      <w:r>
        <w:t>[CTA]</w:t>
      </w:r>
    </w:p>
    <w:p>
      <w:r>
        <w:t>Primary text</w:t>
      </w:r>
    </w:p>
    <w:p>
      <w:r>
        <w:t>Read the OpenAPI docs</w:t>
      </w:r>
    </w:p>
    <w:p>
      <w:r>
        <w:t>Primary href</w:t>
      </w:r>
    </w:p>
    <w:p>
      <w:r>
        <w:t>/router/docs</w:t>
      </w:r>
    </w:p>
    <w:p>
      <w:pPr>
        <w:pStyle w:val="Heading1"/>
      </w:pPr>
      <w:r>
        <w:t>[RIGHT PANEL]</w:t>
      </w:r>
    </w:p>
    <w:p>
      <w:r>
        <w:t>Status pill</w:t>
      </w:r>
    </w:p>
    <w:p>
      <w:r>
        <w:t>● Live</w:t>
      </w:r>
    </w:p>
    <w:p>
      <w:r>
        <w:t>Title</w:t>
      </w:r>
    </w:p>
    <w:p>
      <w:r>
        <w:t>Compare archetypes</w:t>
      </w:r>
    </w:p>
    <w:p>
      <w:r>
        <w:t>Subtitle</w:t>
      </w:r>
    </w:p>
    <w:p>
      <w:r>
        <w:t>Pick a comparison to see the request and the ranked response the live /router/compare endpoint returns</w:t>
      </w:r>
    </w:p>
    <w:p>
      <w:r>
        <w:t>Chips label</w:t>
      </w:r>
    </w:p>
    <w:p>
      <w:r>
        <w:t>Try a comparison</w:t>
      </w:r>
    </w:p>
    <w:p>
      <w:r>
        <w:t>Chips (ARCHETYPE_PAIR || REQUEST, one per line)</w:t>
      </w:r>
    </w:p>
    <w:p>
      <w:r>
        <w:t>Global-acquirer vs regional-bank-processor || Mexican Mastercard debit at $500</w:t>
        <w:br/>
        <w:t>Regional-card-specialist vs global-acquirer || Spanish Visa prepaid at €45 with EU SCA exemption</w:t>
        <w:br/>
        <w:t>Cross-border-FX-specialist vs global-acquirer || USD→EUR Visa at $120</w:t>
        <w:br/>
        <w:t>High-risk-or-orchestrator || US Visa $2,500 with 3DS v2.2 challenge</w:t>
        <w:br/>
        <w:t>Soft-decline cascade: global-acquirer → regional-bank-processor || Code 05 on BR Visa $300</w:t>
        <w:br/>
        <w:t>Webhook delivery race || Idempotency key hit on duplicate /simulate within 3s</w:t>
        <w:br/>
        <w:t>Commercial-card Level-3 vs Level-2 capture || US Visa $1,200 corporate card with Level-3 line-item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