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2360×1255×40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 шт. (~3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2360×1255×50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2,4×1,3×0,04×2620 ≈ 310,4 кг/плита, расчётно ~310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2360×1255×50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(гранит м-ния Жалгыз), размеры (2360×1255×50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2360×1255×50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2360×1255×50 мм осуществляется вручную (масса ~310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2360×1255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2360×1255×40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40 мм, необходимо задать толщину реза слэба с учётом припуска на калибровку и шлифовку обеих пластей (ориентировочно ~44—48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2360×1255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(~44—48 мм с учётом припуска на калибровку до 40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~44—48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40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~2380×1275 мм (с припуском на чистовое формообразование до 2360×1255 мм) выполняется на мостовом станке SQC600-4D (макс. глубина реза 180 мм, диаметр диска 600 мм). Толщина слэба (~44—48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~2380×1275×45—48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48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(~44—48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40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~44—48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~2380×1275×45—48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~2380×1275×40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40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40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40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(40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2360×1255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(40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2360×1255)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2360×1255 мм с точностью по ГОСТ 23342-2012 выполняется на мостовом станке SQC600-4D. Глубина реза (толщина заготовки 40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~2380×1275×40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2360×1255×40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40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2360×1255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2360×1255×40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40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2360×1255×40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40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40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2360×1255×40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2360×1255 мм открыта и доступна для обработки пневмобучардой по всей площади, а все зоны, подлежащие лощению (боковые грани толщиной 40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(40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40 мм. Гранит при такой толщине чрезвычайно хрупок. Бучардирование — ударная операция, и при 40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2360×1255×40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2360×1255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40 мм и размерах 2360×1255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2360×1255×40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40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2360×1255×40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2360×1255×40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2360×1255×40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40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(40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2360×1255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2360×1255×40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2360×1255×50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40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40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2360×1255×50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2360×1255×40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40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2360×1255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2360×1255×40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2360×1255×40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2026-04-06T14:47:23.265Z</dcterms:created>
  <dcterms:modified xsi:type="dcterms:W3CDTF">2026-04-06T14:47:23.265Z</dcterms:modified>
</cp:coreProperties>
</file>

<file path=docProps/custom.xml><?xml version="1.0" encoding="utf-8"?>
<Properties xmlns="http://schemas.openxmlformats.org/officeDocument/2006/custom-properties" xmlns:vt="http://schemas.openxmlformats.org/officeDocument/2006/docPropsVTypes"/>
</file>