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F4E" w:rsidRPr="00FB07D3" w:rsidRDefault="00FB07D3">
      <w:pPr>
        <w:rPr>
          <w:lang w:val="pl-PL"/>
        </w:rPr>
      </w:pPr>
      <w:r>
        <w:rPr>
          <w:noProof/>
        </w:rPr>
        <w:drawing>
          <wp:inline distT="0" distB="0" distL="0" distR="0" wp14:anchorId="4A223054" wp14:editId="4DB598E1">
            <wp:extent cx="1523810" cy="1676190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D3">
        <w:rPr>
          <w:lang w:val="pl-PL"/>
        </w:rPr>
        <w:t xml:space="preserve"> - Warunkowy nie w srodku </w:t>
      </w:r>
      <w:r>
        <w:rPr>
          <w:lang w:val="pl-PL"/>
        </w:rPr>
        <w:t xml:space="preserve">procesu nie ma związku ze swoim procesem </w:t>
      </w:r>
    </w:p>
    <w:p w:rsidR="00FB07D3" w:rsidRPr="00FB07D3" w:rsidRDefault="00FB07D3">
      <w:pPr>
        <w:rPr>
          <w:lang w:val="pl-PL"/>
        </w:rPr>
      </w:pPr>
    </w:p>
    <w:p w:rsidR="00FB07D3" w:rsidRPr="00FB07D3" w:rsidRDefault="00FB07D3" w:rsidP="00FB07D3">
      <w:pPr>
        <w:rPr>
          <w:lang w:val="pl-PL"/>
        </w:rPr>
      </w:pPr>
      <w:r>
        <w:rPr>
          <w:noProof/>
        </w:rPr>
        <w:drawing>
          <wp:inline distT="0" distB="0" distL="0" distR="0" wp14:anchorId="34297219" wp14:editId="2C1B5F1C">
            <wp:extent cx="2209524" cy="1600000"/>
            <wp:effectExtent l="0" t="0" r="635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D3">
        <w:rPr>
          <w:lang w:val="pl-PL"/>
        </w:rPr>
        <w:t xml:space="preserve"> - Zadania użytkownika są wykonywane przez ludzi podobnie jak zadania ręczne, ale są one przypisywane przez silnik procesów, który może na przykład umieszczać te zadania na liście zadań każdego użytkownika.</w:t>
      </w:r>
    </w:p>
    <w:p w:rsidR="00FB07D3" w:rsidRPr="00FB07D3" w:rsidRDefault="00FB07D3" w:rsidP="00FB07D3">
      <w:pPr>
        <w:rPr>
          <w:lang w:val="pl-PL"/>
        </w:rPr>
      </w:pPr>
      <w:r w:rsidRPr="00FB07D3">
        <w:rPr>
          <w:lang w:val="pl-PL"/>
        </w:rPr>
        <w:t>     Po zakończeniu zadania przez człowieka silnik oczekuje potwierdzenia, zwykle obejmującego wprowadzenie danych lub kliknięcie przycisku. Zadania użytkownika są częścią zarządzania przepływem pracy personelu.</w:t>
      </w:r>
    </w:p>
    <w:p w:rsidR="00FB07D3" w:rsidRPr="00FB07D3" w:rsidRDefault="00FB07D3" w:rsidP="00FB07D3">
      <w:pPr>
        <w:rPr>
          <w:lang w:val="pl-PL"/>
        </w:rPr>
      </w:pPr>
      <w:r w:rsidRPr="00FB07D3">
        <w:rPr>
          <w:lang w:val="pl-PL"/>
        </w:rPr>
        <w:t>     Typowe przykłady zadań ze świata Human Workflow Management to:</w:t>
      </w:r>
    </w:p>
    <w:p w:rsidR="00FB07D3" w:rsidRPr="00FB07D3" w:rsidRDefault="00FB07D3" w:rsidP="00FB07D3">
      <w:pPr>
        <w:rPr>
          <w:lang w:val="pl-PL"/>
        </w:rPr>
      </w:pPr>
      <w:r w:rsidRPr="00FB07D3">
        <w:rPr>
          <w:lang w:val="pl-PL"/>
        </w:rPr>
        <w:t>     Sprawdź fakturę; Zatwierdź wniosek o urlop; Przetwórz prośbę o wsparcie.</w:t>
      </w:r>
    </w:p>
    <w:p w:rsidR="00FB07D3" w:rsidRPr="00FB07D3" w:rsidRDefault="00FB07D3" w:rsidP="00FB07D3">
      <w:pPr>
        <w:rPr>
          <w:lang w:val="pl-PL"/>
        </w:rPr>
      </w:pPr>
    </w:p>
    <w:p w:rsidR="00FB07D3" w:rsidRPr="00FB07D3" w:rsidRDefault="00FB07D3" w:rsidP="00FB07D3">
      <w:pPr>
        <w:rPr>
          <w:lang w:val="pl-PL"/>
        </w:rPr>
      </w:pPr>
    </w:p>
    <w:p w:rsidR="00FB07D3" w:rsidRDefault="00FB07D3" w:rsidP="00FB07D3">
      <w:pPr>
        <w:rPr>
          <w:lang w:val="pl-PL"/>
        </w:rPr>
      </w:pPr>
      <w:r>
        <w:rPr>
          <w:noProof/>
        </w:rPr>
        <w:drawing>
          <wp:inline distT="0" distB="0" distL="0" distR="0" wp14:anchorId="42CB5029" wp14:editId="0104767D">
            <wp:extent cx="1419048" cy="200952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>- warunek</w:t>
      </w:r>
    </w:p>
    <w:p w:rsidR="00A73409" w:rsidRDefault="00A73409" w:rsidP="00FB07D3">
      <w:pPr>
        <w:rPr>
          <w:b/>
          <w:bCs/>
          <w:lang w:val="pl-PL"/>
        </w:rPr>
      </w:pPr>
    </w:p>
    <w:p w:rsidR="00A73409" w:rsidRDefault="00A73409" w:rsidP="00FB07D3">
      <w:pPr>
        <w:rPr>
          <w:b/>
          <w:bCs/>
          <w:lang w:val="pl-PL"/>
        </w:rPr>
      </w:pPr>
      <w:r>
        <w:rPr>
          <w:noProof/>
        </w:rPr>
        <w:drawing>
          <wp:inline distT="0" distB="0" distL="0" distR="0" wp14:anchorId="771EE21C" wp14:editId="5781AAAE">
            <wp:extent cx="1171429" cy="1219048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pl-PL"/>
        </w:rPr>
        <w:t xml:space="preserve"> - koniec</w:t>
      </w:r>
    </w:p>
    <w:p w:rsidR="00A73409" w:rsidRPr="00A73409" w:rsidRDefault="00A73409" w:rsidP="00A73409">
      <w:pPr>
        <w:shd w:val="clear" w:color="auto" w:fill="FFFFFF"/>
        <w:textAlignment w:val="top"/>
        <w:rPr>
          <w:rFonts w:ascii="Arial" w:eastAsia="Times New Roman" w:hAnsi="Arial" w:cs="Arial"/>
          <w:color w:val="777777"/>
          <w:sz w:val="24"/>
          <w:szCs w:val="24"/>
          <w:lang w:val="pl-PL" w:eastAsia="ru-RU"/>
        </w:rPr>
      </w:pPr>
      <w:r>
        <w:rPr>
          <w:noProof/>
        </w:rPr>
        <w:lastRenderedPageBreak/>
        <w:drawing>
          <wp:inline distT="0" distB="0" distL="0" distR="0" wp14:anchorId="5860B1BB" wp14:editId="5A05CB15">
            <wp:extent cx="1333333" cy="1504762"/>
            <wp:effectExtent l="0" t="0" r="63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pl-PL"/>
        </w:rPr>
        <w:t xml:space="preserve"> - </w:t>
      </w:r>
      <w:r w:rsidRPr="00A73409">
        <w:rPr>
          <w:rFonts w:ascii="Arial" w:eastAsia="Times New Roman" w:hAnsi="Arial" w:cs="Arial"/>
          <w:color w:val="777777"/>
          <w:sz w:val="18"/>
          <w:szCs w:val="18"/>
          <w:lang w:val="pl-PL" w:eastAsia="ru-RU"/>
        </w:rPr>
        <w:br/>
      </w:r>
      <w:r w:rsidRPr="00A73409">
        <w:rPr>
          <w:rFonts w:ascii="Arial" w:eastAsia="Times New Roman" w:hAnsi="Arial" w:cs="Arial"/>
          <w:color w:val="777777"/>
          <w:sz w:val="27"/>
          <w:szCs w:val="27"/>
          <w:lang w:val="pl-PL" w:eastAsia="ru-RU"/>
        </w:rPr>
        <w:t>Możemy użyć wielu zdarzeń, aby podsumować kilka zdarzeń za pomocą jednego symbolu. Poniższy schemat dotyczy wielu zdarzeń w naszym scenariuszu z pizzą</w:t>
      </w:r>
    </w:p>
    <w:p w:rsidR="00A73409" w:rsidRDefault="00A73409" w:rsidP="00FB07D3">
      <w:pPr>
        <w:rPr>
          <w:b/>
          <w:bCs/>
          <w:lang w:val="pl-PL"/>
        </w:rPr>
      </w:pPr>
    </w:p>
    <w:p w:rsidR="00A73409" w:rsidRDefault="00A73409" w:rsidP="00FB07D3">
      <w:pPr>
        <w:rPr>
          <w:b/>
          <w:bCs/>
          <w:lang w:val="pl-PL"/>
        </w:rPr>
      </w:pPr>
      <w:r>
        <w:rPr>
          <w:noProof/>
        </w:rPr>
        <w:drawing>
          <wp:inline distT="0" distB="0" distL="0" distR="0" wp14:anchorId="72862160" wp14:editId="14C67800">
            <wp:extent cx="1400000" cy="155238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pl-PL"/>
        </w:rPr>
        <w:t xml:space="preserve">- </w:t>
      </w:r>
      <w:r w:rsidRPr="00A73409">
        <w:rPr>
          <w:b/>
          <w:bCs/>
          <w:lang w:val="pl-PL"/>
        </w:rPr>
        <w:t>Zdarzenie timera jest często używane podczas pracy z BPMN, ponieważ jest tak elastyczne w stosowaniu. Ikona zegara reprezentuje zdarzenie timera. Poniższy schemat pokazuje kilka przykładów aplikacji:</w:t>
      </w:r>
    </w:p>
    <w:p w:rsidR="00A73409" w:rsidRDefault="00A73409" w:rsidP="00FB07D3">
      <w:pPr>
        <w:rPr>
          <w:b/>
          <w:bCs/>
          <w:lang w:val="pl-PL"/>
        </w:rPr>
      </w:pPr>
    </w:p>
    <w:p w:rsidR="00A73409" w:rsidRDefault="00A73409" w:rsidP="00FB07D3">
      <w:pPr>
        <w:rPr>
          <w:b/>
          <w:bCs/>
          <w:lang w:val="pl-PL"/>
        </w:rPr>
      </w:pPr>
      <w:r>
        <w:rPr>
          <w:noProof/>
        </w:rPr>
        <w:drawing>
          <wp:inline distT="0" distB="0" distL="0" distR="0" wp14:anchorId="15BB815B" wp14:editId="0A97B530">
            <wp:extent cx="2209524" cy="1609524"/>
            <wp:effectExtent l="0" t="0" r="63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409">
        <w:rPr>
          <w:b/>
          <w:bCs/>
          <w:lang w:val="pl-PL"/>
        </w:rPr>
        <w:t>zadanie pętli</w:t>
      </w:r>
    </w:p>
    <w:p w:rsidR="00A73409" w:rsidRDefault="00A73409" w:rsidP="00FB07D3">
      <w:pPr>
        <w:rPr>
          <w:b/>
          <w:bCs/>
          <w:lang w:val="pl-PL"/>
        </w:rPr>
      </w:pPr>
    </w:p>
    <w:p w:rsidR="00A73409" w:rsidRPr="002F1E7E" w:rsidRDefault="00A73409" w:rsidP="00FB07D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DD1C14A" wp14:editId="1E0C81C0">
            <wp:extent cx="2466667" cy="1600000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409" w:rsidRDefault="00A73409" w:rsidP="00FB07D3">
      <w:pPr>
        <w:rPr>
          <w:b/>
          <w:bCs/>
          <w:lang w:val="pl-PL"/>
        </w:rPr>
      </w:pPr>
    </w:p>
    <w:p w:rsidR="00A73409" w:rsidRDefault="00A73409" w:rsidP="00FB07D3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Artukul : </w:t>
      </w:r>
      <w:hyperlink r:id="rId13" w:history="1">
        <w:r w:rsidRPr="00A73409">
          <w:rPr>
            <w:rStyle w:val="Hipercze"/>
            <w:lang w:val="pl-PL"/>
          </w:rPr>
          <w:t>https://camunda.com/bpmn/reference/</w:t>
        </w:r>
      </w:hyperlink>
    </w:p>
    <w:p w:rsidR="00A73409" w:rsidRDefault="00A73409" w:rsidP="00FB07D3">
      <w:pPr>
        <w:rPr>
          <w:b/>
          <w:bCs/>
          <w:lang w:val="pl-PL"/>
        </w:rPr>
      </w:pPr>
    </w:p>
    <w:p w:rsidR="00A73409" w:rsidRDefault="00A73409" w:rsidP="00FB07D3">
      <w:pPr>
        <w:rPr>
          <w:b/>
          <w:bCs/>
          <w:lang w:val="pl-PL"/>
        </w:rPr>
      </w:pPr>
    </w:p>
    <w:p w:rsidR="00A73409" w:rsidRDefault="00A73409" w:rsidP="00FB07D3">
      <w:pPr>
        <w:rPr>
          <w:b/>
          <w:bCs/>
          <w:lang w:val="pl-PL"/>
        </w:rPr>
      </w:pPr>
    </w:p>
    <w:p w:rsidR="00413EA6" w:rsidRPr="0094530A" w:rsidRDefault="0094530A" w:rsidP="00FB07D3">
      <w:pPr>
        <w:rPr>
          <w:b/>
          <w:bCs/>
          <w:lang w:val="pl-PL"/>
        </w:rPr>
      </w:pPr>
      <w:r w:rsidRPr="0094530A">
        <w:rPr>
          <w:b/>
          <w:bCs/>
          <w:lang w:val="pl-PL"/>
        </w:rPr>
        <w:t xml:space="preserve">STRZAłki </w:t>
      </w:r>
    </w:p>
    <w:p w:rsidR="00413EA6" w:rsidRDefault="0094530A" w:rsidP="00FB07D3">
      <w:pPr>
        <w:rPr>
          <w:lang w:val="pl-PL"/>
        </w:rPr>
      </w:pPr>
      <w:r>
        <w:rPr>
          <w:lang w:val="pl-PL"/>
        </w:rPr>
        <w:t xml:space="preserve">(Sequence flow) </w:t>
      </w:r>
      <w:r w:rsidR="00016A95">
        <w:rPr>
          <w:lang w:val="pl-PL"/>
        </w:rPr>
        <w:t xml:space="preserve">Stralka zwykla - </w:t>
      </w:r>
      <w:r w:rsidR="00016A95" w:rsidRPr="00016A95">
        <w:rPr>
          <w:lang w:val="pl-PL"/>
        </w:rPr>
        <w:t>Najczęstsze połączenia to przepływy sekwencji reprezentowane przez skierowane linie ciągłe. Przepływy sekwencji definiują kolejność elementów przepływu na diagramie procesu i diagramie choreografii. Przepływ sekwencji określa zachowanie procesu lub przepływ kontrolny. Przepływ sekwencji może również definiować warunek, gdy jest reprezentowany przez mini-diament. Przepływów sekwencji można używać tylko w ramach procesu i nie może on przekraczać granicy puli.</w:t>
      </w:r>
    </w:p>
    <w:p w:rsidR="00016A95" w:rsidRDefault="00016A95" w:rsidP="00FB07D3">
      <w:pPr>
        <w:rPr>
          <w:lang w:val="pl-PL"/>
        </w:rPr>
      </w:pPr>
    </w:p>
    <w:p w:rsidR="00016A95" w:rsidRDefault="0094530A" w:rsidP="00FB07D3">
      <w:pPr>
        <w:rPr>
          <w:lang w:val="pl-PL"/>
        </w:rPr>
      </w:pPr>
      <w:r>
        <w:rPr>
          <w:lang w:val="pl-PL"/>
        </w:rPr>
        <w:t>(Assotional)</w:t>
      </w:r>
      <w:r w:rsidR="00016A95">
        <w:rPr>
          <w:lang w:val="pl-PL"/>
        </w:rPr>
        <w:t xml:space="preserve">Stralka punktirowana - </w:t>
      </w:r>
      <w:r w:rsidRPr="0094530A">
        <w:rPr>
          <w:lang w:val="pl-PL"/>
        </w:rPr>
        <w:t>Ostatnim typem obiektu łączącego jest asocjacja, która ma taką samą graficzną reprezentację jak asocjacja danych. Powiązania służą do łączenia artefaktów BPMN z innymi elementami BPMN i są najczęściej używane do łączenia adnotacji tekstowej z działaniem, bramą lub zdarzeniem. Jeśli istnieje powód, aby zastosować kierunkowość w powiązaniu, wówczas do linii powiązania można dodać grot strzałki linii.</w:t>
      </w:r>
    </w:p>
    <w:p w:rsidR="00FB07D3" w:rsidRDefault="00FB07D3" w:rsidP="00FB07D3">
      <w:pPr>
        <w:rPr>
          <w:lang w:val="pl-PL"/>
        </w:rPr>
      </w:pPr>
    </w:p>
    <w:p w:rsidR="00FB07D3" w:rsidRDefault="00FB07D3" w:rsidP="00FB07D3">
      <w:pPr>
        <w:rPr>
          <w:lang w:val="pl-PL"/>
        </w:rPr>
      </w:pPr>
    </w:p>
    <w:p w:rsidR="0094530A" w:rsidRDefault="0094530A" w:rsidP="00FB07D3">
      <w:pPr>
        <w:rPr>
          <w:lang w:val="pl-PL"/>
        </w:rPr>
      </w:pPr>
    </w:p>
    <w:p w:rsidR="0094530A" w:rsidRDefault="0094530A" w:rsidP="00FB07D3">
      <w:pPr>
        <w:rPr>
          <w:lang w:val="pl-PL"/>
        </w:rPr>
      </w:pPr>
      <w:r w:rsidRPr="0094530A">
        <w:rPr>
          <w:lang w:val="pl-PL"/>
        </w:rPr>
        <w:t>Message Flow</w:t>
      </w:r>
      <w:r>
        <w:rPr>
          <w:lang w:val="pl-PL"/>
        </w:rPr>
        <w:t xml:space="preserve"> - </w:t>
      </w:r>
      <w:r w:rsidRPr="0094530A">
        <w:rPr>
          <w:lang w:val="pl-PL"/>
        </w:rPr>
        <w:t>Natomiast przepływ komunikatów służy do wyświetlania przepływu komunikatów między dwoma uczestnikami, którzy mogą je wysyłać i odbierać. W BPMN dwa Pule będą reprezentować dwóch Uczestników. Źródłami przepływów komunikatów mogą być pule, zdarzenia i działania, a cele są reprezentowane przez odpowiednie elementy.</w:t>
      </w:r>
    </w:p>
    <w:p w:rsidR="0094530A" w:rsidRDefault="0094530A" w:rsidP="00FB07D3">
      <w:r>
        <w:rPr>
          <w:lang w:val="pl-PL"/>
        </w:rPr>
        <w:t xml:space="preserve">Artykul o strzałkach </w:t>
      </w:r>
      <w:hyperlink r:id="rId14" w:history="1">
        <w:r w:rsidRPr="0094530A">
          <w:rPr>
            <w:rStyle w:val="Hipercze"/>
            <w:lang w:val="pl-PL"/>
          </w:rPr>
          <w:t>https://www.orbussoftware.com/resources/videos/bpmn-distilled/bpmn-connections/</w:t>
        </w:r>
      </w:hyperlink>
    </w:p>
    <w:p w:rsidR="00A73409" w:rsidRDefault="00A73409" w:rsidP="00FB07D3"/>
    <w:p w:rsidR="00A73409" w:rsidRPr="00FB07D3" w:rsidRDefault="00A73409" w:rsidP="00FB07D3">
      <w:pPr>
        <w:rPr>
          <w:lang w:val="pl-PL"/>
        </w:rPr>
      </w:pPr>
    </w:p>
    <w:sectPr w:rsidR="00A73409" w:rsidRPr="00FB07D3" w:rsidSect="00016A95">
      <w:pgSz w:w="11906" w:h="16838"/>
      <w:pgMar w:top="270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D3"/>
    <w:rsid w:val="00016A95"/>
    <w:rsid w:val="002F1E7E"/>
    <w:rsid w:val="00413EA6"/>
    <w:rsid w:val="00472A86"/>
    <w:rsid w:val="005B3F4E"/>
    <w:rsid w:val="0094530A"/>
    <w:rsid w:val="00A73409"/>
    <w:rsid w:val="00ED7B06"/>
    <w:rsid w:val="00FB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DC4F"/>
  <w15:chartTrackingRefBased/>
  <w15:docId w15:val="{1A6E9EE4-82F1-4498-8588-C52E83B1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4530A"/>
    <w:rPr>
      <w:color w:val="0000FF"/>
      <w:u w:val="single"/>
    </w:rPr>
  </w:style>
  <w:style w:type="character" w:customStyle="1" w:styleId="tlid-translation">
    <w:name w:val="tlid-translation"/>
    <w:basedOn w:val="Domylnaczcionkaakapitu"/>
    <w:rsid w:val="00A7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2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97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amunda.com/bpmn/refere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orbussoftware.com/resources/videos/bpmn-distilled/bpmn-connection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8CF0B-D0D0-4784-BF5E-461CA371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Прокопец</dc:creator>
  <cp:keywords/>
  <dc:description/>
  <cp:lastModifiedBy>Иван Прокопец</cp:lastModifiedBy>
  <cp:revision>4</cp:revision>
  <dcterms:created xsi:type="dcterms:W3CDTF">2019-11-06T13:20:00Z</dcterms:created>
  <dcterms:modified xsi:type="dcterms:W3CDTF">2019-11-06T13:44:00Z</dcterms:modified>
</cp:coreProperties>
</file>