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v3qfts7q878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 por: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Asignado 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 [Marcar una]: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Aceptada [Marcar una]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Quedaría bien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Riesgos: 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Cambio</w:t>
            </w:r>
          </w:p>
        </w:tc>
      </w:tr>
    </w:tbl>
    <w:p w:rsidR="00000000" w:rsidDel="00000000" w:rsidP="00000000" w:rsidRDefault="00000000" w:rsidRPr="00000000" w14:paraId="0000019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talYCEdYr9xIH6f2juWnZuccA==">CgMxLjAyCGguZ2pkZ3hzMg5oLnYzcWZ0czdxODc4bDgAciExUWRXbGpTVm9LZzNhWVVLM0psSzNlSXNrWjlRUTc0LTk=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