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300"/>
        <w:gridCol w:w="210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300"/>
            <w:gridCol w:w="210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</w:t>
            </w:r>
          </w:p>
        </w:tc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Negar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coste-beneficio: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Vital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Quedaría bien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del cambio</w:t>
            </w:r>
          </w:p>
        </w:tc>
      </w:tr>
    </w:tbl>
    <w:p w:rsidR="00000000" w:rsidDel="00000000" w:rsidP="00000000" w:rsidRDefault="00000000" w:rsidRPr="00000000" w14:paraId="000000F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J15kESqP7leJtl9oe33EiJutiw==">CgMxLjAyCGguZ2pkZ3hzOAByITF0Q0VKZlI0VnFIU29LWnRWS3ppb1I5ZjVEaFl0eUFMTg==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