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69EF" w14:textId="6C354DC0" w:rsidR="00CE697E" w:rsidRPr="00EE3C1D" w:rsidRDefault="00CE697E" w:rsidP="00CE697E">
      <w:pPr>
        <w:jc w:val="both"/>
        <w:rPr>
          <w:b/>
          <w:bCs/>
        </w:rPr>
      </w:pPr>
      <w:r w:rsidRPr="00EE3C1D">
        <w:rPr>
          <w:b/>
          <w:bCs/>
        </w:rPr>
        <w:t>Taller 2</w:t>
      </w:r>
      <w:r w:rsidR="00EE3C1D" w:rsidRPr="00EE3C1D">
        <w:rPr>
          <w:b/>
          <w:bCs/>
        </w:rPr>
        <w:t xml:space="preserve"> O</w:t>
      </w:r>
      <w:r w:rsidR="008A4364">
        <w:rPr>
          <w:b/>
          <w:bCs/>
        </w:rPr>
        <w:t>S</w:t>
      </w:r>
    </w:p>
    <w:p w14:paraId="38B61332" w14:textId="1ACABB64" w:rsidR="00CE697E" w:rsidRDefault="00CE697E" w:rsidP="00CE697E">
      <w:pPr>
        <w:jc w:val="both"/>
      </w:pPr>
      <w:r>
        <w:t>S</w:t>
      </w:r>
      <w:r w:rsidRPr="00CE697E">
        <w:t xml:space="preserve">e deben seleccionar, de una lista de contenedores, </w:t>
      </w:r>
      <w:r w:rsidR="003161CB">
        <w:t xml:space="preserve">hasta </w:t>
      </w:r>
      <w:r w:rsidRPr="00507E8B">
        <w:rPr>
          <w:b/>
          <w:bCs/>
          <w:i/>
          <w:iCs/>
        </w:rPr>
        <w:t>4</w:t>
      </w:r>
      <w:r w:rsidRPr="00CE697E">
        <w:t xml:space="preserve"> posibles</w:t>
      </w:r>
      <w:r w:rsidR="00186B75">
        <w:t xml:space="preserve"> </w:t>
      </w:r>
      <w:r w:rsidR="00186B75" w:rsidRPr="00F80A86">
        <w:rPr>
          <w:b/>
          <w:bCs/>
        </w:rPr>
        <w:t>tipos de</w:t>
      </w:r>
      <w:r w:rsidRPr="00F80A86">
        <w:rPr>
          <w:b/>
          <w:bCs/>
        </w:rPr>
        <w:t xml:space="preserve"> contenedores</w:t>
      </w:r>
      <w:r w:rsidRPr="00CE697E">
        <w:t xml:space="preserve"> </w:t>
      </w:r>
      <w:r w:rsidR="00460F02">
        <w:t xml:space="preserve">(sin importar a qué proveedor se le compre) </w:t>
      </w:r>
      <w:r w:rsidRPr="00CE697E">
        <w:t>que deben ser enviados a diferentes puntos de venta</w:t>
      </w:r>
      <w:r w:rsidR="00C82117">
        <w:t xml:space="preserve"> (POS)</w:t>
      </w:r>
      <w:r w:rsidR="00186B75">
        <w:t>,</w:t>
      </w:r>
      <w:r w:rsidRPr="00CE697E">
        <w:t xml:space="preserve"> ubicados a lo largo de la ciudad. </w:t>
      </w:r>
      <w:r w:rsidR="003161CB">
        <w:t>L</w:t>
      </w:r>
      <w:r w:rsidRPr="00CE697E">
        <w:t>os costos asociados al envío de los contenedores varía</w:t>
      </w:r>
      <w:r>
        <w:t>n</w:t>
      </w:r>
      <w:r w:rsidRPr="00CE697E">
        <w:t xml:space="preserve"> de acuerdo </w:t>
      </w:r>
      <w:r>
        <w:t>con el</w:t>
      </w:r>
      <w:r w:rsidRPr="00CE697E">
        <w:t xml:space="preserve"> recorrido que se debe realizar (desde los proveedores a los </w:t>
      </w:r>
      <w:r>
        <w:t>POS</w:t>
      </w:r>
      <w:r w:rsidRPr="00CE697E">
        <w:t xml:space="preserve">) y al tipo de contenedor. </w:t>
      </w:r>
      <w:r>
        <w:t>C</w:t>
      </w:r>
      <w:r w:rsidRPr="00CE697E">
        <w:t>ada contenedor tiene una capacidad máxima, la cual es usada para retirar el desecho de los puntos de venta</w:t>
      </w:r>
      <w:r w:rsidR="003161CB">
        <w:t>, dado que</w:t>
      </w:r>
      <w:r w:rsidRPr="00CE697E">
        <w:t xml:space="preserve"> </w:t>
      </w:r>
      <w:r w:rsidR="003161CB">
        <w:t>d</w:t>
      </w:r>
      <w:r w:rsidRPr="00CE697E">
        <w:t xml:space="preserve">e cada punto de venta debe ser evacuada cierta cantidad de toneladas, por medio de estos contenedores. </w:t>
      </w:r>
    </w:p>
    <w:p w14:paraId="1514A17B" w14:textId="2806011B" w:rsidR="00F4603F" w:rsidRDefault="003161CB" w:rsidP="00CE697E">
      <w:pPr>
        <w:jc w:val="both"/>
      </w:pPr>
      <w:r>
        <w:t>L</w:t>
      </w:r>
      <w:r w:rsidR="00CE697E" w:rsidRPr="00CE697E">
        <w:t xml:space="preserve">os datos son los siguientes: </w:t>
      </w:r>
    </w:p>
    <w:p w14:paraId="128CE31A" w14:textId="325DEA14" w:rsidR="00CE697E" w:rsidRPr="00271A5B" w:rsidRDefault="00186B75" w:rsidP="00CE697E">
      <w:pPr>
        <w:jc w:val="both"/>
        <w:rPr>
          <w:b/>
          <w:bCs/>
          <w:i/>
          <w:iCs/>
        </w:rPr>
      </w:pPr>
      <w:r w:rsidRPr="00271A5B">
        <w:rPr>
          <w:b/>
          <w:bCs/>
          <w:i/>
          <w:iCs/>
        </w:rPr>
        <w:t>Toneladas que cada cliente va a desechar y para lo cual requiere los contenedores:</w:t>
      </w:r>
      <w:r w:rsidR="00F80A86">
        <w:rPr>
          <w:b/>
          <w:bCs/>
          <w:i/>
          <w:iCs/>
        </w:rPr>
        <w:t xml:space="preserve"> (en los contenedores deposita el desecho)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1261"/>
        <w:gridCol w:w="1261"/>
        <w:gridCol w:w="1261"/>
        <w:gridCol w:w="1261"/>
      </w:tblGrid>
      <w:tr w:rsidR="00CE697E" w14:paraId="3A35682A" w14:textId="77777777" w:rsidTr="00186B75">
        <w:trPr>
          <w:jc w:val="center"/>
        </w:trPr>
        <w:tc>
          <w:tcPr>
            <w:tcW w:w="2400" w:type="dxa"/>
          </w:tcPr>
          <w:p w14:paraId="0BA393E7" w14:textId="77777777" w:rsidR="00CE697E" w:rsidRDefault="00CE697E" w:rsidP="00CE697E">
            <w:pPr>
              <w:jc w:val="center"/>
            </w:pPr>
          </w:p>
        </w:tc>
        <w:tc>
          <w:tcPr>
            <w:tcW w:w="1261" w:type="dxa"/>
          </w:tcPr>
          <w:p w14:paraId="1D6DBF37" w14:textId="4E117E5A" w:rsidR="00CE697E" w:rsidRDefault="00CE697E" w:rsidP="00CE697E">
            <w:pPr>
              <w:jc w:val="center"/>
            </w:pPr>
            <w:r>
              <w:t>Cliente 1</w:t>
            </w:r>
          </w:p>
        </w:tc>
        <w:tc>
          <w:tcPr>
            <w:tcW w:w="1261" w:type="dxa"/>
          </w:tcPr>
          <w:p w14:paraId="164D6099" w14:textId="5FB9DE04" w:rsidR="00CE697E" w:rsidRDefault="00CE697E" w:rsidP="00CE697E">
            <w:pPr>
              <w:jc w:val="center"/>
            </w:pPr>
            <w:r>
              <w:t>Cliente 2</w:t>
            </w:r>
          </w:p>
        </w:tc>
        <w:tc>
          <w:tcPr>
            <w:tcW w:w="1261" w:type="dxa"/>
          </w:tcPr>
          <w:p w14:paraId="317F893A" w14:textId="6428B661" w:rsidR="00CE697E" w:rsidRDefault="00CE697E" w:rsidP="00CE697E">
            <w:pPr>
              <w:jc w:val="center"/>
            </w:pPr>
            <w:r>
              <w:t>Cliente 3</w:t>
            </w:r>
          </w:p>
        </w:tc>
        <w:tc>
          <w:tcPr>
            <w:tcW w:w="1261" w:type="dxa"/>
          </w:tcPr>
          <w:p w14:paraId="04C04007" w14:textId="6C8EDEFF" w:rsidR="00CE697E" w:rsidRDefault="00CE697E" w:rsidP="00CE697E">
            <w:pPr>
              <w:jc w:val="center"/>
            </w:pPr>
            <w:r>
              <w:t>Cliente 4</w:t>
            </w:r>
          </w:p>
        </w:tc>
      </w:tr>
      <w:tr w:rsidR="00CE697E" w14:paraId="633FFD7A" w14:textId="77777777" w:rsidTr="00186B75">
        <w:trPr>
          <w:jc w:val="center"/>
        </w:trPr>
        <w:tc>
          <w:tcPr>
            <w:tcW w:w="2400" w:type="dxa"/>
          </w:tcPr>
          <w:p w14:paraId="2DE9F0B2" w14:textId="0750B5F9" w:rsidR="00CE697E" w:rsidRDefault="00CE697E" w:rsidP="00CE697E">
            <w:pPr>
              <w:jc w:val="center"/>
            </w:pPr>
            <w:r>
              <w:t>Toneladas</w:t>
            </w:r>
            <w:r w:rsidR="00186B75">
              <w:t xml:space="preserve"> a desechar</w:t>
            </w:r>
          </w:p>
        </w:tc>
        <w:tc>
          <w:tcPr>
            <w:tcW w:w="1261" w:type="dxa"/>
          </w:tcPr>
          <w:p w14:paraId="02C3A38D" w14:textId="518B533C" w:rsidR="00CE697E" w:rsidRDefault="00D245AC" w:rsidP="00D245AC">
            <w:pPr>
              <w:jc w:val="center"/>
            </w:pPr>
            <w:r>
              <w:t>100</w:t>
            </w:r>
          </w:p>
        </w:tc>
        <w:tc>
          <w:tcPr>
            <w:tcW w:w="1261" w:type="dxa"/>
          </w:tcPr>
          <w:p w14:paraId="26660542" w14:textId="39747152" w:rsidR="00CE697E" w:rsidRDefault="00D245AC" w:rsidP="00CE697E">
            <w:pPr>
              <w:jc w:val="center"/>
            </w:pPr>
            <w:r>
              <w:t>7</w:t>
            </w:r>
            <w:r w:rsidR="00271A5B">
              <w:t>0</w:t>
            </w:r>
          </w:p>
        </w:tc>
        <w:tc>
          <w:tcPr>
            <w:tcW w:w="1261" w:type="dxa"/>
          </w:tcPr>
          <w:p w14:paraId="32E46ED3" w14:textId="0CCDE116" w:rsidR="00CE697E" w:rsidRDefault="00D245AC" w:rsidP="00CE697E">
            <w:pPr>
              <w:jc w:val="center"/>
            </w:pPr>
            <w:r>
              <w:t>8</w:t>
            </w:r>
            <w:r w:rsidR="00271A5B">
              <w:t>0</w:t>
            </w:r>
          </w:p>
        </w:tc>
        <w:tc>
          <w:tcPr>
            <w:tcW w:w="1261" w:type="dxa"/>
          </w:tcPr>
          <w:p w14:paraId="007C67D4" w14:textId="79A333DD" w:rsidR="00CE697E" w:rsidRDefault="00CE697E" w:rsidP="00CE697E">
            <w:pPr>
              <w:jc w:val="center"/>
            </w:pPr>
            <w:r>
              <w:t>5</w:t>
            </w:r>
            <w:r w:rsidR="00271A5B">
              <w:t>0</w:t>
            </w:r>
          </w:p>
        </w:tc>
      </w:tr>
    </w:tbl>
    <w:p w14:paraId="5A106A7B" w14:textId="5731ABFA" w:rsidR="00CE697E" w:rsidRDefault="00CE697E" w:rsidP="00CE697E">
      <w:pPr>
        <w:jc w:val="both"/>
      </w:pPr>
    </w:p>
    <w:p w14:paraId="24A246C2" w14:textId="00E1654A" w:rsidR="00C26CFF" w:rsidRDefault="00C26CFF" w:rsidP="00CE697E">
      <w:pPr>
        <w:jc w:val="both"/>
      </w:pPr>
      <w:r>
        <w:t>Los costos variables dependen de, el proveedor, el tipo de contenedor y el cliente al cual se le entrega dicho contenedor.</w:t>
      </w:r>
    </w:p>
    <w:p w14:paraId="279F7ECC" w14:textId="03C563F8" w:rsidR="00271A5B" w:rsidRPr="00271A5B" w:rsidRDefault="00271A5B" w:rsidP="00CE697E">
      <w:pPr>
        <w:jc w:val="both"/>
        <w:rPr>
          <w:b/>
          <w:bCs/>
          <w:i/>
          <w:iCs/>
        </w:rPr>
      </w:pPr>
      <w:r w:rsidRPr="00271A5B">
        <w:rPr>
          <w:b/>
          <w:bCs/>
          <w:i/>
          <w:iCs/>
        </w:rPr>
        <w:t xml:space="preserve">Costos variables </w:t>
      </w:r>
      <w:r w:rsidR="00F3229B">
        <w:rPr>
          <w:b/>
          <w:bCs/>
          <w:i/>
          <w:iCs/>
        </w:rPr>
        <w:t xml:space="preserve">(unitarios) </w:t>
      </w:r>
      <w:r w:rsidRPr="00271A5B">
        <w:rPr>
          <w:b/>
          <w:bCs/>
          <w:i/>
          <w:iCs/>
        </w:rPr>
        <w:t>de los contenedores desde los proveedores a los clientes: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1261"/>
        <w:gridCol w:w="1261"/>
        <w:gridCol w:w="1261"/>
        <w:gridCol w:w="1261"/>
      </w:tblGrid>
      <w:tr w:rsidR="00186B75" w14:paraId="2D097229" w14:textId="77777777" w:rsidTr="00186B75">
        <w:trPr>
          <w:jc w:val="center"/>
        </w:trPr>
        <w:tc>
          <w:tcPr>
            <w:tcW w:w="1996" w:type="dxa"/>
          </w:tcPr>
          <w:p w14:paraId="6CDA9535" w14:textId="0DEE7BAA" w:rsidR="00186B75" w:rsidRDefault="00186B75" w:rsidP="00B7690B">
            <w:pPr>
              <w:jc w:val="center"/>
            </w:pPr>
            <w:r>
              <w:t>Proveedor 1</w:t>
            </w:r>
          </w:p>
        </w:tc>
        <w:tc>
          <w:tcPr>
            <w:tcW w:w="1261" w:type="dxa"/>
          </w:tcPr>
          <w:p w14:paraId="189B129C" w14:textId="77777777" w:rsidR="00186B75" w:rsidRDefault="00186B75" w:rsidP="00B7690B">
            <w:pPr>
              <w:jc w:val="center"/>
            </w:pPr>
            <w:r>
              <w:t>Cliente 1</w:t>
            </w:r>
          </w:p>
        </w:tc>
        <w:tc>
          <w:tcPr>
            <w:tcW w:w="1261" w:type="dxa"/>
          </w:tcPr>
          <w:p w14:paraId="1025A3FF" w14:textId="77777777" w:rsidR="00186B75" w:rsidRDefault="00186B75" w:rsidP="00B7690B">
            <w:pPr>
              <w:jc w:val="center"/>
            </w:pPr>
            <w:r>
              <w:t>Cliente 2</w:t>
            </w:r>
          </w:p>
        </w:tc>
        <w:tc>
          <w:tcPr>
            <w:tcW w:w="1261" w:type="dxa"/>
          </w:tcPr>
          <w:p w14:paraId="0F111F64" w14:textId="77777777" w:rsidR="00186B75" w:rsidRDefault="00186B75" w:rsidP="00B7690B">
            <w:pPr>
              <w:jc w:val="center"/>
            </w:pPr>
            <w:r>
              <w:t>Cliente 3</w:t>
            </w:r>
          </w:p>
        </w:tc>
        <w:tc>
          <w:tcPr>
            <w:tcW w:w="1261" w:type="dxa"/>
          </w:tcPr>
          <w:p w14:paraId="1EEE0A2F" w14:textId="77777777" w:rsidR="00186B75" w:rsidRDefault="00186B75" w:rsidP="00B7690B">
            <w:pPr>
              <w:jc w:val="center"/>
            </w:pPr>
            <w:r>
              <w:t>Cliente 4</w:t>
            </w:r>
          </w:p>
        </w:tc>
      </w:tr>
      <w:tr w:rsidR="00186B75" w14:paraId="317D6A50" w14:textId="77777777" w:rsidTr="00186B75">
        <w:trPr>
          <w:jc w:val="center"/>
        </w:trPr>
        <w:tc>
          <w:tcPr>
            <w:tcW w:w="1996" w:type="dxa"/>
          </w:tcPr>
          <w:p w14:paraId="5E6D5480" w14:textId="187EC55C" w:rsidR="00186B75" w:rsidRDefault="00186B75" w:rsidP="00B7690B">
            <w:pPr>
              <w:jc w:val="center"/>
            </w:pPr>
            <w:r>
              <w:t>Contenedor tipo 1</w:t>
            </w:r>
          </w:p>
        </w:tc>
        <w:tc>
          <w:tcPr>
            <w:tcW w:w="1261" w:type="dxa"/>
          </w:tcPr>
          <w:p w14:paraId="234FA8E4" w14:textId="673B8519" w:rsidR="00186B75" w:rsidRDefault="00D245AC" w:rsidP="00B7690B">
            <w:pPr>
              <w:jc w:val="center"/>
            </w:pPr>
            <w:r>
              <w:t>70</w:t>
            </w:r>
          </w:p>
        </w:tc>
        <w:tc>
          <w:tcPr>
            <w:tcW w:w="1261" w:type="dxa"/>
          </w:tcPr>
          <w:p w14:paraId="420EE601" w14:textId="21CD87BC" w:rsidR="00186B75" w:rsidRDefault="00D245AC" w:rsidP="00B7690B">
            <w:pPr>
              <w:jc w:val="center"/>
            </w:pPr>
            <w:r>
              <w:t>80</w:t>
            </w:r>
          </w:p>
        </w:tc>
        <w:tc>
          <w:tcPr>
            <w:tcW w:w="1261" w:type="dxa"/>
          </w:tcPr>
          <w:p w14:paraId="509A9086" w14:textId="775EC266" w:rsidR="00186B75" w:rsidRDefault="00D9667D" w:rsidP="00B7690B">
            <w:pPr>
              <w:jc w:val="center"/>
            </w:pPr>
            <w:r>
              <w:t>50</w:t>
            </w:r>
          </w:p>
        </w:tc>
        <w:tc>
          <w:tcPr>
            <w:tcW w:w="1261" w:type="dxa"/>
          </w:tcPr>
          <w:p w14:paraId="54A74E8D" w14:textId="10C2D01C" w:rsidR="00186B75" w:rsidRDefault="00D9667D" w:rsidP="00B7690B">
            <w:pPr>
              <w:jc w:val="center"/>
            </w:pPr>
            <w:r>
              <w:t>60</w:t>
            </w:r>
          </w:p>
        </w:tc>
      </w:tr>
      <w:tr w:rsidR="00186B75" w14:paraId="746742D8" w14:textId="77777777" w:rsidTr="00186B75">
        <w:trPr>
          <w:jc w:val="center"/>
        </w:trPr>
        <w:tc>
          <w:tcPr>
            <w:tcW w:w="1996" w:type="dxa"/>
          </w:tcPr>
          <w:p w14:paraId="14D8CABE" w14:textId="21F77545" w:rsidR="00186B75" w:rsidRDefault="00186B75" w:rsidP="00B7690B">
            <w:pPr>
              <w:jc w:val="center"/>
            </w:pPr>
            <w:r>
              <w:t>Contenedor tipo 2</w:t>
            </w:r>
          </w:p>
        </w:tc>
        <w:tc>
          <w:tcPr>
            <w:tcW w:w="1261" w:type="dxa"/>
          </w:tcPr>
          <w:p w14:paraId="5BE6A593" w14:textId="1CF1E851" w:rsidR="00186B75" w:rsidRDefault="00D9667D" w:rsidP="00B7690B">
            <w:pPr>
              <w:jc w:val="center"/>
            </w:pPr>
            <w:r>
              <w:t>80</w:t>
            </w:r>
          </w:p>
        </w:tc>
        <w:tc>
          <w:tcPr>
            <w:tcW w:w="1261" w:type="dxa"/>
          </w:tcPr>
          <w:p w14:paraId="3A6AEE57" w14:textId="11498664" w:rsidR="00186B75" w:rsidRDefault="00D9667D" w:rsidP="00B7690B">
            <w:pPr>
              <w:jc w:val="center"/>
            </w:pPr>
            <w:r>
              <w:t>90</w:t>
            </w:r>
          </w:p>
        </w:tc>
        <w:tc>
          <w:tcPr>
            <w:tcW w:w="1261" w:type="dxa"/>
          </w:tcPr>
          <w:p w14:paraId="334655B3" w14:textId="4C198BF8" w:rsidR="00186B75" w:rsidRDefault="00D9667D" w:rsidP="00B7690B">
            <w:pPr>
              <w:jc w:val="center"/>
            </w:pPr>
            <w:r>
              <w:t>110</w:t>
            </w:r>
          </w:p>
        </w:tc>
        <w:tc>
          <w:tcPr>
            <w:tcW w:w="1261" w:type="dxa"/>
          </w:tcPr>
          <w:p w14:paraId="2C52828E" w14:textId="2D078C4A" w:rsidR="00186B75" w:rsidRDefault="00D9667D" w:rsidP="00B7690B">
            <w:pPr>
              <w:jc w:val="center"/>
            </w:pPr>
            <w:r>
              <w:t>100</w:t>
            </w:r>
          </w:p>
        </w:tc>
      </w:tr>
      <w:tr w:rsidR="00186B75" w14:paraId="051B09ED" w14:textId="77777777" w:rsidTr="00186B75">
        <w:trPr>
          <w:jc w:val="center"/>
        </w:trPr>
        <w:tc>
          <w:tcPr>
            <w:tcW w:w="1996" w:type="dxa"/>
          </w:tcPr>
          <w:p w14:paraId="19710652" w14:textId="09067E60" w:rsidR="00186B75" w:rsidRDefault="00186B75" w:rsidP="00B7690B">
            <w:pPr>
              <w:jc w:val="center"/>
            </w:pPr>
            <w:r>
              <w:t>Contenedor tipo 3</w:t>
            </w:r>
          </w:p>
        </w:tc>
        <w:tc>
          <w:tcPr>
            <w:tcW w:w="1261" w:type="dxa"/>
          </w:tcPr>
          <w:p w14:paraId="200C3528" w14:textId="0EB85B8C" w:rsidR="00186B75" w:rsidRDefault="00D9667D" w:rsidP="00B7690B">
            <w:pPr>
              <w:jc w:val="center"/>
            </w:pPr>
            <w:r>
              <w:t>110</w:t>
            </w:r>
          </w:p>
        </w:tc>
        <w:tc>
          <w:tcPr>
            <w:tcW w:w="1261" w:type="dxa"/>
          </w:tcPr>
          <w:p w14:paraId="0F60104F" w14:textId="70E40C5D" w:rsidR="00186B75" w:rsidRDefault="00D9667D" w:rsidP="00B7690B">
            <w:pPr>
              <w:jc w:val="center"/>
            </w:pPr>
            <w:r>
              <w:t>140</w:t>
            </w:r>
          </w:p>
        </w:tc>
        <w:tc>
          <w:tcPr>
            <w:tcW w:w="1261" w:type="dxa"/>
          </w:tcPr>
          <w:p w14:paraId="735E52D4" w14:textId="0539B2BE" w:rsidR="00186B75" w:rsidRDefault="00D9667D" w:rsidP="00B7690B">
            <w:pPr>
              <w:jc w:val="center"/>
            </w:pPr>
            <w:r>
              <w:t>130</w:t>
            </w:r>
          </w:p>
        </w:tc>
        <w:tc>
          <w:tcPr>
            <w:tcW w:w="1261" w:type="dxa"/>
          </w:tcPr>
          <w:p w14:paraId="049C8EB3" w14:textId="00DD23D4" w:rsidR="00186B75" w:rsidRDefault="00D9667D" w:rsidP="00B7690B">
            <w:pPr>
              <w:jc w:val="center"/>
            </w:pPr>
            <w:r>
              <w:t>120</w:t>
            </w:r>
          </w:p>
        </w:tc>
      </w:tr>
      <w:tr w:rsidR="00186B75" w14:paraId="1B59E675" w14:textId="77777777" w:rsidTr="00186B75">
        <w:trPr>
          <w:jc w:val="center"/>
        </w:trPr>
        <w:tc>
          <w:tcPr>
            <w:tcW w:w="1996" w:type="dxa"/>
          </w:tcPr>
          <w:p w14:paraId="368DE6DC" w14:textId="5AF58A25" w:rsidR="00186B75" w:rsidRDefault="00186B75" w:rsidP="00B7690B">
            <w:pPr>
              <w:jc w:val="center"/>
            </w:pPr>
            <w:r>
              <w:t>Contenedor tipo 4</w:t>
            </w:r>
          </w:p>
        </w:tc>
        <w:tc>
          <w:tcPr>
            <w:tcW w:w="1261" w:type="dxa"/>
          </w:tcPr>
          <w:p w14:paraId="7CDE66CD" w14:textId="6B77A1F1" w:rsidR="00186B75" w:rsidRDefault="00D9667D" w:rsidP="00B7690B">
            <w:pPr>
              <w:jc w:val="center"/>
            </w:pPr>
            <w:r>
              <w:t>140</w:t>
            </w:r>
          </w:p>
        </w:tc>
        <w:tc>
          <w:tcPr>
            <w:tcW w:w="1261" w:type="dxa"/>
          </w:tcPr>
          <w:p w14:paraId="7B1AC15A" w14:textId="22F9F6F6" w:rsidR="00186B75" w:rsidRDefault="00D9667D" w:rsidP="00B7690B">
            <w:pPr>
              <w:jc w:val="center"/>
            </w:pPr>
            <w:r>
              <w:t>145</w:t>
            </w:r>
          </w:p>
        </w:tc>
        <w:tc>
          <w:tcPr>
            <w:tcW w:w="1261" w:type="dxa"/>
          </w:tcPr>
          <w:p w14:paraId="4C7895B4" w14:textId="4B14C1E4" w:rsidR="00186B75" w:rsidRDefault="00D9667D" w:rsidP="00B7690B">
            <w:pPr>
              <w:jc w:val="center"/>
            </w:pPr>
            <w:r>
              <w:t>150</w:t>
            </w:r>
          </w:p>
        </w:tc>
        <w:tc>
          <w:tcPr>
            <w:tcW w:w="1261" w:type="dxa"/>
          </w:tcPr>
          <w:p w14:paraId="4913E58B" w14:textId="05E20932" w:rsidR="00186B75" w:rsidRDefault="00D9667D" w:rsidP="00B7690B">
            <w:pPr>
              <w:jc w:val="center"/>
            </w:pPr>
            <w:r>
              <w:t>130</w:t>
            </w:r>
          </w:p>
        </w:tc>
      </w:tr>
      <w:tr w:rsidR="000D1AFB" w14:paraId="164F362F" w14:textId="77777777" w:rsidTr="00186B75">
        <w:trPr>
          <w:jc w:val="center"/>
        </w:trPr>
        <w:tc>
          <w:tcPr>
            <w:tcW w:w="1996" w:type="dxa"/>
          </w:tcPr>
          <w:p w14:paraId="21690913" w14:textId="290F1054" w:rsidR="000D1AFB" w:rsidRDefault="000D1AFB" w:rsidP="00B7690B">
            <w:pPr>
              <w:jc w:val="center"/>
            </w:pPr>
            <w:r>
              <w:t>Contenedor tipo 5</w:t>
            </w:r>
          </w:p>
        </w:tc>
        <w:tc>
          <w:tcPr>
            <w:tcW w:w="1261" w:type="dxa"/>
          </w:tcPr>
          <w:p w14:paraId="558DDBCB" w14:textId="771BD1F1" w:rsidR="000D1AFB" w:rsidRDefault="00D9667D" w:rsidP="00B7690B">
            <w:pPr>
              <w:jc w:val="center"/>
            </w:pPr>
            <w:r>
              <w:t>155</w:t>
            </w:r>
          </w:p>
        </w:tc>
        <w:tc>
          <w:tcPr>
            <w:tcW w:w="1261" w:type="dxa"/>
          </w:tcPr>
          <w:p w14:paraId="3E35D5EF" w14:textId="72D3E5BF" w:rsidR="000D1AFB" w:rsidRDefault="00D9667D" w:rsidP="00B7690B">
            <w:pPr>
              <w:jc w:val="center"/>
            </w:pPr>
            <w:r>
              <w:t>145</w:t>
            </w:r>
          </w:p>
        </w:tc>
        <w:tc>
          <w:tcPr>
            <w:tcW w:w="1261" w:type="dxa"/>
          </w:tcPr>
          <w:p w14:paraId="325D0DD6" w14:textId="165451C1" w:rsidR="000D1AFB" w:rsidRDefault="00D9667D" w:rsidP="00B7690B">
            <w:pPr>
              <w:jc w:val="center"/>
            </w:pPr>
            <w:r>
              <w:t>155</w:t>
            </w:r>
          </w:p>
        </w:tc>
        <w:tc>
          <w:tcPr>
            <w:tcW w:w="1261" w:type="dxa"/>
          </w:tcPr>
          <w:p w14:paraId="36E8A6AE" w14:textId="7B84F058" w:rsidR="000D1AFB" w:rsidRDefault="00D9667D" w:rsidP="00B7690B">
            <w:pPr>
              <w:jc w:val="center"/>
            </w:pPr>
            <w:r>
              <w:t>150</w:t>
            </w:r>
          </w:p>
        </w:tc>
      </w:tr>
    </w:tbl>
    <w:p w14:paraId="44E071B2" w14:textId="71768B42" w:rsidR="00186B75" w:rsidRDefault="00186B75" w:rsidP="00CE697E">
      <w:pPr>
        <w:jc w:val="both"/>
      </w:pPr>
    </w:p>
    <w:tbl>
      <w:tblPr>
        <w:tblW w:w="7082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276"/>
        <w:gridCol w:w="1271"/>
        <w:gridCol w:w="1276"/>
        <w:gridCol w:w="1275"/>
      </w:tblGrid>
      <w:tr w:rsidR="00D9667D" w:rsidRPr="00D9667D" w14:paraId="355C69D9" w14:textId="77777777" w:rsidTr="00D03ACA">
        <w:trPr>
          <w:trHeight w:val="334"/>
        </w:trPr>
        <w:tc>
          <w:tcPr>
            <w:tcW w:w="1984" w:type="dxa"/>
            <w:shd w:val="clear" w:color="auto" w:fill="auto"/>
            <w:vAlign w:val="center"/>
            <w:hideMark/>
          </w:tcPr>
          <w:p w14:paraId="4464D4D6" w14:textId="1DCF5F79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 xml:space="preserve">Proveedor 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B45F7AC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Cliente 1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763B6AD5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Cliente 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7E5634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Cliente 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9BDE739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Cliente 4</w:t>
            </w:r>
          </w:p>
        </w:tc>
      </w:tr>
      <w:tr w:rsidR="00D9667D" w:rsidRPr="00D9667D" w14:paraId="07A80323" w14:textId="77777777" w:rsidTr="00D03ACA">
        <w:trPr>
          <w:trHeight w:val="272"/>
        </w:trPr>
        <w:tc>
          <w:tcPr>
            <w:tcW w:w="1984" w:type="dxa"/>
            <w:shd w:val="clear" w:color="auto" w:fill="auto"/>
            <w:vAlign w:val="center"/>
            <w:hideMark/>
          </w:tcPr>
          <w:p w14:paraId="35557224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Contenedor tipo 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A088D6C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82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25262082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92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B9DE83" w14:textId="0E9458E9" w:rsidR="00D9667D" w:rsidRPr="00D9667D" w:rsidRDefault="00D03ACA" w:rsidP="00D9667D">
            <w:pPr>
              <w:spacing w:after="0" w:line="240" w:lineRule="auto"/>
              <w:jc w:val="center"/>
            </w:pPr>
            <w:r>
              <w:t>6</w:t>
            </w:r>
            <w:r w:rsidR="00D9667D" w:rsidRPr="00D9667D">
              <w:t>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F9A25C6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42</w:t>
            </w:r>
          </w:p>
        </w:tc>
      </w:tr>
      <w:tr w:rsidR="00D9667D" w:rsidRPr="00D9667D" w14:paraId="68730B0B" w14:textId="77777777" w:rsidTr="00D03ACA">
        <w:trPr>
          <w:trHeight w:val="263"/>
        </w:trPr>
        <w:tc>
          <w:tcPr>
            <w:tcW w:w="1984" w:type="dxa"/>
            <w:shd w:val="clear" w:color="auto" w:fill="auto"/>
            <w:vAlign w:val="center"/>
            <w:hideMark/>
          </w:tcPr>
          <w:p w14:paraId="538CFFE6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Contenedor tipo 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41FE82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92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75CDA6E7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102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D88D869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92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5E334F2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82</w:t>
            </w:r>
          </w:p>
        </w:tc>
      </w:tr>
      <w:tr w:rsidR="00D9667D" w:rsidRPr="00D9667D" w14:paraId="23CD173F" w14:textId="77777777" w:rsidTr="00D03ACA">
        <w:trPr>
          <w:trHeight w:val="252"/>
        </w:trPr>
        <w:tc>
          <w:tcPr>
            <w:tcW w:w="1984" w:type="dxa"/>
            <w:shd w:val="clear" w:color="auto" w:fill="auto"/>
            <w:vAlign w:val="center"/>
            <w:hideMark/>
          </w:tcPr>
          <w:p w14:paraId="207B8AC0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Contenedor tipo 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86B4DA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122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50D4E583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75B606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112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8D4B914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102</w:t>
            </w:r>
          </w:p>
        </w:tc>
      </w:tr>
      <w:tr w:rsidR="00D9667D" w:rsidRPr="00D9667D" w14:paraId="22C6BF82" w14:textId="77777777" w:rsidTr="00D03ACA">
        <w:trPr>
          <w:trHeight w:val="243"/>
        </w:trPr>
        <w:tc>
          <w:tcPr>
            <w:tcW w:w="1984" w:type="dxa"/>
            <w:shd w:val="clear" w:color="auto" w:fill="auto"/>
            <w:vAlign w:val="center"/>
            <w:hideMark/>
          </w:tcPr>
          <w:p w14:paraId="0E01A3B5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Contenedor tipo 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F205BB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152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32D2D2DE" w14:textId="1A8CE03A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15</w:t>
            </w:r>
            <w:r>
              <w:t>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CF052E8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132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AA97A55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112</w:t>
            </w:r>
          </w:p>
        </w:tc>
      </w:tr>
      <w:tr w:rsidR="00D9667D" w:rsidRPr="00D9667D" w14:paraId="47586D44" w14:textId="77777777" w:rsidTr="00D03ACA">
        <w:trPr>
          <w:trHeight w:val="104"/>
        </w:trPr>
        <w:tc>
          <w:tcPr>
            <w:tcW w:w="1984" w:type="dxa"/>
            <w:shd w:val="clear" w:color="auto" w:fill="auto"/>
            <w:vAlign w:val="center"/>
            <w:hideMark/>
          </w:tcPr>
          <w:p w14:paraId="3DADB3A5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Contenedor tipo 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BD19D7A" w14:textId="6C845551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16</w:t>
            </w:r>
            <w:r>
              <w:t>0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439337AC" w14:textId="77777777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157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1CB9FF9" w14:textId="1D080601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13</w:t>
            </w:r>
            <w:r>
              <w:t>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BC4C8CD" w14:textId="4F36BB8C" w:rsidR="00D9667D" w:rsidRPr="00D9667D" w:rsidRDefault="00D9667D" w:rsidP="00D9667D">
            <w:pPr>
              <w:spacing w:after="0" w:line="240" w:lineRule="auto"/>
              <w:jc w:val="center"/>
            </w:pPr>
            <w:r w:rsidRPr="00D9667D">
              <w:t>13</w:t>
            </w:r>
            <w:r>
              <w:t>0</w:t>
            </w:r>
          </w:p>
        </w:tc>
      </w:tr>
    </w:tbl>
    <w:p w14:paraId="185E50AB" w14:textId="77777777" w:rsidR="00D9667D" w:rsidRDefault="00D9667D" w:rsidP="00CE697E">
      <w:pPr>
        <w:jc w:val="both"/>
      </w:pPr>
    </w:p>
    <w:tbl>
      <w:tblPr>
        <w:tblW w:w="7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418"/>
        <w:gridCol w:w="1134"/>
        <w:gridCol w:w="1276"/>
        <w:gridCol w:w="1417"/>
      </w:tblGrid>
      <w:tr w:rsidR="00D03ACA" w:rsidRPr="00D03ACA" w14:paraId="02210E28" w14:textId="77777777" w:rsidTr="00C34102">
        <w:trPr>
          <w:trHeight w:val="276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0A22E7AF" w14:textId="27FF72DB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 xml:space="preserve">Proveedor </w:t>
            </w:r>
            <w:r>
              <w:t>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81EECF4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Cliente 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753850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Cliente 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FE2FA7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Cliente 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E76E44D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Cliente 4</w:t>
            </w:r>
          </w:p>
        </w:tc>
      </w:tr>
      <w:tr w:rsidR="00D03ACA" w:rsidRPr="00D03ACA" w14:paraId="40F313AC" w14:textId="77777777" w:rsidTr="00C34102">
        <w:trPr>
          <w:trHeight w:val="190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4928C024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Contenedor tipo 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B5FF3FB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102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1FB8ED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113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0646A5" w14:textId="4B464477" w:rsidR="00D03ACA" w:rsidRPr="00D03ACA" w:rsidRDefault="00D03ACA" w:rsidP="00D03ACA">
            <w:pPr>
              <w:spacing w:after="0" w:line="240" w:lineRule="auto"/>
              <w:jc w:val="center"/>
            </w:pPr>
            <w:r>
              <w:t>8</w:t>
            </w:r>
            <w:r w:rsidRPr="00D03ACA">
              <w:t>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AD10D2B" w14:textId="388EA6B9" w:rsidR="00D03ACA" w:rsidRPr="00D03ACA" w:rsidRDefault="00D03ACA" w:rsidP="00D03ACA">
            <w:pPr>
              <w:spacing w:after="0" w:line="240" w:lineRule="auto"/>
              <w:jc w:val="center"/>
            </w:pPr>
            <w:r>
              <w:t>7</w:t>
            </w:r>
            <w:r w:rsidRPr="00D03ACA">
              <w:t>4</w:t>
            </w:r>
          </w:p>
        </w:tc>
      </w:tr>
      <w:tr w:rsidR="00D03ACA" w:rsidRPr="00D03ACA" w14:paraId="7ABD3CEF" w14:textId="77777777" w:rsidTr="00C34102">
        <w:trPr>
          <w:trHeight w:val="180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48467A70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Contenedor tipo 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2D3E311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BAEEDA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123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F69D559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94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A2A7AFD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84</w:t>
            </w:r>
          </w:p>
        </w:tc>
      </w:tr>
      <w:tr w:rsidR="00D03ACA" w:rsidRPr="00D03ACA" w14:paraId="10BB904C" w14:textId="77777777" w:rsidTr="00C34102">
        <w:trPr>
          <w:trHeight w:val="43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48D794C9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Contenedor tipo 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173B585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142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076245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173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51B852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114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191806" w14:textId="4167C18E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</w:t>
            </w:r>
            <w:r w:rsidR="00D77B64">
              <w:t>15</w:t>
            </w:r>
          </w:p>
        </w:tc>
      </w:tr>
      <w:tr w:rsidR="00D03ACA" w:rsidRPr="00D03ACA" w14:paraId="3C84E2A6" w14:textId="77777777" w:rsidTr="00C34102">
        <w:trPr>
          <w:trHeight w:val="43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069B7F97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Contenedor tipo 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67A7E61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172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44EFD64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5BE156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134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0E06B66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114</w:t>
            </w:r>
          </w:p>
        </w:tc>
      </w:tr>
      <w:tr w:rsidR="00D03ACA" w:rsidRPr="00D03ACA" w14:paraId="17A6FEA9" w14:textId="77777777" w:rsidTr="00C34102">
        <w:trPr>
          <w:trHeight w:val="178"/>
          <w:jc w:val="center"/>
        </w:trPr>
        <w:tc>
          <w:tcPr>
            <w:tcW w:w="2122" w:type="dxa"/>
            <w:shd w:val="clear" w:color="auto" w:fill="auto"/>
            <w:vAlign w:val="center"/>
            <w:hideMark/>
          </w:tcPr>
          <w:p w14:paraId="50F7D5CB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Contenedor tipo 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ED1A9BB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187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954BB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E4760E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139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91D50D" w14:textId="77777777" w:rsidR="00D03ACA" w:rsidRPr="00D03ACA" w:rsidRDefault="00D03ACA" w:rsidP="00D03ACA">
            <w:pPr>
              <w:spacing w:after="0" w:line="240" w:lineRule="auto"/>
              <w:jc w:val="center"/>
            </w:pPr>
            <w:r w:rsidRPr="00D03ACA">
              <w:t>134</w:t>
            </w:r>
          </w:p>
        </w:tc>
      </w:tr>
    </w:tbl>
    <w:p w14:paraId="6990BC7C" w14:textId="747BDD2F" w:rsidR="00186B75" w:rsidRDefault="00186B75" w:rsidP="00CE697E">
      <w:pPr>
        <w:jc w:val="both"/>
      </w:pPr>
    </w:p>
    <w:p w14:paraId="4EE13EFF" w14:textId="323A9E45" w:rsidR="000B29B4" w:rsidRDefault="000B29B4" w:rsidP="00CE697E">
      <w:pPr>
        <w:jc w:val="both"/>
      </w:pPr>
    </w:p>
    <w:p w14:paraId="528C6B6A" w14:textId="4A2E2545" w:rsidR="000B29B4" w:rsidRDefault="000B29B4" w:rsidP="00CE697E">
      <w:pPr>
        <w:jc w:val="both"/>
      </w:pPr>
    </w:p>
    <w:p w14:paraId="6758B529" w14:textId="77777777" w:rsidR="00EE3C1D" w:rsidRDefault="00EE3C1D" w:rsidP="00CE697E">
      <w:pPr>
        <w:jc w:val="both"/>
      </w:pPr>
    </w:p>
    <w:p w14:paraId="75BB41B4" w14:textId="6BAC051B" w:rsidR="00271A5B" w:rsidRPr="00271A5B" w:rsidRDefault="00AE1F97" w:rsidP="00CE697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Los costos, la c</w:t>
      </w:r>
      <w:r w:rsidR="00271A5B" w:rsidRPr="00271A5B">
        <w:rPr>
          <w:b/>
          <w:bCs/>
          <w:i/>
          <w:iCs/>
        </w:rPr>
        <w:t xml:space="preserve">apacidad y </w:t>
      </w:r>
      <w:r>
        <w:rPr>
          <w:b/>
          <w:bCs/>
          <w:i/>
          <w:iCs/>
        </w:rPr>
        <w:t xml:space="preserve">la </w:t>
      </w:r>
      <w:r w:rsidR="00271A5B" w:rsidRPr="00271A5B">
        <w:rPr>
          <w:b/>
          <w:bCs/>
          <w:i/>
          <w:iCs/>
        </w:rPr>
        <w:t xml:space="preserve">cantidad de </w:t>
      </w:r>
      <w:r>
        <w:rPr>
          <w:b/>
          <w:bCs/>
          <w:i/>
          <w:iCs/>
        </w:rPr>
        <w:t xml:space="preserve">los </w:t>
      </w:r>
      <w:r w:rsidR="00271A5B" w:rsidRPr="00271A5B">
        <w:rPr>
          <w:b/>
          <w:bCs/>
          <w:i/>
          <w:iCs/>
        </w:rPr>
        <w:t>contenedores</w:t>
      </w:r>
      <w:r>
        <w:rPr>
          <w:b/>
          <w:bCs/>
          <w:i/>
          <w:iCs/>
        </w:rPr>
        <w:t xml:space="preserve"> son</w:t>
      </w:r>
      <w:r w:rsidR="00271A5B" w:rsidRPr="00393349">
        <w:rPr>
          <w:b/>
          <w:bCs/>
          <w:i/>
          <w:iCs/>
          <w:highlight w:val="yellow"/>
        </w:rPr>
        <w:t>:</w:t>
      </w:r>
      <w:r w:rsidR="00165707" w:rsidRPr="00393349">
        <w:rPr>
          <w:b/>
          <w:bCs/>
          <w:i/>
          <w:iCs/>
          <w:highlight w:val="yellow"/>
        </w:rPr>
        <w:t xml:space="preserve"> (es igual para cada proveedor)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419"/>
        <w:gridCol w:w="3259"/>
        <w:gridCol w:w="2268"/>
      </w:tblGrid>
      <w:tr w:rsidR="00AE1F97" w14:paraId="63D39067" w14:textId="77777777" w:rsidTr="00CC6891">
        <w:trPr>
          <w:jc w:val="center"/>
        </w:trPr>
        <w:tc>
          <w:tcPr>
            <w:tcW w:w="1980" w:type="dxa"/>
          </w:tcPr>
          <w:p w14:paraId="5FCA7D7C" w14:textId="1C58E206" w:rsidR="00AE1F97" w:rsidRDefault="00AE1F97" w:rsidP="00B7690B">
            <w:pPr>
              <w:jc w:val="center"/>
            </w:pPr>
          </w:p>
        </w:tc>
        <w:tc>
          <w:tcPr>
            <w:tcW w:w="1419" w:type="dxa"/>
          </w:tcPr>
          <w:p w14:paraId="763CEF8F" w14:textId="2FAF55D0" w:rsidR="00AE1F97" w:rsidRDefault="00AE1F97" w:rsidP="00B7690B">
            <w:pPr>
              <w:jc w:val="center"/>
            </w:pPr>
            <w:r>
              <w:t>Costo</w:t>
            </w:r>
            <w:r w:rsidR="000B29B4">
              <w:t xml:space="preserve"> por unidad</w:t>
            </w:r>
          </w:p>
        </w:tc>
        <w:tc>
          <w:tcPr>
            <w:tcW w:w="3259" w:type="dxa"/>
          </w:tcPr>
          <w:p w14:paraId="1ABF4846" w14:textId="3B8A51BD" w:rsidR="00AE1F97" w:rsidRDefault="00AE1F97" w:rsidP="00B7690B">
            <w:pPr>
              <w:jc w:val="center"/>
            </w:pPr>
            <w:r>
              <w:t>Capacidad</w:t>
            </w:r>
            <w:r w:rsidR="000B29B4">
              <w:t xml:space="preserve"> en toneladas de cada tipo de contenedor</w:t>
            </w:r>
          </w:p>
        </w:tc>
        <w:tc>
          <w:tcPr>
            <w:tcW w:w="2268" w:type="dxa"/>
          </w:tcPr>
          <w:p w14:paraId="37445AB4" w14:textId="74BCC347" w:rsidR="00AE1F97" w:rsidRDefault="00AE1F97" w:rsidP="00B7690B">
            <w:pPr>
              <w:jc w:val="center"/>
            </w:pPr>
            <w:r>
              <w:t>Cantidad</w:t>
            </w:r>
            <w:r w:rsidR="000B29B4">
              <w:t xml:space="preserve"> disponible de contenedores</w:t>
            </w:r>
          </w:p>
        </w:tc>
      </w:tr>
      <w:tr w:rsidR="00AE1F97" w14:paraId="2467F97B" w14:textId="77777777" w:rsidTr="00CC6891">
        <w:trPr>
          <w:jc w:val="center"/>
        </w:trPr>
        <w:tc>
          <w:tcPr>
            <w:tcW w:w="1980" w:type="dxa"/>
          </w:tcPr>
          <w:p w14:paraId="4657BCFF" w14:textId="77777777" w:rsidR="00AE1F97" w:rsidRDefault="00AE1F97" w:rsidP="00B7690B">
            <w:pPr>
              <w:jc w:val="center"/>
            </w:pPr>
            <w:r>
              <w:t>Contenedor tipo 1</w:t>
            </w:r>
          </w:p>
        </w:tc>
        <w:tc>
          <w:tcPr>
            <w:tcW w:w="1419" w:type="dxa"/>
          </w:tcPr>
          <w:p w14:paraId="2EFA6CF6" w14:textId="251CDDD3" w:rsidR="00AE1F97" w:rsidRDefault="00CC6891" w:rsidP="00B7690B">
            <w:pPr>
              <w:jc w:val="center"/>
            </w:pPr>
            <w:r>
              <w:t>$</w:t>
            </w:r>
            <w:r w:rsidR="000B29B4">
              <w:t>1200</w:t>
            </w:r>
          </w:p>
        </w:tc>
        <w:tc>
          <w:tcPr>
            <w:tcW w:w="3259" w:type="dxa"/>
          </w:tcPr>
          <w:p w14:paraId="5832E98A" w14:textId="548A73B1" w:rsidR="00AE1F97" w:rsidRDefault="000B29B4" w:rsidP="00B7690B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34363A9C" w14:textId="1CC60AB3" w:rsidR="00AE1F97" w:rsidRDefault="000B29B4" w:rsidP="00B7690B">
            <w:pPr>
              <w:jc w:val="center"/>
            </w:pPr>
            <w:r>
              <w:t>3</w:t>
            </w:r>
          </w:p>
        </w:tc>
      </w:tr>
      <w:tr w:rsidR="00AE1F97" w14:paraId="15AB843B" w14:textId="77777777" w:rsidTr="00CC6891">
        <w:trPr>
          <w:jc w:val="center"/>
        </w:trPr>
        <w:tc>
          <w:tcPr>
            <w:tcW w:w="1980" w:type="dxa"/>
          </w:tcPr>
          <w:p w14:paraId="43DAA95E" w14:textId="77777777" w:rsidR="00AE1F97" w:rsidRDefault="00AE1F97" w:rsidP="00B7690B">
            <w:pPr>
              <w:jc w:val="center"/>
            </w:pPr>
            <w:r>
              <w:t>Contenedor tipo 2</w:t>
            </w:r>
          </w:p>
        </w:tc>
        <w:tc>
          <w:tcPr>
            <w:tcW w:w="1419" w:type="dxa"/>
          </w:tcPr>
          <w:p w14:paraId="36A05224" w14:textId="60C728FD" w:rsidR="00AE1F97" w:rsidRDefault="00CC6891" w:rsidP="00B7690B">
            <w:pPr>
              <w:jc w:val="center"/>
            </w:pPr>
            <w:r>
              <w:t>$</w:t>
            </w:r>
            <w:r w:rsidR="000B29B4">
              <w:t>1500</w:t>
            </w:r>
          </w:p>
        </w:tc>
        <w:tc>
          <w:tcPr>
            <w:tcW w:w="3259" w:type="dxa"/>
          </w:tcPr>
          <w:p w14:paraId="3F7C047F" w14:textId="3666544D" w:rsidR="00AE1F97" w:rsidRDefault="000B29B4" w:rsidP="00B7690B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13C558AD" w14:textId="74952940" w:rsidR="00AE1F97" w:rsidRDefault="000B29B4" w:rsidP="00B7690B">
            <w:pPr>
              <w:jc w:val="center"/>
            </w:pPr>
            <w:r>
              <w:t>4</w:t>
            </w:r>
          </w:p>
        </w:tc>
      </w:tr>
      <w:tr w:rsidR="00AE1F97" w14:paraId="77F76793" w14:textId="77777777" w:rsidTr="00CC6891">
        <w:trPr>
          <w:jc w:val="center"/>
        </w:trPr>
        <w:tc>
          <w:tcPr>
            <w:tcW w:w="1980" w:type="dxa"/>
          </w:tcPr>
          <w:p w14:paraId="6FFC80C8" w14:textId="77777777" w:rsidR="00AE1F97" w:rsidRDefault="00AE1F97" w:rsidP="00B7690B">
            <w:pPr>
              <w:jc w:val="center"/>
            </w:pPr>
            <w:r>
              <w:t>Contenedor tipo 3</w:t>
            </w:r>
          </w:p>
        </w:tc>
        <w:tc>
          <w:tcPr>
            <w:tcW w:w="1419" w:type="dxa"/>
          </w:tcPr>
          <w:p w14:paraId="44E55F15" w14:textId="7EDF8A3C" w:rsidR="00AE1F97" w:rsidRDefault="00CC6891" w:rsidP="00B7690B">
            <w:pPr>
              <w:jc w:val="center"/>
            </w:pPr>
            <w:r>
              <w:t>$</w:t>
            </w:r>
            <w:r w:rsidR="000B29B4">
              <w:t>2000</w:t>
            </w:r>
          </w:p>
        </w:tc>
        <w:tc>
          <w:tcPr>
            <w:tcW w:w="3259" w:type="dxa"/>
          </w:tcPr>
          <w:p w14:paraId="2E7D8E28" w14:textId="7F07B463" w:rsidR="00AE1F97" w:rsidRDefault="000B29B4" w:rsidP="00B7690B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21C37318" w14:textId="195C6D3F" w:rsidR="00AE1F97" w:rsidRDefault="000B29B4" w:rsidP="00B7690B">
            <w:pPr>
              <w:jc w:val="center"/>
            </w:pPr>
            <w:r>
              <w:t>2</w:t>
            </w:r>
          </w:p>
        </w:tc>
      </w:tr>
      <w:tr w:rsidR="00AE1F97" w14:paraId="7497BACD" w14:textId="77777777" w:rsidTr="00CC6891">
        <w:trPr>
          <w:jc w:val="center"/>
        </w:trPr>
        <w:tc>
          <w:tcPr>
            <w:tcW w:w="1980" w:type="dxa"/>
          </w:tcPr>
          <w:p w14:paraId="694D583A" w14:textId="77777777" w:rsidR="00AE1F97" w:rsidRDefault="00AE1F97" w:rsidP="00B7690B">
            <w:pPr>
              <w:jc w:val="center"/>
            </w:pPr>
            <w:r>
              <w:t>Contenedor tipo 4</w:t>
            </w:r>
          </w:p>
        </w:tc>
        <w:tc>
          <w:tcPr>
            <w:tcW w:w="1419" w:type="dxa"/>
          </w:tcPr>
          <w:p w14:paraId="573EA394" w14:textId="4FC976CE" w:rsidR="00AE1F97" w:rsidRDefault="00CC6891" w:rsidP="00B7690B">
            <w:pPr>
              <w:jc w:val="center"/>
            </w:pPr>
            <w:r>
              <w:t>$</w:t>
            </w:r>
            <w:r w:rsidR="000B29B4">
              <w:t>2800</w:t>
            </w:r>
          </w:p>
        </w:tc>
        <w:tc>
          <w:tcPr>
            <w:tcW w:w="3259" w:type="dxa"/>
          </w:tcPr>
          <w:p w14:paraId="19163DEF" w14:textId="4F62CFAD" w:rsidR="00AE1F97" w:rsidRDefault="000B29B4" w:rsidP="00B7690B">
            <w:pPr>
              <w:jc w:val="center"/>
            </w:pPr>
            <w:r>
              <w:t>22</w:t>
            </w:r>
          </w:p>
        </w:tc>
        <w:tc>
          <w:tcPr>
            <w:tcW w:w="2268" w:type="dxa"/>
          </w:tcPr>
          <w:p w14:paraId="0552B326" w14:textId="09D7BA12" w:rsidR="00AE1F97" w:rsidRDefault="000B29B4" w:rsidP="00B7690B">
            <w:pPr>
              <w:jc w:val="center"/>
            </w:pPr>
            <w:r>
              <w:t>2</w:t>
            </w:r>
          </w:p>
        </w:tc>
      </w:tr>
      <w:tr w:rsidR="000D1AFB" w14:paraId="70ED0DF6" w14:textId="77777777" w:rsidTr="00CC6891">
        <w:trPr>
          <w:jc w:val="center"/>
        </w:trPr>
        <w:tc>
          <w:tcPr>
            <w:tcW w:w="1980" w:type="dxa"/>
          </w:tcPr>
          <w:p w14:paraId="025913D1" w14:textId="513D8F9A" w:rsidR="000D1AFB" w:rsidRDefault="000D1AFB" w:rsidP="00B7690B">
            <w:pPr>
              <w:jc w:val="center"/>
            </w:pPr>
            <w:r>
              <w:t>Contenedor tipo 5</w:t>
            </w:r>
          </w:p>
        </w:tc>
        <w:tc>
          <w:tcPr>
            <w:tcW w:w="1419" w:type="dxa"/>
          </w:tcPr>
          <w:p w14:paraId="2E59EDE7" w14:textId="774AF29B" w:rsidR="000D1AFB" w:rsidRDefault="000D1AFB" w:rsidP="00B7690B">
            <w:pPr>
              <w:jc w:val="center"/>
            </w:pPr>
            <w:r>
              <w:t>$4000</w:t>
            </w:r>
          </w:p>
        </w:tc>
        <w:tc>
          <w:tcPr>
            <w:tcW w:w="3259" w:type="dxa"/>
          </w:tcPr>
          <w:p w14:paraId="4B087A81" w14:textId="61EC43FE" w:rsidR="000D1AFB" w:rsidRDefault="000D1AFB" w:rsidP="00B7690B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1F509190" w14:textId="3FF944A2" w:rsidR="000D1AFB" w:rsidRDefault="000D1AFB" w:rsidP="00B7690B">
            <w:pPr>
              <w:jc w:val="center"/>
            </w:pPr>
            <w:r>
              <w:t>1</w:t>
            </w:r>
          </w:p>
        </w:tc>
      </w:tr>
    </w:tbl>
    <w:p w14:paraId="09569309" w14:textId="0D7DBD75" w:rsidR="003161CB" w:rsidRDefault="003161CB" w:rsidP="00CE697E">
      <w:pPr>
        <w:jc w:val="both"/>
      </w:pPr>
    </w:p>
    <w:p w14:paraId="2BD9FCE2" w14:textId="6D80C8B5" w:rsidR="00CC6891" w:rsidRDefault="00CC6891" w:rsidP="00CE697E">
      <w:pPr>
        <w:jc w:val="both"/>
      </w:pPr>
      <w:r>
        <w:t>Adicionalmente, por cada proveedor con que se negocie, por abrir el proceso de contratación</w:t>
      </w:r>
      <w:r w:rsidR="00507E8B">
        <w:t xml:space="preserve"> y estudio de crédito y demás</w:t>
      </w:r>
      <w:r>
        <w:t>, se incurre en un costo de $50.000</w:t>
      </w:r>
      <w:r w:rsidR="00507E8B">
        <w:t>.</w:t>
      </w:r>
      <w:r w:rsidR="00A65FAB">
        <w:t xml:space="preserve"> (si se le compra al proveedor, se paga, sino, no se paga)</w:t>
      </w:r>
    </w:p>
    <w:p w14:paraId="74049B9B" w14:textId="4C617734" w:rsidR="003161CB" w:rsidRPr="00757F6A" w:rsidRDefault="003161CB" w:rsidP="00CE697E">
      <w:pPr>
        <w:jc w:val="both"/>
        <w:rPr>
          <w:b/>
          <w:bCs/>
          <w:i/>
          <w:iCs/>
        </w:rPr>
      </w:pPr>
      <w:r w:rsidRPr="00757F6A">
        <w:rPr>
          <w:b/>
          <w:bCs/>
          <w:i/>
          <w:iCs/>
        </w:rPr>
        <w:t xml:space="preserve">Establezca un modelo que le permita definir </w:t>
      </w:r>
      <w:r w:rsidR="00757F6A" w:rsidRPr="00757F6A">
        <w:rPr>
          <w:b/>
          <w:bCs/>
          <w:i/>
          <w:iCs/>
        </w:rPr>
        <w:t>cuanto</w:t>
      </w:r>
      <w:r w:rsidR="00757F6A">
        <w:rPr>
          <w:b/>
          <w:bCs/>
          <w:i/>
          <w:iCs/>
        </w:rPr>
        <w:t>s contenedores</w:t>
      </w:r>
      <w:r w:rsidR="00757F6A" w:rsidRPr="00757F6A">
        <w:rPr>
          <w:b/>
          <w:bCs/>
          <w:i/>
          <w:iCs/>
        </w:rPr>
        <w:t xml:space="preserve">, de </w:t>
      </w:r>
      <w:r w:rsidRPr="00757F6A">
        <w:rPr>
          <w:b/>
          <w:bCs/>
          <w:i/>
          <w:iCs/>
        </w:rPr>
        <w:t>qué tip</w:t>
      </w:r>
      <w:r w:rsidR="00757F6A">
        <w:rPr>
          <w:b/>
          <w:bCs/>
          <w:i/>
          <w:iCs/>
        </w:rPr>
        <w:t>o</w:t>
      </w:r>
      <w:r w:rsidR="00507E8B" w:rsidRPr="00757F6A">
        <w:rPr>
          <w:b/>
          <w:bCs/>
          <w:i/>
          <w:iCs/>
        </w:rPr>
        <w:t xml:space="preserve">, </w:t>
      </w:r>
      <w:r w:rsidRPr="00757F6A">
        <w:rPr>
          <w:b/>
          <w:bCs/>
          <w:i/>
          <w:iCs/>
        </w:rPr>
        <w:t>a qu</w:t>
      </w:r>
      <w:r w:rsidR="00507E8B" w:rsidRPr="00757F6A">
        <w:rPr>
          <w:b/>
          <w:bCs/>
          <w:i/>
          <w:iCs/>
        </w:rPr>
        <w:t>é</w:t>
      </w:r>
      <w:r w:rsidRPr="00757F6A">
        <w:rPr>
          <w:b/>
          <w:bCs/>
          <w:i/>
          <w:iCs/>
        </w:rPr>
        <w:t xml:space="preserve"> proveedor se le va</w:t>
      </w:r>
      <w:r w:rsidR="00757F6A">
        <w:rPr>
          <w:b/>
          <w:bCs/>
          <w:i/>
          <w:iCs/>
        </w:rPr>
        <w:t>n</w:t>
      </w:r>
      <w:r w:rsidRPr="00757F6A">
        <w:rPr>
          <w:b/>
          <w:bCs/>
          <w:i/>
          <w:iCs/>
        </w:rPr>
        <w:t xml:space="preserve"> a comprar</w:t>
      </w:r>
      <w:r w:rsidR="00507E8B" w:rsidRPr="00757F6A">
        <w:rPr>
          <w:b/>
          <w:bCs/>
          <w:i/>
          <w:iCs/>
        </w:rPr>
        <w:t xml:space="preserve"> y a qué cliente se le va</w:t>
      </w:r>
      <w:r w:rsidR="00757F6A">
        <w:rPr>
          <w:b/>
          <w:bCs/>
          <w:i/>
          <w:iCs/>
        </w:rPr>
        <w:t>n</w:t>
      </w:r>
      <w:r w:rsidR="00507E8B" w:rsidRPr="00757F6A">
        <w:rPr>
          <w:b/>
          <w:bCs/>
          <w:i/>
          <w:iCs/>
        </w:rPr>
        <w:t xml:space="preserve"> a enviar.</w:t>
      </w:r>
      <w:r w:rsidR="005515B9" w:rsidRPr="00757F6A">
        <w:rPr>
          <w:b/>
          <w:bCs/>
          <w:i/>
          <w:iCs/>
        </w:rPr>
        <w:t xml:space="preserve"> Minimice el costo total</w:t>
      </w:r>
    </w:p>
    <w:p w14:paraId="7F1632CA" w14:textId="11A75C42" w:rsidR="00EE3C1D" w:rsidRDefault="00EE3C1D" w:rsidP="00CE697E">
      <w:pPr>
        <w:jc w:val="both"/>
      </w:pPr>
    </w:p>
    <w:p w14:paraId="5C8B009B" w14:textId="3B6FF89D" w:rsidR="00EE3C1D" w:rsidRDefault="00757F6A" w:rsidP="00CE697E">
      <w:pPr>
        <w:jc w:val="both"/>
      </w:pPr>
      <w:r>
        <w:t>Por favor tenga en cuenta que el parámetro correspondiente al costo variable debe ingresarse de la siguiente manera a Gusek:</w:t>
      </w:r>
    </w:p>
    <w:p w14:paraId="3B25755B" w14:textId="088BAED0" w:rsidR="00757F6A" w:rsidRDefault="00087785" w:rsidP="00CE697E">
      <w:pPr>
        <w:jc w:val="both"/>
      </w:pPr>
      <w:r>
        <w:rPr>
          <w:noProof/>
        </w:rPr>
        <w:drawing>
          <wp:inline distT="0" distB="0" distL="0" distR="0" wp14:anchorId="71BE1AA8" wp14:editId="372C11EF">
            <wp:extent cx="5612130" cy="333375"/>
            <wp:effectExtent l="0" t="0" r="7620" b="9525"/>
            <wp:docPr id="406389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9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FAD" w14:textId="6B57683E" w:rsidR="00757F6A" w:rsidRDefault="00757F6A" w:rsidP="00CE697E">
      <w:pPr>
        <w:jc w:val="both"/>
      </w:pPr>
      <w:r>
        <w:t>Y su data, de la siguiente manera:</w:t>
      </w:r>
    </w:p>
    <w:p w14:paraId="2BA305F9" w14:textId="02E897E3" w:rsidR="00757F6A" w:rsidRDefault="00757F6A" w:rsidP="00CE697E">
      <w:pPr>
        <w:jc w:val="both"/>
      </w:pPr>
      <w:r>
        <w:rPr>
          <w:noProof/>
        </w:rPr>
        <w:lastRenderedPageBreak/>
        <w:drawing>
          <wp:inline distT="0" distB="0" distL="0" distR="0" wp14:anchorId="30179783" wp14:editId="26498E7E">
            <wp:extent cx="2687961" cy="4899025"/>
            <wp:effectExtent l="0" t="0" r="0" b="0"/>
            <wp:docPr id="125076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4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097" cy="49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F1C" w14:textId="0ADF052A" w:rsidR="00EE3C1D" w:rsidRDefault="00EE3C1D" w:rsidP="00CE697E">
      <w:pPr>
        <w:jc w:val="both"/>
      </w:pPr>
    </w:p>
    <w:p w14:paraId="28D5D461" w14:textId="2E4168F4" w:rsidR="00EE3C1D" w:rsidRDefault="00EE3C1D" w:rsidP="00CE697E">
      <w:pPr>
        <w:jc w:val="both"/>
      </w:pPr>
    </w:p>
    <w:p w14:paraId="2A38D8AC" w14:textId="61DD115A" w:rsidR="00EE3C1D" w:rsidRDefault="00EE3C1D" w:rsidP="00CE697E">
      <w:pPr>
        <w:jc w:val="both"/>
      </w:pPr>
    </w:p>
    <w:sectPr w:rsidR="00EE3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2660"/>
    <w:multiLevelType w:val="hybridMultilevel"/>
    <w:tmpl w:val="9D7046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5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7E"/>
    <w:rsid w:val="00087785"/>
    <w:rsid w:val="000B29B4"/>
    <w:rsid w:val="000D1AFB"/>
    <w:rsid w:val="001579DD"/>
    <w:rsid w:val="00165707"/>
    <w:rsid w:val="00186B75"/>
    <w:rsid w:val="00271A5B"/>
    <w:rsid w:val="003161CB"/>
    <w:rsid w:val="00393349"/>
    <w:rsid w:val="00460F02"/>
    <w:rsid w:val="004C43AB"/>
    <w:rsid w:val="004D5A5C"/>
    <w:rsid w:val="00507E8B"/>
    <w:rsid w:val="005515B9"/>
    <w:rsid w:val="00757F6A"/>
    <w:rsid w:val="008A4364"/>
    <w:rsid w:val="00A65FAB"/>
    <w:rsid w:val="00A76529"/>
    <w:rsid w:val="00AE1F97"/>
    <w:rsid w:val="00C26CFF"/>
    <w:rsid w:val="00C34102"/>
    <w:rsid w:val="00C82117"/>
    <w:rsid w:val="00CC6891"/>
    <w:rsid w:val="00CE697E"/>
    <w:rsid w:val="00D03ACA"/>
    <w:rsid w:val="00D245AC"/>
    <w:rsid w:val="00D77B64"/>
    <w:rsid w:val="00D9667D"/>
    <w:rsid w:val="00EE3C1D"/>
    <w:rsid w:val="00F3229B"/>
    <w:rsid w:val="00F4603F"/>
    <w:rsid w:val="00F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4F2"/>
  <w15:chartTrackingRefBased/>
  <w15:docId w15:val="{2AE1114D-FE00-4E43-A0F8-64147750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Ramírez Tovar</dc:creator>
  <cp:keywords/>
  <dc:description/>
  <cp:lastModifiedBy>María Paula Ramírez Tovar</cp:lastModifiedBy>
  <cp:revision>13</cp:revision>
  <dcterms:created xsi:type="dcterms:W3CDTF">2024-03-02T01:06:00Z</dcterms:created>
  <dcterms:modified xsi:type="dcterms:W3CDTF">2024-03-02T01:23:00Z</dcterms:modified>
</cp:coreProperties>
</file>