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78342" w14:textId="400DFD31" w:rsidR="003724F4" w:rsidRDefault="003724F4" w:rsidP="003724F4">
      <w:pPr>
        <w:spacing w:line="240" w:lineRule="auto"/>
        <w:rPr>
          <w:rFonts w:ascii="Aptos" w:eastAsia="Aptos" w:hAnsi="Aptos" w:cs="Aptos"/>
          <w:color w:val="000000" w:themeColor="text1"/>
          <w:sz w:val="24"/>
          <w:szCs w:val="24"/>
        </w:rPr>
      </w:pPr>
      <w:r w:rsidRPr="0EEE0CBF">
        <w:rPr>
          <w:rFonts w:ascii="Aptos" w:eastAsia="Aptos" w:hAnsi="Aptos" w:cs="Aptos"/>
          <w:color w:val="000000" w:themeColor="text1"/>
          <w:sz w:val="24"/>
          <w:szCs w:val="24"/>
        </w:rPr>
        <w:t xml:space="preserve">Rodrigo Rodriguez </w:t>
      </w:r>
    </w:p>
    <w:p w14:paraId="198361B5" w14:textId="24698E30" w:rsidR="003724F4" w:rsidRDefault="003724F4" w:rsidP="003724F4">
      <w:pPr>
        <w:spacing w:line="240" w:lineRule="auto"/>
        <w:rPr>
          <w:rFonts w:ascii="Aptos" w:eastAsia="Aptos" w:hAnsi="Aptos" w:cs="Aptos"/>
          <w:color w:val="000000" w:themeColor="text1"/>
          <w:sz w:val="24"/>
          <w:szCs w:val="24"/>
        </w:rPr>
      </w:pPr>
      <w:r w:rsidRPr="0EEE0CBF">
        <w:rPr>
          <w:rFonts w:ascii="Aptos" w:eastAsia="Aptos" w:hAnsi="Aptos" w:cs="Aptos"/>
          <w:color w:val="000000" w:themeColor="text1"/>
          <w:sz w:val="24"/>
          <w:szCs w:val="24"/>
        </w:rPr>
        <w:t>06/</w:t>
      </w:r>
      <w:r w:rsidR="00D24766">
        <w:rPr>
          <w:rFonts w:ascii="Aptos" w:eastAsia="Aptos" w:hAnsi="Aptos" w:cs="Aptos"/>
          <w:color w:val="000000" w:themeColor="text1"/>
          <w:sz w:val="24"/>
          <w:szCs w:val="24"/>
        </w:rPr>
        <w:t>22</w:t>
      </w:r>
      <w:r w:rsidRPr="0EEE0CBF">
        <w:rPr>
          <w:rFonts w:ascii="Aptos" w:eastAsia="Aptos" w:hAnsi="Aptos" w:cs="Aptos"/>
          <w:color w:val="000000" w:themeColor="text1"/>
          <w:sz w:val="24"/>
          <w:szCs w:val="24"/>
        </w:rPr>
        <w:t xml:space="preserve">/2024 </w:t>
      </w:r>
    </w:p>
    <w:p w14:paraId="6048116D" w14:textId="77777777" w:rsidR="003724F4" w:rsidRDefault="003724F4" w:rsidP="003724F4">
      <w:pPr>
        <w:spacing w:line="240" w:lineRule="auto"/>
        <w:rPr>
          <w:rFonts w:ascii="Aptos" w:eastAsia="Aptos" w:hAnsi="Aptos" w:cs="Aptos"/>
          <w:color w:val="000000" w:themeColor="text1"/>
          <w:sz w:val="24"/>
          <w:szCs w:val="24"/>
        </w:rPr>
      </w:pPr>
      <w:r w:rsidRPr="0EEE0CBF">
        <w:rPr>
          <w:rFonts w:ascii="Aptos" w:eastAsia="Aptos" w:hAnsi="Aptos" w:cs="Aptos"/>
          <w:color w:val="000000" w:themeColor="text1"/>
          <w:sz w:val="24"/>
          <w:szCs w:val="24"/>
        </w:rPr>
        <w:t xml:space="preserve">Applied Data Science </w:t>
      </w:r>
    </w:p>
    <w:p w14:paraId="47D17709" w14:textId="77777777" w:rsidR="003724F4" w:rsidRDefault="003724F4" w:rsidP="003724F4">
      <w:pPr>
        <w:spacing w:line="240" w:lineRule="auto"/>
        <w:rPr>
          <w:rFonts w:ascii="Aptos" w:eastAsia="Aptos" w:hAnsi="Aptos" w:cs="Aptos"/>
          <w:color w:val="000000" w:themeColor="text1"/>
          <w:sz w:val="24"/>
          <w:szCs w:val="24"/>
        </w:rPr>
      </w:pPr>
      <w:r w:rsidRPr="0EEE0CBF">
        <w:rPr>
          <w:rFonts w:ascii="Aptos" w:eastAsia="Aptos" w:hAnsi="Aptos" w:cs="Aptos"/>
          <w:color w:val="000000" w:themeColor="text1"/>
          <w:sz w:val="24"/>
          <w:szCs w:val="24"/>
        </w:rPr>
        <w:t xml:space="preserve">DSC680 (SUMMER) </w:t>
      </w:r>
    </w:p>
    <w:p w14:paraId="49D07873" w14:textId="77777777" w:rsidR="003724F4" w:rsidRDefault="003724F4" w:rsidP="003724F4">
      <w:pPr>
        <w:spacing w:line="480" w:lineRule="auto"/>
        <w:rPr>
          <w:rFonts w:ascii="Aptos" w:eastAsia="Aptos" w:hAnsi="Aptos" w:cs="Aptos"/>
          <w:color w:val="000000" w:themeColor="text1"/>
          <w:sz w:val="24"/>
          <w:szCs w:val="24"/>
        </w:rPr>
      </w:pPr>
    </w:p>
    <w:p w14:paraId="5DA9A7FF" w14:textId="72CA3CBB" w:rsidR="003724F4" w:rsidRDefault="003724F4" w:rsidP="003724F4">
      <w:pPr>
        <w:spacing w:line="480" w:lineRule="auto"/>
        <w:jc w:val="center"/>
        <w:rPr>
          <w:rFonts w:ascii="Aptos" w:eastAsia="Aptos" w:hAnsi="Aptos" w:cs="Aptos"/>
          <w:color w:val="000000" w:themeColor="text1"/>
          <w:sz w:val="24"/>
          <w:szCs w:val="24"/>
        </w:rPr>
      </w:pPr>
      <w:r w:rsidRPr="0EEE0CBF">
        <w:rPr>
          <w:rFonts w:ascii="Aptos" w:eastAsia="Aptos" w:hAnsi="Aptos" w:cs="Aptos"/>
          <w:color w:val="000000" w:themeColor="text1"/>
          <w:sz w:val="24"/>
          <w:szCs w:val="24"/>
        </w:rPr>
        <w:t>Milestone</w:t>
      </w:r>
      <w:r w:rsidR="00D37460">
        <w:rPr>
          <w:rFonts w:ascii="Aptos" w:eastAsia="Aptos" w:hAnsi="Aptos" w:cs="Aptos"/>
          <w:color w:val="000000" w:themeColor="text1"/>
          <w:sz w:val="24"/>
          <w:szCs w:val="24"/>
        </w:rPr>
        <w:t>2</w:t>
      </w:r>
      <w:r w:rsidRPr="0EEE0CBF">
        <w:rPr>
          <w:rFonts w:ascii="Aptos" w:eastAsia="Aptos" w:hAnsi="Aptos" w:cs="Aptos"/>
          <w:color w:val="000000" w:themeColor="text1"/>
          <w:sz w:val="24"/>
          <w:szCs w:val="24"/>
        </w:rPr>
        <w:t xml:space="preserve">: </w:t>
      </w:r>
      <w:r w:rsidR="00D37460">
        <w:rPr>
          <w:rFonts w:ascii="Aptos" w:eastAsia="Aptos" w:hAnsi="Aptos" w:cs="Aptos"/>
          <w:color w:val="000000" w:themeColor="text1"/>
          <w:sz w:val="24"/>
          <w:szCs w:val="24"/>
        </w:rPr>
        <w:t>Project Whitepaper Draft</w:t>
      </w:r>
      <w:r w:rsidRPr="0EEE0CBF">
        <w:rPr>
          <w:rFonts w:ascii="Aptos" w:eastAsia="Aptos" w:hAnsi="Aptos" w:cs="Aptos"/>
          <w:color w:val="000000" w:themeColor="text1"/>
          <w:sz w:val="24"/>
          <w:szCs w:val="24"/>
        </w:rPr>
        <w:t>:</w:t>
      </w:r>
    </w:p>
    <w:p w14:paraId="509EC1C5" w14:textId="36F73A03" w:rsidR="003724F4" w:rsidRDefault="003724F4" w:rsidP="003724F4">
      <w:pPr>
        <w:spacing w:line="480" w:lineRule="auto"/>
        <w:jc w:val="center"/>
        <w:rPr>
          <w:rFonts w:ascii="Aptos" w:eastAsia="Aptos" w:hAnsi="Aptos" w:cs="Aptos"/>
          <w:color w:val="000000" w:themeColor="text1"/>
          <w:sz w:val="24"/>
          <w:szCs w:val="24"/>
        </w:rPr>
      </w:pPr>
      <w:r w:rsidRPr="0EEE0CBF">
        <w:rPr>
          <w:rFonts w:ascii="Aptos" w:eastAsia="Aptos" w:hAnsi="Aptos" w:cs="Aptos"/>
          <w:color w:val="000000" w:themeColor="text1"/>
          <w:sz w:val="24"/>
          <w:szCs w:val="24"/>
        </w:rPr>
        <w:t xml:space="preserve"> Analyzing </w:t>
      </w:r>
      <w:r w:rsidR="0065176C">
        <w:rPr>
          <w:rFonts w:ascii="Aptos" w:eastAsia="Aptos" w:hAnsi="Aptos" w:cs="Aptos"/>
          <w:color w:val="000000" w:themeColor="text1"/>
          <w:sz w:val="24"/>
          <w:szCs w:val="24"/>
        </w:rPr>
        <w:t>TCG</w:t>
      </w:r>
      <w:r w:rsidRPr="0EEE0CBF">
        <w:rPr>
          <w:rFonts w:ascii="Aptos" w:eastAsia="Aptos" w:hAnsi="Aptos" w:cs="Aptos"/>
          <w:color w:val="000000" w:themeColor="text1"/>
          <w:sz w:val="24"/>
          <w:szCs w:val="24"/>
        </w:rPr>
        <w:t xml:space="preserve"> Box Sales to Predict Future Sale Prices</w:t>
      </w:r>
    </w:p>
    <w:p w14:paraId="0B267406" w14:textId="0D332D85" w:rsidR="00C57DC9" w:rsidRDefault="00A22373" w:rsidP="00AE609F">
      <w:pPr>
        <w:spacing w:line="240" w:lineRule="auto"/>
      </w:pPr>
      <w:r>
        <w:rPr>
          <w:rFonts w:ascii="Aptos" w:eastAsia="Aptos" w:hAnsi="Aptos" w:cs="Aptos"/>
          <w:b/>
          <w:bCs/>
          <w:color w:val="000000" w:themeColor="text1"/>
          <w:sz w:val="24"/>
          <w:szCs w:val="24"/>
          <w:u w:val="single"/>
        </w:rPr>
        <w:t>Business Problem</w:t>
      </w:r>
    </w:p>
    <w:p w14:paraId="6A1011D4" w14:textId="4AD34971" w:rsidR="00800740" w:rsidRDefault="00C57DC9" w:rsidP="00AE609F">
      <w:pPr>
        <w:spacing w:line="240" w:lineRule="auto"/>
        <w:ind w:firstLine="720"/>
        <w:rPr>
          <w:sz w:val="24"/>
          <w:szCs w:val="24"/>
        </w:rPr>
      </w:pPr>
      <w:r w:rsidRPr="00240EE2">
        <w:rPr>
          <w:sz w:val="24"/>
          <w:szCs w:val="24"/>
        </w:rPr>
        <w:t xml:space="preserve">TCG </w:t>
      </w:r>
      <w:r w:rsidR="00E0796F">
        <w:rPr>
          <w:sz w:val="24"/>
          <w:szCs w:val="24"/>
        </w:rPr>
        <w:t xml:space="preserve">(Trading Card Game) </w:t>
      </w:r>
      <w:r w:rsidRPr="00240EE2">
        <w:rPr>
          <w:sz w:val="24"/>
          <w:szCs w:val="24"/>
        </w:rPr>
        <w:t>Booster Boxes, containing randomly selected individual trading cards, are primary assets in various TCG marketplaces</w:t>
      </w:r>
      <w:r w:rsidR="000611E1">
        <w:rPr>
          <w:sz w:val="24"/>
          <w:szCs w:val="24"/>
        </w:rPr>
        <w:t>. These marketplaces</w:t>
      </w:r>
      <w:r w:rsidRPr="00240EE2">
        <w:rPr>
          <w:sz w:val="24"/>
          <w:szCs w:val="24"/>
        </w:rPr>
        <w:t xml:space="preserve"> </w:t>
      </w:r>
      <w:r w:rsidR="000611E1">
        <w:rPr>
          <w:sz w:val="24"/>
          <w:szCs w:val="24"/>
        </w:rPr>
        <w:t xml:space="preserve">function </w:t>
      </w:r>
      <w:r w:rsidR="009E0314">
        <w:rPr>
          <w:sz w:val="24"/>
          <w:szCs w:val="24"/>
        </w:rPr>
        <w:t>similarly</w:t>
      </w:r>
      <w:r w:rsidR="000611E1">
        <w:rPr>
          <w:sz w:val="24"/>
          <w:szCs w:val="24"/>
        </w:rPr>
        <w:t xml:space="preserve"> </w:t>
      </w:r>
      <w:r w:rsidRPr="00240EE2">
        <w:rPr>
          <w:sz w:val="24"/>
          <w:szCs w:val="24"/>
        </w:rPr>
        <w:t>to stocks in a stock market. Each Booster Box is part of a unique "Set," available for about a year before being phased out, creating scarcity that drives value. The challenge for TCG card shop owners and collectors is to understand how</w:t>
      </w:r>
      <w:r w:rsidR="004168F6">
        <w:rPr>
          <w:sz w:val="24"/>
          <w:szCs w:val="24"/>
        </w:rPr>
        <w:t xml:space="preserve"> the price </w:t>
      </w:r>
      <w:r w:rsidR="00B952A9">
        <w:rPr>
          <w:sz w:val="24"/>
          <w:szCs w:val="24"/>
        </w:rPr>
        <w:t xml:space="preserve">fluctuations </w:t>
      </w:r>
      <w:r w:rsidR="004168F6">
        <w:rPr>
          <w:sz w:val="24"/>
          <w:szCs w:val="24"/>
        </w:rPr>
        <w:t xml:space="preserve">of these </w:t>
      </w:r>
      <w:r w:rsidR="00D63648">
        <w:rPr>
          <w:sz w:val="24"/>
          <w:szCs w:val="24"/>
        </w:rPr>
        <w:t>booster boxes will ultimately impact their business</w:t>
      </w:r>
      <w:r w:rsidR="00483B69">
        <w:rPr>
          <w:sz w:val="24"/>
          <w:szCs w:val="24"/>
        </w:rPr>
        <w:t>.</w:t>
      </w:r>
      <w:r w:rsidR="00B952A9">
        <w:rPr>
          <w:sz w:val="24"/>
          <w:szCs w:val="24"/>
        </w:rPr>
        <w:t xml:space="preserve"> </w:t>
      </w:r>
      <w:r w:rsidR="00730D30">
        <w:rPr>
          <w:sz w:val="24"/>
          <w:szCs w:val="24"/>
        </w:rPr>
        <w:t>Card</w:t>
      </w:r>
      <w:r w:rsidR="00B952A9">
        <w:rPr>
          <w:sz w:val="24"/>
          <w:szCs w:val="24"/>
        </w:rPr>
        <w:t xml:space="preserve"> </w:t>
      </w:r>
      <w:r w:rsidR="00730D30">
        <w:rPr>
          <w:sz w:val="24"/>
          <w:szCs w:val="24"/>
        </w:rPr>
        <w:t>s</w:t>
      </w:r>
      <w:r w:rsidR="00B952A9">
        <w:rPr>
          <w:sz w:val="24"/>
          <w:szCs w:val="24"/>
        </w:rPr>
        <w:t xml:space="preserve">hops </w:t>
      </w:r>
      <w:r w:rsidR="00426A5B">
        <w:rPr>
          <w:sz w:val="24"/>
          <w:szCs w:val="24"/>
        </w:rPr>
        <w:t>that</w:t>
      </w:r>
      <w:r w:rsidR="00B952A9">
        <w:rPr>
          <w:sz w:val="24"/>
          <w:szCs w:val="24"/>
        </w:rPr>
        <w:t xml:space="preserve"> sell TCG products </w:t>
      </w:r>
      <w:r w:rsidR="001135ED">
        <w:rPr>
          <w:sz w:val="24"/>
          <w:szCs w:val="24"/>
        </w:rPr>
        <w:t xml:space="preserve">will buy booster boxes from a </w:t>
      </w:r>
      <w:r w:rsidR="0017262C">
        <w:rPr>
          <w:sz w:val="24"/>
          <w:szCs w:val="24"/>
        </w:rPr>
        <w:t>distributor</w:t>
      </w:r>
      <w:r w:rsidR="001135ED">
        <w:rPr>
          <w:sz w:val="24"/>
          <w:szCs w:val="24"/>
        </w:rPr>
        <w:t xml:space="preserve"> at wholesale price and sell the boxes at MSR</w:t>
      </w:r>
      <w:r w:rsidR="009E776F">
        <w:rPr>
          <w:sz w:val="24"/>
          <w:szCs w:val="24"/>
        </w:rPr>
        <w:t>P</w:t>
      </w:r>
      <w:r w:rsidR="001135ED">
        <w:rPr>
          <w:sz w:val="24"/>
          <w:szCs w:val="24"/>
        </w:rPr>
        <w:t xml:space="preserve">. However, because of the </w:t>
      </w:r>
      <w:r w:rsidR="00D706F6">
        <w:rPr>
          <w:sz w:val="24"/>
          <w:szCs w:val="24"/>
        </w:rPr>
        <w:t>TCG marketplaces and the price fluctuations</w:t>
      </w:r>
      <w:r w:rsidR="00CA63FC">
        <w:rPr>
          <w:sz w:val="24"/>
          <w:szCs w:val="24"/>
        </w:rPr>
        <w:t>,</w:t>
      </w:r>
      <w:r w:rsidR="00D706F6">
        <w:rPr>
          <w:sz w:val="24"/>
          <w:szCs w:val="24"/>
        </w:rPr>
        <w:t xml:space="preserve"> </w:t>
      </w:r>
      <w:r w:rsidR="00730D30">
        <w:rPr>
          <w:sz w:val="24"/>
          <w:szCs w:val="24"/>
        </w:rPr>
        <w:t>card</w:t>
      </w:r>
      <w:r w:rsidR="00D706F6">
        <w:rPr>
          <w:sz w:val="24"/>
          <w:szCs w:val="24"/>
        </w:rPr>
        <w:t xml:space="preserve"> shop owners may </w:t>
      </w:r>
      <w:r w:rsidR="00CA63FC">
        <w:rPr>
          <w:sz w:val="24"/>
          <w:szCs w:val="24"/>
        </w:rPr>
        <w:t xml:space="preserve">sell </w:t>
      </w:r>
      <w:r w:rsidR="00D706F6">
        <w:rPr>
          <w:sz w:val="24"/>
          <w:szCs w:val="24"/>
        </w:rPr>
        <w:t xml:space="preserve">their products </w:t>
      </w:r>
      <w:r w:rsidR="0017262C">
        <w:rPr>
          <w:sz w:val="24"/>
          <w:szCs w:val="24"/>
        </w:rPr>
        <w:t xml:space="preserve">at a loss </w:t>
      </w:r>
      <w:r w:rsidR="00D706F6">
        <w:rPr>
          <w:sz w:val="24"/>
          <w:szCs w:val="24"/>
        </w:rPr>
        <w:t>below MSRP.</w:t>
      </w:r>
      <w:r w:rsidRPr="00240EE2">
        <w:rPr>
          <w:sz w:val="24"/>
          <w:szCs w:val="24"/>
        </w:rPr>
        <w:t xml:space="preserve"> </w:t>
      </w:r>
    </w:p>
    <w:p w14:paraId="336A464A" w14:textId="5323E503" w:rsidR="003724F4" w:rsidRPr="00240EE2" w:rsidRDefault="00800740" w:rsidP="002706A8">
      <w:pPr>
        <w:spacing w:line="240" w:lineRule="auto"/>
        <w:ind w:firstLine="720"/>
        <w:rPr>
          <w:sz w:val="24"/>
          <w:szCs w:val="24"/>
        </w:rPr>
      </w:pPr>
      <w:r>
        <w:rPr>
          <w:sz w:val="24"/>
          <w:szCs w:val="24"/>
        </w:rPr>
        <w:t>F</w:t>
      </w:r>
      <w:r w:rsidR="00C57DC9" w:rsidRPr="00240EE2">
        <w:rPr>
          <w:sz w:val="24"/>
          <w:szCs w:val="24"/>
        </w:rPr>
        <w:t>actors such as card rarity, set size, and other attributes influence the prices of these Booster Boxes over time.</w:t>
      </w:r>
      <w:r>
        <w:rPr>
          <w:sz w:val="24"/>
          <w:szCs w:val="24"/>
        </w:rPr>
        <w:t xml:space="preserve"> </w:t>
      </w:r>
      <w:r w:rsidR="00C57DC9" w:rsidRPr="00240EE2">
        <w:rPr>
          <w:sz w:val="24"/>
          <w:szCs w:val="24"/>
        </w:rPr>
        <w:t>This project aims to analyze TCG Booster Box sales data</w:t>
      </w:r>
      <w:r w:rsidR="00EC708D">
        <w:rPr>
          <w:sz w:val="24"/>
          <w:szCs w:val="24"/>
        </w:rPr>
        <w:t xml:space="preserve"> along with </w:t>
      </w:r>
      <w:r w:rsidR="00842128">
        <w:rPr>
          <w:sz w:val="24"/>
          <w:szCs w:val="24"/>
        </w:rPr>
        <w:t xml:space="preserve">unique </w:t>
      </w:r>
      <w:r w:rsidR="00EC708D">
        <w:rPr>
          <w:sz w:val="24"/>
          <w:szCs w:val="24"/>
        </w:rPr>
        <w:t>attributes related to each booster box</w:t>
      </w:r>
      <w:r w:rsidR="00C57DC9" w:rsidRPr="00240EE2">
        <w:rPr>
          <w:sz w:val="24"/>
          <w:szCs w:val="24"/>
        </w:rPr>
        <w:t xml:space="preserve"> to predict future sale values. By developing predictive models, we seek to provide insights that can help TCG card shop owners optimize pricing strategies, manage inventory more effectively, and make informed purchasing decisions. For collectors, these insights can guide investment decisions and enhance their ability to anticipate market trends. Ultimately, the goal is to improve market efficiency, benefiting both sellers and buyers in the TCG marketplace.</w:t>
      </w:r>
    </w:p>
    <w:p w14:paraId="35114470" w14:textId="6A4868E9" w:rsidR="00AE609F" w:rsidRDefault="00AE609F" w:rsidP="002706A8">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Background and History</w:t>
      </w:r>
    </w:p>
    <w:p w14:paraId="157A9CF5" w14:textId="4B634D5B" w:rsidR="00AE609F" w:rsidRDefault="002706A8" w:rsidP="002706A8">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r>
      <w:r w:rsidR="00F34403" w:rsidRPr="00F34403">
        <w:rPr>
          <w:rFonts w:ascii="Aptos" w:eastAsia="Aptos" w:hAnsi="Aptos" w:cs="Aptos"/>
          <w:color w:val="000000" w:themeColor="text1"/>
          <w:sz w:val="24"/>
          <w:szCs w:val="24"/>
        </w:rPr>
        <w:t>Trading Card Games (TCGs) have a rich history dating back to the early 20th century with the introduction of collectible cards in products like cigarette packs and gum. However, the modern era of TCGs began in the 1990s with the release of games like Magic: The Gathering and Pokémon. These games introduced the concept of booster packs, which contain a random assortment of cards, including common, uncommon, and rare cards. Booster Boxes, which house multiple booster packs, became the primary product for both players and collectors due to their potential to yield valuable rare cards.</w:t>
      </w:r>
    </w:p>
    <w:p w14:paraId="12C632E8" w14:textId="697ED622" w:rsidR="000412FE" w:rsidRPr="00982B09" w:rsidRDefault="000412FE" w:rsidP="00982B09">
      <w:pPr>
        <w:spacing w:line="240" w:lineRule="auto"/>
        <w:rPr>
          <w:sz w:val="24"/>
          <w:szCs w:val="24"/>
        </w:rPr>
      </w:pPr>
      <w:r w:rsidRPr="000412FE">
        <w:rPr>
          <w:sz w:val="24"/>
          <w:szCs w:val="24"/>
        </w:rPr>
        <w:t>Several attributes or factors influence the value of Booster Boxes:</w:t>
      </w:r>
    </w:p>
    <w:p w14:paraId="12BA0101" w14:textId="77777777" w:rsidR="00982B09" w:rsidRPr="001B5FB5" w:rsidRDefault="00982B09" w:rsidP="001B5FB5">
      <w:pPr>
        <w:pStyle w:val="ListParagraph"/>
        <w:numPr>
          <w:ilvl w:val="0"/>
          <w:numId w:val="5"/>
        </w:numPr>
        <w:spacing w:line="240" w:lineRule="auto"/>
        <w:rPr>
          <w:sz w:val="24"/>
          <w:szCs w:val="24"/>
        </w:rPr>
      </w:pPr>
      <w:r w:rsidRPr="001B5FB5">
        <w:rPr>
          <w:sz w:val="24"/>
          <w:szCs w:val="24"/>
        </w:rPr>
        <w:lastRenderedPageBreak/>
        <w:t>Rarity Count: The presence of rare and highly sought-after cards can significantly increase the value of a Booster Box.</w:t>
      </w:r>
    </w:p>
    <w:p w14:paraId="04C54741" w14:textId="77777777" w:rsidR="00982B09" w:rsidRPr="001B5FB5" w:rsidRDefault="00982B09" w:rsidP="001B5FB5">
      <w:pPr>
        <w:pStyle w:val="ListParagraph"/>
        <w:numPr>
          <w:ilvl w:val="0"/>
          <w:numId w:val="5"/>
        </w:numPr>
        <w:spacing w:line="240" w:lineRule="auto"/>
        <w:rPr>
          <w:sz w:val="24"/>
          <w:szCs w:val="24"/>
        </w:rPr>
      </w:pPr>
      <w:r w:rsidRPr="001B5FB5">
        <w:rPr>
          <w:sz w:val="24"/>
          <w:szCs w:val="24"/>
        </w:rPr>
        <w:t>Set Size: Larger sets with more cards generally offer more variety and can affect the perceived value of the Booster Boxes.</w:t>
      </w:r>
    </w:p>
    <w:p w14:paraId="1F9506EC" w14:textId="1F4B2B75" w:rsidR="00982B09" w:rsidRDefault="00982B09" w:rsidP="001B5FB5">
      <w:pPr>
        <w:pStyle w:val="ListParagraph"/>
        <w:numPr>
          <w:ilvl w:val="0"/>
          <w:numId w:val="5"/>
        </w:numPr>
        <w:spacing w:line="240" w:lineRule="auto"/>
        <w:rPr>
          <w:sz w:val="24"/>
          <w:szCs w:val="24"/>
        </w:rPr>
      </w:pPr>
      <w:r w:rsidRPr="001B5FB5">
        <w:rPr>
          <w:sz w:val="24"/>
          <w:szCs w:val="24"/>
        </w:rPr>
        <w:t xml:space="preserve">Scarcity and Demand: </w:t>
      </w:r>
      <w:proofErr w:type="spellStart"/>
      <w:r w:rsidRPr="001B5FB5">
        <w:rPr>
          <w:sz w:val="24"/>
          <w:szCs w:val="24"/>
        </w:rPr>
        <w:t>As sets</w:t>
      </w:r>
      <w:proofErr w:type="spellEnd"/>
      <w:r w:rsidRPr="001B5FB5">
        <w:rPr>
          <w:sz w:val="24"/>
          <w:szCs w:val="24"/>
        </w:rPr>
        <w:t xml:space="preserve"> are phased out and become unavailable, their limited supply increases their value in the secondary market.</w:t>
      </w:r>
    </w:p>
    <w:p w14:paraId="52EC83C6" w14:textId="39F49450" w:rsidR="00745867" w:rsidRPr="00745867" w:rsidRDefault="00745867" w:rsidP="00745867">
      <w:pPr>
        <w:spacing w:line="240" w:lineRule="auto"/>
        <w:ind w:left="360"/>
        <w:rPr>
          <w:i/>
          <w:iCs/>
          <w:sz w:val="24"/>
          <w:szCs w:val="24"/>
        </w:rPr>
      </w:pPr>
      <w:r w:rsidRPr="00745867">
        <w:rPr>
          <w:i/>
          <w:iCs/>
          <w:sz w:val="24"/>
          <w:szCs w:val="24"/>
        </w:rPr>
        <w:t>List (1)</w:t>
      </w:r>
    </w:p>
    <w:p w14:paraId="60EB0782" w14:textId="0C23846D" w:rsidR="00AD1A82" w:rsidRDefault="00AD1A82" w:rsidP="00AD1A82">
      <w:pPr>
        <w:spacing w:line="240" w:lineRule="auto"/>
        <w:rPr>
          <w:sz w:val="24"/>
          <w:szCs w:val="24"/>
        </w:rPr>
      </w:pPr>
      <w:r w:rsidRPr="00AD1A82">
        <w:rPr>
          <w:sz w:val="24"/>
          <w:szCs w:val="24"/>
        </w:rPr>
        <w:t>TCGplayer</w:t>
      </w:r>
      <w:r>
        <w:rPr>
          <w:sz w:val="24"/>
          <w:szCs w:val="24"/>
        </w:rPr>
        <w:t>.com</w:t>
      </w:r>
      <w:r w:rsidRPr="00AD1A82">
        <w:rPr>
          <w:sz w:val="24"/>
          <w:szCs w:val="24"/>
        </w:rPr>
        <w:t xml:space="preserve">, an online marketplace established in 2008, has become a central hub for buying and selling trading cards. It provides a platform for individual sellers and small businesses to reach a wide audience of collectors and players. The publicly available sales data from </w:t>
      </w:r>
      <w:proofErr w:type="spellStart"/>
      <w:r w:rsidRPr="00AD1A82">
        <w:rPr>
          <w:sz w:val="24"/>
          <w:szCs w:val="24"/>
        </w:rPr>
        <w:t>TCGplayer</w:t>
      </w:r>
      <w:proofErr w:type="spellEnd"/>
      <w:r w:rsidRPr="00AD1A82">
        <w:rPr>
          <w:sz w:val="24"/>
          <w:szCs w:val="24"/>
        </w:rPr>
        <w:t xml:space="preserve"> offers a wealth of information that can be analyzed to understand market trends and price dynamics.</w:t>
      </w:r>
    </w:p>
    <w:p w14:paraId="5FA3045E" w14:textId="32535CD7" w:rsidR="00BD7EA9" w:rsidRDefault="00BD7EA9" w:rsidP="00AD1A82">
      <w:pPr>
        <w:spacing w:line="240" w:lineRule="auto"/>
        <w:rPr>
          <w:sz w:val="24"/>
          <w:szCs w:val="24"/>
        </w:rPr>
      </w:pPr>
      <w:r w:rsidRPr="00BD7EA9">
        <w:rPr>
          <w:sz w:val="24"/>
          <w:szCs w:val="24"/>
        </w:rPr>
        <w:t xml:space="preserve">Historically, card shop owners have relied on experience and intuition to set prices </w:t>
      </w:r>
      <w:r w:rsidR="00317EB3">
        <w:rPr>
          <w:sz w:val="24"/>
          <w:szCs w:val="24"/>
        </w:rPr>
        <w:t xml:space="preserve">beyond MSRP </w:t>
      </w:r>
      <w:r w:rsidRPr="00BD7EA9">
        <w:rPr>
          <w:sz w:val="24"/>
          <w:szCs w:val="24"/>
        </w:rPr>
        <w:t>and make purchasing decisions. However, the advent of data analytics provides an opportunity to bring a more scientific approach to these decisions. By leveraging sales data and predictive modeling, shop owners can gain deeper insights into market behavior, optimize their inventory management, and improve profitability.</w:t>
      </w:r>
    </w:p>
    <w:p w14:paraId="489943C6" w14:textId="11ED7929" w:rsidR="008C531B" w:rsidRDefault="008C531B" w:rsidP="00AD1A82">
      <w:pPr>
        <w:spacing w:line="240" w:lineRule="auto"/>
        <w:rPr>
          <w:sz w:val="24"/>
          <w:szCs w:val="24"/>
        </w:rPr>
      </w:pPr>
      <w:r>
        <w:rPr>
          <w:sz w:val="24"/>
          <w:szCs w:val="24"/>
        </w:rPr>
        <w:t xml:space="preserve">The TCG marketplace </w:t>
      </w:r>
      <w:r w:rsidR="00BB754A">
        <w:rPr>
          <w:sz w:val="24"/>
          <w:szCs w:val="24"/>
        </w:rPr>
        <w:t>has some similarities</w:t>
      </w:r>
      <w:r>
        <w:rPr>
          <w:sz w:val="24"/>
          <w:szCs w:val="24"/>
        </w:rPr>
        <w:t xml:space="preserve"> </w:t>
      </w:r>
      <w:r w:rsidR="00BB754A">
        <w:rPr>
          <w:sz w:val="24"/>
          <w:szCs w:val="24"/>
        </w:rPr>
        <w:t>to</w:t>
      </w:r>
      <w:r w:rsidR="001F3AC5">
        <w:rPr>
          <w:sz w:val="24"/>
          <w:szCs w:val="24"/>
        </w:rPr>
        <w:t xml:space="preserve"> the</w:t>
      </w:r>
      <w:r w:rsidR="00BB754A">
        <w:rPr>
          <w:sz w:val="24"/>
          <w:szCs w:val="24"/>
        </w:rPr>
        <w:t xml:space="preserve"> </w:t>
      </w:r>
      <w:r>
        <w:rPr>
          <w:sz w:val="24"/>
          <w:szCs w:val="24"/>
        </w:rPr>
        <w:t>stock marketplace</w:t>
      </w:r>
      <w:r w:rsidR="005118A4">
        <w:rPr>
          <w:sz w:val="24"/>
          <w:szCs w:val="24"/>
        </w:rPr>
        <w:t>,</w:t>
      </w:r>
      <w:r>
        <w:rPr>
          <w:sz w:val="24"/>
          <w:szCs w:val="24"/>
        </w:rPr>
        <w:t xml:space="preserve"> albeit at a much smaller scale. </w:t>
      </w:r>
      <w:r w:rsidR="00CE3779">
        <w:rPr>
          <w:sz w:val="24"/>
          <w:szCs w:val="24"/>
        </w:rPr>
        <w:t xml:space="preserve">Statistical approaches applied for stock market forecasting should fit well for </w:t>
      </w:r>
      <w:r w:rsidR="009E6E7C">
        <w:rPr>
          <w:sz w:val="24"/>
          <w:szCs w:val="24"/>
        </w:rPr>
        <w:t>the purposes of forecasting TCG booster box prices.</w:t>
      </w:r>
      <w:r w:rsidR="00700647">
        <w:rPr>
          <w:sz w:val="24"/>
          <w:szCs w:val="24"/>
        </w:rPr>
        <w:t xml:space="preserve"> Most previous studies have applied statistical time-series methodologies, such as </w:t>
      </w:r>
      <w:r w:rsidR="0059380F">
        <w:rPr>
          <w:sz w:val="24"/>
          <w:szCs w:val="24"/>
        </w:rPr>
        <w:t xml:space="preserve">ARCH, ARMA, and ARIMA </w:t>
      </w:r>
      <w:r w:rsidR="00E9719C" w:rsidRPr="00116DE7">
        <w:rPr>
          <w:sz w:val="24"/>
          <w:szCs w:val="24"/>
        </w:rPr>
        <w:t>(</w:t>
      </w:r>
      <w:proofErr w:type="spellStart"/>
      <w:r w:rsidR="00E9719C" w:rsidRPr="00116DE7">
        <w:rPr>
          <w:sz w:val="24"/>
          <w:szCs w:val="24"/>
        </w:rPr>
        <w:t>Kumbure</w:t>
      </w:r>
      <w:proofErr w:type="spellEnd"/>
      <w:r w:rsidR="00E9719C" w:rsidRPr="00116DE7">
        <w:rPr>
          <w:sz w:val="24"/>
          <w:szCs w:val="24"/>
        </w:rPr>
        <w:t xml:space="preserve"> et al., 2022)</w:t>
      </w:r>
      <w:r w:rsidR="00481099" w:rsidRPr="00116DE7">
        <w:rPr>
          <w:sz w:val="24"/>
          <w:szCs w:val="24"/>
        </w:rPr>
        <w:t>.</w:t>
      </w:r>
      <w:r w:rsidR="00C772CE" w:rsidRPr="00116DE7">
        <w:rPr>
          <w:sz w:val="24"/>
          <w:szCs w:val="24"/>
        </w:rPr>
        <w:t xml:space="preserve"> </w:t>
      </w:r>
      <w:r w:rsidR="00116DE7" w:rsidRPr="00116DE7">
        <w:rPr>
          <w:sz w:val="24"/>
          <w:szCs w:val="24"/>
        </w:rPr>
        <w:t xml:space="preserve">Other researchers </w:t>
      </w:r>
      <w:r w:rsidR="00116DE7">
        <w:rPr>
          <w:sz w:val="24"/>
          <w:szCs w:val="24"/>
        </w:rPr>
        <w:t>have used ML techniques such as</w:t>
      </w:r>
      <w:r w:rsidR="00AE58A5">
        <w:rPr>
          <w:sz w:val="24"/>
          <w:szCs w:val="24"/>
        </w:rPr>
        <w:t xml:space="preserve"> Random Forest and Bayesian networks. </w:t>
      </w:r>
      <w:r w:rsidR="00AE58A5" w:rsidRPr="00AE58A5">
        <w:rPr>
          <w:sz w:val="24"/>
          <w:szCs w:val="24"/>
        </w:rPr>
        <w:t>However, because most of the mentioned techniques have their own merits and limitations, some researchers tended to enhance the forecasting accuracy of those methods</w:t>
      </w:r>
      <w:r w:rsidR="004046CA">
        <w:rPr>
          <w:sz w:val="24"/>
          <w:szCs w:val="24"/>
        </w:rPr>
        <w:t xml:space="preserve"> by combining several methods </w:t>
      </w:r>
      <w:r w:rsidR="004046CA" w:rsidRPr="00116DE7">
        <w:rPr>
          <w:sz w:val="24"/>
          <w:szCs w:val="24"/>
        </w:rPr>
        <w:t>(</w:t>
      </w:r>
      <w:proofErr w:type="spellStart"/>
      <w:r w:rsidR="004046CA" w:rsidRPr="00116DE7">
        <w:rPr>
          <w:sz w:val="24"/>
          <w:szCs w:val="24"/>
        </w:rPr>
        <w:t>Kumbure</w:t>
      </w:r>
      <w:proofErr w:type="spellEnd"/>
      <w:r w:rsidR="004046CA" w:rsidRPr="00116DE7">
        <w:rPr>
          <w:sz w:val="24"/>
          <w:szCs w:val="24"/>
        </w:rPr>
        <w:t xml:space="preserve"> et al., 2022).</w:t>
      </w:r>
    </w:p>
    <w:p w14:paraId="4BE10BFB" w14:textId="54732F70" w:rsidR="004046CA" w:rsidRDefault="004046CA" w:rsidP="004046CA">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 xml:space="preserve">Data </w:t>
      </w:r>
      <w:r w:rsidR="00F94CD5">
        <w:rPr>
          <w:rFonts w:ascii="Aptos" w:eastAsia="Aptos" w:hAnsi="Aptos" w:cs="Aptos"/>
          <w:b/>
          <w:bCs/>
          <w:color w:val="000000" w:themeColor="text1"/>
          <w:sz w:val="24"/>
          <w:szCs w:val="24"/>
          <w:u w:val="single"/>
        </w:rPr>
        <w:t>Explanation</w:t>
      </w:r>
    </w:p>
    <w:p w14:paraId="0CB0AB75" w14:textId="3BD89588" w:rsidR="00A777CD" w:rsidRDefault="00697837" w:rsidP="007E3F7F">
      <w:pPr>
        <w:spacing w:line="240" w:lineRule="auto"/>
        <w:rPr>
          <w:sz w:val="24"/>
          <w:szCs w:val="24"/>
        </w:rPr>
      </w:pPr>
      <w:r>
        <w:rPr>
          <w:rFonts w:ascii="Aptos" w:eastAsia="Aptos" w:hAnsi="Aptos" w:cs="Aptos"/>
          <w:color w:val="000000" w:themeColor="text1"/>
          <w:sz w:val="24"/>
          <w:szCs w:val="24"/>
        </w:rPr>
        <w:tab/>
      </w:r>
      <w:r w:rsidR="00081025">
        <w:rPr>
          <w:rFonts w:ascii="Aptos" w:eastAsia="Aptos" w:hAnsi="Aptos" w:cs="Aptos"/>
          <w:color w:val="000000" w:themeColor="text1"/>
          <w:sz w:val="24"/>
          <w:szCs w:val="24"/>
        </w:rPr>
        <w:t>The benefit of the TCG marketplace is that it is niche compared to other marketplaces such as stocks</w:t>
      </w:r>
      <w:r w:rsidR="002009EE">
        <w:rPr>
          <w:rFonts w:ascii="Aptos" w:eastAsia="Aptos" w:hAnsi="Aptos" w:cs="Aptos"/>
          <w:color w:val="000000" w:themeColor="text1"/>
          <w:sz w:val="24"/>
          <w:szCs w:val="24"/>
        </w:rPr>
        <w:t xml:space="preserve">, </w:t>
      </w:r>
      <w:r w:rsidR="00514F09">
        <w:rPr>
          <w:rFonts w:ascii="Aptos" w:eastAsia="Aptos" w:hAnsi="Aptos" w:cs="Aptos"/>
          <w:color w:val="000000" w:themeColor="text1"/>
          <w:sz w:val="24"/>
          <w:szCs w:val="24"/>
        </w:rPr>
        <w:t>commodities</w:t>
      </w:r>
      <w:r w:rsidR="002009EE">
        <w:rPr>
          <w:rFonts w:ascii="Aptos" w:eastAsia="Aptos" w:hAnsi="Aptos" w:cs="Aptos"/>
          <w:color w:val="000000" w:themeColor="text1"/>
          <w:sz w:val="24"/>
          <w:szCs w:val="24"/>
        </w:rPr>
        <w:t xml:space="preserve">, or real estate. </w:t>
      </w:r>
      <w:r w:rsidR="0079702A" w:rsidRPr="0079702A">
        <w:rPr>
          <w:rFonts w:ascii="Aptos" w:eastAsia="Aptos" w:hAnsi="Aptos" w:cs="Aptos"/>
          <w:color w:val="000000" w:themeColor="text1"/>
          <w:sz w:val="24"/>
          <w:szCs w:val="24"/>
        </w:rPr>
        <w:t>Macroeconomic variables that considerably influence these markets do not have as significant an influence on the TCG market</w:t>
      </w:r>
      <w:r w:rsidR="00D12C39">
        <w:rPr>
          <w:rFonts w:ascii="Aptos" w:eastAsia="Aptos" w:hAnsi="Aptos" w:cs="Aptos"/>
          <w:color w:val="000000" w:themeColor="text1"/>
          <w:sz w:val="24"/>
          <w:szCs w:val="24"/>
        </w:rPr>
        <w:t xml:space="preserve">. For this </w:t>
      </w:r>
      <w:r w:rsidR="00B85B3E">
        <w:rPr>
          <w:rFonts w:ascii="Aptos" w:eastAsia="Aptos" w:hAnsi="Aptos" w:cs="Aptos"/>
          <w:color w:val="000000" w:themeColor="text1"/>
          <w:sz w:val="24"/>
          <w:szCs w:val="24"/>
        </w:rPr>
        <w:t>reason,</w:t>
      </w:r>
      <w:r w:rsidR="00D12C39">
        <w:rPr>
          <w:rFonts w:ascii="Aptos" w:eastAsia="Aptos" w:hAnsi="Aptos" w:cs="Aptos"/>
          <w:color w:val="000000" w:themeColor="text1"/>
          <w:sz w:val="24"/>
          <w:szCs w:val="24"/>
        </w:rPr>
        <w:t xml:space="preserve"> we will </w:t>
      </w:r>
      <w:r w:rsidR="00E71BD5">
        <w:rPr>
          <w:rFonts w:ascii="Aptos" w:eastAsia="Aptos" w:hAnsi="Aptos" w:cs="Aptos"/>
          <w:color w:val="000000" w:themeColor="text1"/>
          <w:sz w:val="24"/>
          <w:szCs w:val="24"/>
        </w:rPr>
        <w:t xml:space="preserve">exclude economic variables and instead focus on </w:t>
      </w:r>
      <w:r w:rsidR="00C03D86">
        <w:rPr>
          <w:rFonts w:ascii="Aptos" w:eastAsia="Aptos" w:hAnsi="Aptos" w:cs="Aptos"/>
          <w:color w:val="000000" w:themeColor="text1"/>
          <w:sz w:val="24"/>
          <w:szCs w:val="24"/>
        </w:rPr>
        <w:t xml:space="preserve">attribute </w:t>
      </w:r>
      <w:r w:rsidR="00E71BD5">
        <w:rPr>
          <w:rFonts w:ascii="Aptos" w:eastAsia="Aptos" w:hAnsi="Aptos" w:cs="Aptos"/>
          <w:color w:val="000000" w:themeColor="text1"/>
          <w:sz w:val="24"/>
          <w:szCs w:val="24"/>
        </w:rPr>
        <w:t>variables</w:t>
      </w:r>
      <w:r w:rsidR="00FF497A">
        <w:rPr>
          <w:rFonts w:ascii="Aptos" w:eastAsia="Aptos" w:hAnsi="Aptos" w:cs="Aptos"/>
          <w:color w:val="000000" w:themeColor="text1"/>
          <w:sz w:val="24"/>
          <w:szCs w:val="24"/>
        </w:rPr>
        <w:t>.</w:t>
      </w:r>
      <w:r w:rsidR="00C03D86">
        <w:rPr>
          <w:rFonts w:ascii="Aptos" w:eastAsia="Aptos" w:hAnsi="Aptos" w:cs="Aptos"/>
          <w:color w:val="000000" w:themeColor="text1"/>
          <w:sz w:val="24"/>
          <w:szCs w:val="24"/>
        </w:rPr>
        <w:t xml:space="preserve"> </w:t>
      </w:r>
      <w:r w:rsidR="00675CAA" w:rsidRPr="00675CAA">
        <w:rPr>
          <w:rFonts w:ascii="Aptos" w:eastAsia="Aptos" w:hAnsi="Aptos" w:cs="Aptos"/>
          <w:color w:val="000000" w:themeColor="text1"/>
          <w:sz w:val="24"/>
          <w:szCs w:val="24"/>
        </w:rPr>
        <w:t>In general, attribute variables are consistent for all TCG booster boxes with unique values for each TCG Set</w:t>
      </w:r>
      <w:r w:rsidR="00CB39EC">
        <w:rPr>
          <w:rFonts w:ascii="Aptos" w:eastAsia="Aptos" w:hAnsi="Aptos" w:cs="Aptos"/>
          <w:color w:val="000000" w:themeColor="text1"/>
          <w:sz w:val="24"/>
          <w:szCs w:val="24"/>
        </w:rPr>
        <w:t xml:space="preserve">. Examples </w:t>
      </w:r>
      <w:r w:rsidR="00C91C42">
        <w:rPr>
          <w:rFonts w:ascii="Aptos" w:eastAsia="Aptos" w:hAnsi="Aptos" w:cs="Aptos"/>
          <w:color w:val="000000" w:themeColor="text1"/>
          <w:sz w:val="24"/>
          <w:szCs w:val="24"/>
        </w:rPr>
        <w:t>of these attribu</w:t>
      </w:r>
      <w:r w:rsidR="00745867">
        <w:rPr>
          <w:rFonts w:ascii="Aptos" w:eastAsia="Aptos" w:hAnsi="Aptos" w:cs="Aptos"/>
          <w:color w:val="000000" w:themeColor="text1"/>
          <w:sz w:val="24"/>
          <w:szCs w:val="24"/>
        </w:rPr>
        <w:t>tes are shown</w:t>
      </w:r>
      <w:r w:rsidR="007E3F7F">
        <w:rPr>
          <w:rFonts w:ascii="Aptos" w:eastAsia="Aptos" w:hAnsi="Aptos" w:cs="Aptos"/>
          <w:color w:val="000000" w:themeColor="text1"/>
          <w:sz w:val="24"/>
          <w:szCs w:val="24"/>
        </w:rPr>
        <w:t xml:space="preserve"> above</w:t>
      </w:r>
      <w:r w:rsidR="00745867">
        <w:rPr>
          <w:rFonts w:ascii="Aptos" w:eastAsia="Aptos" w:hAnsi="Aptos" w:cs="Aptos"/>
          <w:color w:val="000000" w:themeColor="text1"/>
          <w:sz w:val="24"/>
          <w:szCs w:val="24"/>
        </w:rPr>
        <w:t xml:space="preserve"> in List (1)</w:t>
      </w:r>
      <w:r w:rsidR="007E3F7F">
        <w:rPr>
          <w:rFonts w:ascii="Aptos" w:eastAsia="Aptos" w:hAnsi="Aptos" w:cs="Aptos"/>
          <w:color w:val="000000" w:themeColor="text1"/>
          <w:sz w:val="24"/>
          <w:szCs w:val="24"/>
        </w:rPr>
        <w:t>.</w:t>
      </w:r>
      <w:r w:rsidR="007E3F7F">
        <w:rPr>
          <w:sz w:val="24"/>
          <w:szCs w:val="24"/>
        </w:rPr>
        <w:tab/>
      </w:r>
    </w:p>
    <w:p w14:paraId="7CFB3CCD" w14:textId="38DD576C" w:rsidR="007E3F7F" w:rsidRDefault="007E3F7F" w:rsidP="005C6C03">
      <w:pPr>
        <w:spacing w:line="240" w:lineRule="auto"/>
        <w:ind w:firstLine="720"/>
        <w:rPr>
          <w:sz w:val="24"/>
          <w:szCs w:val="24"/>
        </w:rPr>
      </w:pPr>
      <w:r>
        <w:rPr>
          <w:sz w:val="24"/>
          <w:szCs w:val="24"/>
        </w:rPr>
        <w:t>The data</w:t>
      </w:r>
      <w:r w:rsidR="00F449C4">
        <w:rPr>
          <w:sz w:val="24"/>
          <w:szCs w:val="24"/>
        </w:rPr>
        <w:t>set</w:t>
      </w:r>
      <w:r>
        <w:rPr>
          <w:sz w:val="24"/>
          <w:szCs w:val="24"/>
        </w:rPr>
        <w:t xml:space="preserve"> </w:t>
      </w:r>
      <w:r w:rsidR="00F449C4">
        <w:rPr>
          <w:sz w:val="24"/>
          <w:szCs w:val="24"/>
        </w:rPr>
        <w:t xml:space="preserve">used for this research project </w:t>
      </w:r>
      <w:r>
        <w:rPr>
          <w:sz w:val="24"/>
          <w:szCs w:val="24"/>
        </w:rPr>
        <w:t>is a combination of attribute</w:t>
      </w:r>
      <w:r w:rsidR="00A970BB">
        <w:rPr>
          <w:sz w:val="24"/>
          <w:szCs w:val="24"/>
        </w:rPr>
        <w:t xml:space="preserve"> variables and sale data. Attribute data was obtained from </w:t>
      </w:r>
      <w:proofErr w:type="spellStart"/>
      <w:r w:rsidR="00D7551A">
        <w:rPr>
          <w:sz w:val="24"/>
          <w:szCs w:val="24"/>
        </w:rPr>
        <w:t>Bulbagarden</w:t>
      </w:r>
      <w:proofErr w:type="spellEnd"/>
      <w:r w:rsidR="00D7551A">
        <w:rPr>
          <w:sz w:val="24"/>
          <w:szCs w:val="24"/>
        </w:rPr>
        <w:t xml:space="preserve">, an online </w:t>
      </w:r>
      <w:r w:rsidR="00AC6ED9">
        <w:rPr>
          <w:sz w:val="24"/>
          <w:szCs w:val="24"/>
        </w:rPr>
        <w:t xml:space="preserve">source for TCG product information. </w:t>
      </w:r>
      <w:r w:rsidR="00B040D2">
        <w:rPr>
          <w:sz w:val="24"/>
          <w:szCs w:val="24"/>
        </w:rPr>
        <w:t xml:space="preserve">Historical </w:t>
      </w:r>
      <w:r w:rsidR="00BC2D73">
        <w:rPr>
          <w:sz w:val="24"/>
          <w:szCs w:val="24"/>
        </w:rPr>
        <w:t>Sale</w:t>
      </w:r>
      <w:r w:rsidR="0073361E">
        <w:rPr>
          <w:sz w:val="24"/>
          <w:szCs w:val="24"/>
        </w:rPr>
        <w:t xml:space="preserve"> data was obtained from </w:t>
      </w:r>
      <w:proofErr w:type="spellStart"/>
      <w:r w:rsidR="0073361E">
        <w:rPr>
          <w:sz w:val="24"/>
          <w:szCs w:val="24"/>
        </w:rPr>
        <w:t>TCGplayer</w:t>
      </w:r>
      <w:proofErr w:type="spellEnd"/>
      <w:r w:rsidR="00B01DA7">
        <w:rPr>
          <w:sz w:val="24"/>
          <w:szCs w:val="24"/>
        </w:rPr>
        <w:t>.</w:t>
      </w:r>
      <w:r w:rsidR="00EE4FC5">
        <w:rPr>
          <w:sz w:val="24"/>
          <w:szCs w:val="24"/>
        </w:rPr>
        <w:t xml:space="preserve"> Figure (1)</w:t>
      </w:r>
      <w:r w:rsidR="00C250E3">
        <w:rPr>
          <w:sz w:val="24"/>
          <w:szCs w:val="24"/>
        </w:rPr>
        <w:t xml:space="preserve"> shows a list of variables used for this dataset</w:t>
      </w:r>
      <w:r w:rsidR="00917A4E">
        <w:rPr>
          <w:sz w:val="24"/>
          <w:szCs w:val="24"/>
        </w:rPr>
        <w:t xml:space="preserve"> along with their data types</w:t>
      </w:r>
      <w:r w:rsidR="00C250E3">
        <w:rPr>
          <w:sz w:val="24"/>
          <w:szCs w:val="24"/>
        </w:rPr>
        <w:t>.</w:t>
      </w:r>
    </w:p>
    <w:p w14:paraId="7826FC2F" w14:textId="60D1A208" w:rsidR="00C250E3" w:rsidRDefault="00917A4E" w:rsidP="005C6C03">
      <w:pPr>
        <w:spacing w:line="240" w:lineRule="auto"/>
        <w:ind w:firstLine="720"/>
        <w:rPr>
          <w:sz w:val="24"/>
          <w:szCs w:val="24"/>
        </w:rPr>
      </w:pPr>
      <w:r w:rsidRPr="00917A4E">
        <w:rPr>
          <w:noProof/>
          <w:sz w:val="24"/>
          <w:szCs w:val="24"/>
        </w:rPr>
        <w:lastRenderedPageBreak/>
        <w:drawing>
          <wp:inline distT="0" distB="0" distL="0" distR="0" wp14:anchorId="654203D1" wp14:editId="291D2E16">
            <wp:extent cx="1692608" cy="2523281"/>
            <wp:effectExtent l="0" t="0" r="3175" b="0"/>
            <wp:docPr id="17523640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64070" name="Picture 1" descr="A screenshot of a computer&#10;&#10;Description automatically generated"/>
                    <pic:cNvPicPr/>
                  </pic:nvPicPr>
                  <pic:blipFill>
                    <a:blip r:embed="rId5"/>
                    <a:stretch>
                      <a:fillRect/>
                    </a:stretch>
                  </pic:blipFill>
                  <pic:spPr>
                    <a:xfrm>
                      <a:off x="0" y="0"/>
                      <a:ext cx="1698165" cy="2531565"/>
                    </a:xfrm>
                    <a:prstGeom prst="rect">
                      <a:avLst/>
                    </a:prstGeom>
                  </pic:spPr>
                </pic:pic>
              </a:graphicData>
            </a:graphic>
          </wp:inline>
        </w:drawing>
      </w:r>
    </w:p>
    <w:p w14:paraId="3BB4C4AC" w14:textId="2A8F7971" w:rsidR="005554F7" w:rsidRPr="005821E6" w:rsidRDefault="005554F7" w:rsidP="005821E6">
      <w:pPr>
        <w:spacing w:line="240" w:lineRule="auto"/>
        <w:ind w:left="360"/>
        <w:rPr>
          <w:i/>
          <w:iCs/>
          <w:sz w:val="24"/>
          <w:szCs w:val="24"/>
        </w:rPr>
      </w:pPr>
      <w:r>
        <w:rPr>
          <w:i/>
          <w:iCs/>
          <w:sz w:val="24"/>
          <w:szCs w:val="24"/>
        </w:rPr>
        <w:t>Figure</w:t>
      </w:r>
      <w:r w:rsidRPr="00745867">
        <w:rPr>
          <w:i/>
          <w:iCs/>
          <w:sz w:val="24"/>
          <w:szCs w:val="24"/>
        </w:rPr>
        <w:t xml:space="preserve"> (1)</w:t>
      </w:r>
    </w:p>
    <w:p w14:paraId="1A2E0A22" w14:textId="3E06000A" w:rsidR="00F647EE" w:rsidRDefault="00C575BA" w:rsidP="007B0BF3">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Data Prep/Cleaning</w:t>
      </w:r>
    </w:p>
    <w:p w14:paraId="55E2AD7A" w14:textId="38D977AE" w:rsidR="002D7F4F" w:rsidRDefault="002D7F4F" w:rsidP="007B0BF3">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 xml:space="preserve">The dataset </w:t>
      </w:r>
      <w:r w:rsidR="004A11ED">
        <w:rPr>
          <w:rFonts w:ascii="Aptos" w:eastAsia="Aptos" w:hAnsi="Aptos" w:cs="Aptos"/>
          <w:color w:val="000000" w:themeColor="text1"/>
          <w:sz w:val="24"/>
          <w:szCs w:val="24"/>
        </w:rPr>
        <w:t>primarily uses daily sales records for the most recen</w:t>
      </w:r>
      <w:r w:rsidR="00595AA6">
        <w:rPr>
          <w:rFonts w:ascii="Aptos" w:eastAsia="Aptos" w:hAnsi="Aptos" w:cs="Aptos"/>
          <w:color w:val="000000" w:themeColor="text1"/>
          <w:sz w:val="24"/>
          <w:szCs w:val="24"/>
        </w:rPr>
        <w:t xml:space="preserve">t four months. </w:t>
      </w:r>
      <w:r w:rsidR="00D729D3">
        <w:rPr>
          <w:rFonts w:ascii="Aptos" w:eastAsia="Aptos" w:hAnsi="Aptos" w:cs="Aptos"/>
          <w:color w:val="000000" w:themeColor="text1"/>
          <w:sz w:val="24"/>
          <w:szCs w:val="24"/>
        </w:rPr>
        <w:t>Daily transactions</w:t>
      </w:r>
      <w:r w:rsidR="00580621">
        <w:rPr>
          <w:rFonts w:ascii="Aptos" w:eastAsia="Aptos" w:hAnsi="Aptos" w:cs="Aptos"/>
          <w:color w:val="000000" w:themeColor="text1"/>
          <w:sz w:val="24"/>
          <w:szCs w:val="24"/>
        </w:rPr>
        <w:t xml:space="preserve"> have fluctuations </w:t>
      </w:r>
      <w:r w:rsidR="009803F6">
        <w:rPr>
          <w:rFonts w:ascii="Aptos" w:eastAsia="Aptos" w:hAnsi="Aptos" w:cs="Aptos"/>
          <w:color w:val="000000" w:themeColor="text1"/>
          <w:sz w:val="24"/>
          <w:szCs w:val="24"/>
        </w:rPr>
        <w:t xml:space="preserve">that </w:t>
      </w:r>
      <w:r w:rsidR="00CE3521">
        <w:rPr>
          <w:rFonts w:ascii="Aptos" w:eastAsia="Aptos" w:hAnsi="Aptos" w:cs="Aptos"/>
          <w:color w:val="000000" w:themeColor="text1"/>
          <w:sz w:val="24"/>
          <w:szCs w:val="24"/>
        </w:rPr>
        <w:t xml:space="preserve">may act as noise for the model. Aggregating the data to weekly will reduce some noise </w:t>
      </w:r>
      <w:r w:rsidR="00A2075D">
        <w:rPr>
          <w:rFonts w:ascii="Aptos" w:eastAsia="Aptos" w:hAnsi="Aptos" w:cs="Aptos"/>
          <w:color w:val="000000" w:themeColor="text1"/>
          <w:sz w:val="24"/>
          <w:szCs w:val="24"/>
        </w:rPr>
        <w:t xml:space="preserve">and retain </w:t>
      </w:r>
      <w:r w:rsidR="00CE3521">
        <w:rPr>
          <w:rFonts w:ascii="Aptos" w:eastAsia="Aptos" w:hAnsi="Aptos" w:cs="Aptos"/>
          <w:color w:val="000000" w:themeColor="text1"/>
          <w:sz w:val="24"/>
          <w:szCs w:val="24"/>
        </w:rPr>
        <w:t xml:space="preserve">a </w:t>
      </w:r>
      <w:r w:rsidR="004C2B5E">
        <w:rPr>
          <w:rFonts w:ascii="Aptos" w:eastAsia="Aptos" w:hAnsi="Aptos" w:cs="Aptos"/>
          <w:color w:val="000000" w:themeColor="text1"/>
          <w:sz w:val="24"/>
          <w:szCs w:val="24"/>
        </w:rPr>
        <w:t>mean sale price for the week.</w:t>
      </w:r>
      <w:r w:rsidR="00C83C91">
        <w:rPr>
          <w:rFonts w:ascii="Aptos" w:eastAsia="Aptos" w:hAnsi="Aptos" w:cs="Aptos"/>
          <w:color w:val="000000" w:themeColor="text1"/>
          <w:sz w:val="24"/>
          <w:szCs w:val="24"/>
        </w:rPr>
        <w:t xml:space="preserve"> </w:t>
      </w:r>
      <w:r w:rsidR="000B2880">
        <w:rPr>
          <w:rFonts w:ascii="Aptos" w:eastAsia="Aptos" w:hAnsi="Aptos" w:cs="Aptos"/>
          <w:color w:val="000000" w:themeColor="text1"/>
          <w:sz w:val="24"/>
          <w:szCs w:val="24"/>
        </w:rPr>
        <w:t xml:space="preserve">Aside from </w:t>
      </w:r>
      <w:r w:rsidR="00830469">
        <w:rPr>
          <w:rFonts w:ascii="Aptos" w:eastAsia="Aptos" w:hAnsi="Aptos" w:cs="Aptos"/>
          <w:color w:val="000000" w:themeColor="text1"/>
          <w:sz w:val="24"/>
          <w:szCs w:val="24"/>
        </w:rPr>
        <w:t xml:space="preserve">the weekly </w:t>
      </w:r>
      <w:r w:rsidR="004C7EF6">
        <w:rPr>
          <w:rFonts w:ascii="Aptos" w:eastAsia="Aptos" w:hAnsi="Aptos" w:cs="Aptos"/>
          <w:color w:val="000000" w:themeColor="text1"/>
          <w:sz w:val="24"/>
          <w:szCs w:val="24"/>
        </w:rPr>
        <w:t>aggregation</w:t>
      </w:r>
      <w:r w:rsidR="000B2880">
        <w:rPr>
          <w:rFonts w:ascii="Aptos" w:eastAsia="Aptos" w:hAnsi="Aptos" w:cs="Aptos"/>
          <w:color w:val="000000" w:themeColor="text1"/>
          <w:sz w:val="24"/>
          <w:szCs w:val="24"/>
        </w:rPr>
        <w:t xml:space="preserve"> transformation, the only other cleaning performed was changing datatypes to category for the ‘Generation’ variable and </w:t>
      </w:r>
      <w:r w:rsidR="00D12755">
        <w:rPr>
          <w:rFonts w:ascii="Aptos" w:eastAsia="Aptos" w:hAnsi="Aptos" w:cs="Aptos"/>
          <w:color w:val="000000" w:themeColor="text1"/>
          <w:sz w:val="24"/>
          <w:szCs w:val="24"/>
        </w:rPr>
        <w:t>datetime for the date</w:t>
      </w:r>
      <w:r w:rsidR="007B0D18">
        <w:rPr>
          <w:rFonts w:ascii="Aptos" w:eastAsia="Aptos" w:hAnsi="Aptos" w:cs="Aptos"/>
          <w:color w:val="000000" w:themeColor="text1"/>
          <w:sz w:val="24"/>
          <w:szCs w:val="24"/>
        </w:rPr>
        <w:t>-</w:t>
      </w:r>
      <w:r w:rsidR="00D12755">
        <w:rPr>
          <w:rFonts w:ascii="Aptos" w:eastAsia="Aptos" w:hAnsi="Aptos" w:cs="Aptos"/>
          <w:color w:val="000000" w:themeColor="text1"/>
          <w:sz w:val="24"/>
          <w:szCs w:val="24"/>
        </w:rPr>
        <w:t>related variables.</w:t>
      </w:r>
      <w:r w:rsidR="00C6435A">
        <w:rPr>
          <w:rFonts w:ascii="Aptos" w:eastAsia="Aptos" w:hAnsi="Aptos" w:cs="Aptos"/>
          <w:color w:val="000000" w:themeColor="text1"/>
          <w:sz w:val="24"/>
          <w:szCs w:val="24"/>
        </w:rPr>
        <w:t xml:space="preserve"> </w:t>
      </w:r>
    </w:p>
    <w:p w14:paraId="3851AFF6" w14:textId="063A3900" w:rsidR="004C7EF6" w:rsidRDefault="004C7EF6" w:rsidP="004C7EF6">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Methods</w:t>
      </w:r>
    </w:p>
    <w:p w14:paraId="766BF102" w14:textId="77777777" w:rsidR="004F0718" w:rsidRDefault="00D176EE" w:rsidP="004C7EF6">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r>
      <w:r w:rsidR="00D51CB8">
        <w:rPr>
          <w:rFonts w:ascii="Aptos" w:eastAsia="Aptos" w:hAnsi="Aptos" w:cs="Aptos"/>
          <w:color w:val="000000" w:themeColor="text1"/>
          <w:sz w:val="24"/>
          <w:szCs w:val="24"/>
        </w:rPr>
        <w:t xml:space="preserve">The initial data exploration phase uncovered </w:t>
      </w:r>
      <w:r w:rsidR="00FE5698">
        <w:rPr>
          <w:rFonts w:ascii="Aptos" w:eastAsia="Aptos" w:hAnsi="Aptos" w:cs="Aptos"/>
          <w:color w:val="000000" w:themeColor="text1"/>
          <w:sz w:val="24"/>
          <w:szCs w:val="24"/>
        </w:rPr>
        <w:t>two</w:t>
      </w:r>
      <w:r w:rsidR="00D51CB8">
        <w:rPr>
          <w:rFonts w:ascii="Aptos" w:eastAsia="Aptos" w:hAnsi="Aptos" w:cs="Aptos"/>
          <w:color w:val="000000" w:themeColor="text1"/>
          <w:sz w:val="24"/>
          <w:szCs w:val="24"/>
        </w:rPr>
        <w:t xml:space="preserve"> key pieces of insight</w:t>
      </w:r>
      <w:r w:rsidR="006D76A1">
        <w:rPr>
          <w:rFonts w:ascii="Aptos" w:eastAsia="Aptos" w:hAnsi="Aptos" w:cs="Aptos"/>
          <w:color w:val="000000" w:themeColor="text1"/>
          <w:sz w:val="24"/>
          <w:szCs w:val="24"/>
        </w:rPr>
        <w:t>.</w:t>
      </w:r>
      <w:r w:rsidR="005D36B2">
        <w:rPr>
          <w:rFonts w:ascii="Aptos" w:eastAsia="Aptos" w:hAnsi="Aptos" w:cs="Aptos"/>
          <w:color w:val="000000" w:themeColor="text1"/>
          <w:sz w:val="24"/>
          <w:szCs w:val="24"/>
        </w:rPr>
        <w:t xml:space="preserve"> </w:t>
      </w:r>
      <w:r w:rsidR="00822691">
        <w:rPr>
          <w:rFonts w:ascii="Aptos" w:eastAsia="Aptos" w:hAnsi="Aptos" w:cs="Aptos"/>
          <w:color w:val="000000" w:themeColor="text1"/>
          <w:sz w:val="24"/>
          <w:szCs w:val="24"/>
        </w:rPr>
        <w:t>First,</w:t>
      </w:r>
      <w:r w:rsidR="005D36B2">
        <w:rPr>
          <w:rFonts w:ascii="Aptos" w:eastAsia="Aptos" w:hAnsi="Aptos" w:cs="Aptos"/>
          <w:color w:val="000000" w:themeColor="text1"/>
          <w:sz w:val="24"/>
          <w:szCs w:val="24"/>
        </w:rPr>
        <w:t xml:space="preserve"> we can s</w:t>
      </w:r>
      <w:r w:rsidR="00960BCF">
        <w:rPr>
          <w:rFonts w:ascii="Aptos" w:eastAsia="Aptos" w:hAnsi="Aptos" w:cs="Aptos"/>
          <w:color w:val="000000" w:themeColor="text1"/>
          <w:sz w:val="24"/>
          <w:szCs w:val="24"/>
        </w:rPr>
        <w:t xml:space="preserve">ee in Figure (2) that there </w:t>
      </w:r>
      <w:r w:rsidR="0046705E">
        <w:rPr>
          <w:rFonts w:ascii="Aptos" w:eastAsia="Aptos" w:hAnsi="Aptos" w:cs="Aptos"/>
          <w:color w:val="000000" w:themeColor="text1"/>
          <w:sz w:val="24"/>
          <w:szCs w:val="24"/>
        </w:rPr>
        <w:t xml:space="preserve">are </w:t>
      </w:r>
      <w:r w:rsidR="00960BCF">
        <w:rPr>
          <w:rFonts w:ascii="Aptos" w:eastAsia="Aptos" w:hAnsi="Aptos" w:cs="Aptos"/>
          <w:color w:val="000000" w:themeColor="text1"/>
          <w:sz w:val="24"/>
          <w:szCs w:val="24"/>
        </w:rPr>
        <w:t xml:space="preserve">16 different </w:t>
      </w:r>
      <w:r w:rsidR="00822691">
        <w:rPr>
          <w:rFonts w:ascii="Aptos" w:eastAsia="Aptos" w:hAnsi="Aptos" w:cs="Aptos"/>
          <w:color w:val="000000" w:themeColor="text1"/>
          <w:sz w:val="24"/>
          <w:szCs w:val="24"/>
        </w:rPr>
        <w:t>Sets within the sales data, and of these sets</w:t>
      </w:r>
      <w:r w:rsidR="00CE7020">
        <w:rPr>
          <w:rFonts w:ascii="Aptos" w:eastAsia="Aptos" w:hAnsi="Aptos" w:cs="Aptos"/>
          <w:color w:val="000000" w:themeColor="text1"/>
          <w:sz w:val="24"/>
          <w:szCs w:val="24"/>
        </w:rPr>
        <w:t>,</w:t>
      </w:r>
      <w:r w:rsidR="00822691">
        <w:rPr>
          <w:rFonts w:ascii="Aptos" w:eastAsia="Aptos" w:hAnsi="Aptos" w:cs="Aptos"/>
          <w:color w:val="000000" w:themeColor="text1"/>
          <w:sz w:val="24"/>
          <w:szCs w:val="24"/>
        </w:rPr>
        <w:t xml:space="preserve"> </w:t>
      </w:r>
      <w:r w:rsidR="00175EB7">
        <w:rPr>
          <w:rFonts w:ascii="Aptos" w:eastAsia="Aptos" w:hAnsi="Aptos" w:cs="Aptos"/>
          <w:color w:val="000000" w:themeColor="text1"/>
          <w:sz w:val="24"/>
          <w:szCs w:val="24"/>
        </w:rPr>
        <w:t xml:space="preserve">older sets make up a smaller percentage </w:t>
      </w:r>
      <w:r w:rsidR="009A0B6A">
        <w:rPr>
          <w:rFonts w:ascii="Aptos" w:eastAsia="Aptos" w:hAnsi="Aptos" w:cs="Aptos"/>
          <w:color w:val="000000" w:themeColor="text1"/>
          <w:sz w:val="24"/>
          <w:szCs w:val="24"/>
        </w:rPr>
        <w:t xml:space="preserve">of total sales. This information is important to understand the sales distribution count by Set. </w:t>
      </w:r>
      <w:proofErr w:type="spellStart"/>
      <w:r w:rsidR="004F0718" w:rsidRPr="004F0718">
        <w:rPr>
          <w:rFonts w:ascii="Aptos" w:eastAsia="Aptos" w:hAnsi="Aptos" w:cs="Aptos"/>
          <w:color w:val="000000" w:themeColor="text1"/>
          <w:sz w:val="24"/>
          <w:szCs w:val="24"/>
        </w:rPr>
        <w:t>TCGplayer</w:t>
      </w:r>
      <w:proofErr w:type="spellEnd"/>
      <w:r w:rsidR="004F0718" w:rsidRPr="004F0718">
        <w:rPr>
          <w:rFonts w:ascii="Aptos" w:eastAsia="Aptos" w:hAnsi="Aptos" w:cs="Aptos"/>
          <w:color w:val="000000" w:themeColor="text1"/>
          <w:sz w:val="24"/>
          <w:szCs w:val="24"/>
        </w:rPr>
        <w:t xml:space="preserve"> only provides the most recent four months of sales, so obtaining older sales data for past Sets is challenging. For future</w:t>
      </w:r>
      <w:r w:rsidR="004F0718">
        <w:rPr>
          <w:rFonts w:ascii="Aptos" w:eastAsia="Aptos" w:hAnsi="Aptos" w:cs="Aptos"/>
          <w:color w:val="000000" w:themeColor="text1"/>
          <w:sz w:val="24"/>
          <w:szCs w:val="24"/>
        </w:rPr>
        <w:t xml:space="preserve"> </w:t>
      </w:r>
      <w:r w:rsidR="004F0718" w:rsidRPr="004F0718">
        <w:rPr>
          <w:rFonts w:ascii="Aptos" w:eastAsia="Aptos" w:hAnsi="Aptos" w:cs="Aptos"/>
          <w:color w:val="000000" w:themeColor="text1"/>
          <w:sz w:val="24"/>
          <w:szCs w:val="24"/>
        </w:rPr>
        <w:t>use, obtaining a more robust sales dataset for older Sets is recommended.</w:t>
      </w:r>
    </w:p>
    <w:p w14:paraId="6217EAC5" w14:textId="73FE1B58" w:rsidR="0020325F" w:rsidRDefault="0020325F" w:rsidP="004C7EF6">
      <w:pPr>
        <w:spacing w:line="240" w:lineRule="auto"/>
        <w:rPr>
          <w:rFonts w:ascii="Aptos" w:eastAsia="Aptos" w:hAnsi="Aptos" w:cs="Aptos"/>
          <w:color w:val="000000" w:themeColor="text1"/>
          <w:sz w:val="24"/>
          <w:szCs w:val="24"/>
        </w:rPr>
      </w:pPr>
      <w:r>
        <w:rPr>
          <w:noProof/>
        </w:rPr>
        <w:lastRenderedPageBreak/>
        <w:drawing>
          <wp:inline distT="0" distB="0" distL="0" distR="0" wp14:anchorId="0C7CB7EA" wp14:editId="102A32CF">
            <wp:extent cx="5503762" cy="5482595"/>
            <wp:effectExtent l="0" t="0" r="1905" b="3810"/>
            <wp:docPr id="1786209762" name="Picture 7" descr="A pie chart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09762" name="Picture 7" descr="A pie chart with number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2072" cy="5520757"/>
                    </a:xfrm>
                    <a:prstGeom prst="rect">
                      <a:avLst/>
                    </a:prstGeom>
                    <a:noFill/>
                    <a:ln>
                      <a:noFill/>
                    </a:ln>
                  </pic:spPr>
                </pic:pic>
              </a:graphicData>
            </a:graphic>
          </wp:inline>
        </w:drawing>
      </w:r>
    </w:p>
    <w:p w14:paraId="1E01F169" w14:textId="3AD6550E" w:rsidR="0020325F" w:rsidRPr="0020325F" w:rsidRDefault="0020325F" w:rsidP="004C7EF6">
      <w:pPr>
        <w:spacing w:line="240" w:lineRule="auto"/>
        <w:rPr>
          <w:rFonts w:ascii="Aptos" w:eastAsia="Aptos" w:hAnsi="Aptos" w:cs="Aptos"/>
          <w:i/>
          <w:iCs/>
          <w:color w:val="000000" w:themeColor="text1"/>
          <w:sz w:val="24"/>
          <w:szCs w:val="24"/>
        </w:rPr>
      </w:pPr>
      <w:r w:rsidRPr="0020325F">
        <w:rPr>
          <w:rFonts w:ascii="Aptos" w:eastAsia="Aptos" w:hAnsi="Aptos" w:cs="Aptos"/>
          <w:i/>
          <w:iCs/>
          <w:color w:val="000000" w:themeColor="text1"/>
          <w:sz w:val="24"/>
          <w:szCs w:val="24"/>
        </w:rPr>
        <w:t>Figure (2)</w:t>
      </w:r>
    </w:p>
    <w:p w14:paraId="00970828" w14:textId="02122626" w:rsidR="0020325F" w:rsidRDefault="003336DA" w:rsidP="004C7EF6">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 xml:space="preserve">The second piece of insight </w:t>
      </w:r>
      <w:r w:rsidR="00FE5698">
        <w:rPr>
          <w:rFonts w:ascii="Aptos" w:eastAsia="Aptos" w:hAnsi="Aptos" w:cs="Aptos"/>
          <w:color w:val="000000" w:themeColor="text1"/>
          <w:sz w:val="24"/>
          <w:szCs w:val="24"/>
        </w:rPr>
        <w:t>relates to anomalies in the dataset</w:t>
      </w:r>
      <w:r w:rsidR="000B74A3">
        <w:rPr>
          <w:rFonts w:ascii="Aptos" w:eastAsia="Aptos" w:hAnsi="Aptos" w:cs="Aptos"/>
          <w:color w:val="000000" w:themeColor="text1"/>
          <w:sz w:val="24"/>
          <w:szCs w:val="24"/>
        </w:rPr>
        <w:t xml:space="preserve">. When observing the distribution of Price related to DSR (Days Since Release, used to </w:t>
      </w:r>
      <w:r w:rsidR="00E25FD1">
        <w:rPr>
          <w:rFonts w:ascii="Aptos" w:eastAsia="Aptos" w:hAnsi="Aptos" w:cs="Aptos"/>
          <w:color w:val="000000" w:themeColor="text1"/>
          <w:sz w:val="24"/>
          <w:szCs w:val="24"/>
        </w:rPr>
        <w:t xml:space="preserve">determine </w:t>
      </w:r>
      <w:r w:rsidR="000B74A3">
        <w:rPr>
          <w:rFonts w:ascii="Aptos" w:eastAsia="Aptos" w:hAnsi="Aptos" w:cs="Aptos"/>
          <w:color w:val="000000" w:themeColor="text1"/>
          <w:sz w:val="24"/>
          <w:szCs w:val="24"/>
        </w:rPr>
        <w:t xml:space="preserve">the </w:t>
      </w:r>
      <w:r w:rsidR="00E25FD1">
        <w:rPr>
          <w:rFonts w:ascii="Aptos" w:eastAsia="Aptos" w:hAnsi="Aptos" w:cs="Aptos"/>
          <w:color w:val="000000" w:themeColor="text1"/>
          <w:sz w:val="24"/>
          <w:szCs w:val="24"/>
        </w:rPr>
        <w:t>age of the Set)</w:t>
      </w:r>
      <w:r w:rsidR="00D759C9">
        <w:rPr>
          <w:rFonts w:ascii="Aptos" w:eastAsia="Aptos" w:hAnsi="Aptos" w:cs="Aptos"/>
          <w:color w:val="000000" w:themeColor="text1"/>
          <w:sz w:val="24"/>
          <w:szCs w:val="24"/>
        </w:rPr>
        <w:t>,</w:t>
      </w:r>
      <w:r w:rsidR="000B74A3">
        <w:rPr>
          <w:rFonts w:ascii="Aptos" w:eastAsia="Aptos" w:hAnsi="Aptos" w:cs="Aptos"/>
          <w:color w:val="000000" w:themeColor="text1"/>
          <w:sz w:val="24"/>
          <w:szCs w:val="24"/>
        </w:rPr>
        <w:t xml:space="preserve"> </w:t>
      </w:r>
      <w:r w:rsidR="00E25FD1" w:rsidRPr="00E25FD1">
        <w:rPr>
          <w:rFonts w:ascii="Aptos" w:eastAsia="Aptos" w:hAnsi="Aptos" w:cs="Aptos"/>
          <w:color w:val="000000" w:themeColor="text1"/>
          <w:sz w:val="24"/>
          <w:szCs w:val="24"/>
        </w:rPr>
        <w:t xml:space="preserve">a moderate positive linear relationship </w:t>
      </w:r>
      <w:r w:rsidR="00E25FD1">
        <w:rPr>
          <w:rFonts w:ascii="Aptos" w:eastAsia="Aptos" w:hAnsi="Aptos" w:cs="Aptos"/>
          <w:color w:val="000000" w:themeColor="text1"/>
          <w:sz w:val="24"/>
          <w:szCs w:val="24"/>
        </w:rPr>
        <w:t xml:space="preserve">exists </w:t>
      </w:r>
      <w:r w:rsidR="00E25FD1" w:rsidRPr="00E25FD1">
        <w:rPr>
          <w:rFonts w:ascii="Aptos" w:eastAsia="Aptos" w:hAnsi="Aptos" w:cs="Aptos"/>
          <w:color w:val="000000" w:themeColor="text1"/>
          <w:sz w:val="24"/>
          <w:szCs w:val="24"/>
        </w:rPr>
        <w:t>between the two variables</w:t>
      </w:r>
      <w:r w:rsidR="003B7EBF">
        <w:rPr>
          <w:rFonts w:ascii="Aptos" w:eastAsia="Aptos" w:hAnsi="Aptos" w:cs="Aptos"/>
          <w:color w:val="000000" w:themeColor="text1"/>
          <w:sz w:val="24"/>
          <w:szCs w:val="24"/>
        </w:rPr>
        <w:t>,</w:t>
      </w:r>
      <w:r w:rsidR="009B4EF5">
        <w:rPr>
          <w:rFonts w:ascii="Aptos" w:eastAsia="Aptos" w:hAnsi="Aptos" w:cs="Aptos"/>
          <w:color w:val="000000" w:themeColor="text1"/>
          <w:sz w:val="24"/>
          <w:szCs w:val="24"/>
        </w:rPr>
        <w:t xml:space="preserve"> as seen in Figure (3)</w:t>
      </w:r>
      <w:r w:rsidR="00E25FD1">
        <w:rPr>
          <w:rFonts w:ascii="Aptos" w:eastAsia="Aptos" w:hAnsi="Aptos" w:cs="Aptos"/>
          <w:color w:val="000000" w:themeColor="text1"/>
          <w:sz w:val="24"/>
          <w:szCs w:val="24"/>
        </w:rPr>
        <w:t>.</w:t>
      </w:r>
      <w:r w:rsidR="009B4EF5">
        <w:rPr>
          <w:rFonts w:ascii="Aptos" w:eastAsia="Aptos" w:hAnsi="Aptos" w:cs="Aptos"/>
          <w:color w:val="000000" w:themeColor="text1"/>
          <w:sz w:val="24"/>
          <w:szCs w:val="24"/>
        </w:rPr>
        <w:t xml:space="preserve"> </w:t>
      </w:r>
      <w:r w:rsidR="00A83503" w:rsidRPr="00A83503">
        <w:rPr>
          <w:rFonts w:ascii="Aptos" w:eastAsia="Aptos" w:hAnsi="Aptos" w:cs="Aptos"/>
          <w:color w:val="000000" w:themeColor="text1"/>
          <w:sz w:val="24"/>
          <w:szCs w:val="24"/>
        </w:rPr>
        <w:t>This relationship shows that the price also tends to increase as the number of days since release increases</w:t>
      </w:r>
      <w:r w:rsidR="00194486">
        <w:rPr>
          <w:rFonts w:ascii="Aptos" w:eastAsia="Aptos" w:hAnsi="Aptos" w:cs="Aptos"/>
          <w:color w:val="000000" w:themeColor="text1"/>
          <w:sz w:val="24"/>
          <w:szCs w:val="24"/>
        </w:rPr>
        <w:t>.</w:t>
      </w:r>
      <w:r w:rsidR="0076125B">
        <w:rPr>
          <w:rFonts w:ascii="Aptos" w:eastAsia="Aptos" w:hAnsi="Aptos" w:cs="Aptos"/>
          <w:color w:val="000000" w:themeColor="text1"/>
          <w:sz w:val="24"/>
          <w:szCs w:val="24"/>
        </w:rPr>
        <w:t xml:space="preserve"> </w:t>
      </w:r>
      <w:r w:rsidR="007117C7" w:rsidRPr="007117C7">
        <w:rPr>
          <w:rFonts w:ascii="Aptos" w:eastAsia="Aptos" w:hAnsi="Aptos" w:cs="Aptos"/>
          <w:color w:val="000000" w:themeColor="text1"/>
          <w:sz w:val="24"/>
          <w:szCs w:val="24"/>
        </w:rPr>
        <w:t>Figure (3) shows an anomaly that causes the correlation to drop to 0.5. However, after further analysis, the source of the anomaly was determined to be a specific SetID, which behaved differently than all others. Figure (4) reveals this SetID to be "SHSW07". After filtering out this SetID from the correlation plot, we see a strong correlation of 0.67 between Price and DSR, as seen in Figure (5).</w:t>
      </w:r>
    </w:p>
    <w:p w14:paraId="0F09BB85" w14:textId="2A269422" w:rsidR="00A4534C" w:rsidRDefault="00891331" w:rsidP="004C7EF6">
      <w:pPr>
        <w:spacing w:line="240" w:lineRule="auto"/>
        <w:rPr>
          <w:rFonts w:ascii="Aptos" w:eastAsia="Aptos" w:hAnsi="Aptos" w:cs="Aptos"/>
          <w:color w:val="000000" w:themeColor="text1"/>
          <w:sz w:val="24"/>
          <w:szCs w:val="24"/>
        </w:rPr>
      </w:pPr>
      <w:r>
        <w:rPr>
          <w:noProof/>
        </w:rPr>
        <w:lastRenderedPageBreak/>
        <w:drawing>
          <wp:anchor distT="0" distB="0" distL="114300" distR="114300" simplePos="0" relativeHeight="251658240" behindDoc="1" locked="0" layoutInCell="1" allowOverlap="1" wp14:anchorId="38686521" wp14:editId="7122BAA0">
            <wp:simplePos x="0" y="0"/>
            <wp:positionH relativeFrom="column">
              <wp:posOffset>3374021</wp:posOffset>
            </wp:positionH>
            <wp:positionV relativeFrom="paragraph">
              <wp:posOffset>5691</wp:posOffset>
            </wp:positionV>
            <wp:extent cx="3206115" cy="2603500"/>
            <wp:effectExtent l="0" t="0" r="0" b="6350"/>
            <wp:wrapNone/>
            <wp:docPr id="1482144127" name="Picture 6" descr="A graph with numbers and a line of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85044" name="Picture 6" descr="A graph with numbers and a line of box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115" cy="2603500"/>
                    </a:xfrm>
                    <a:prstGeom prst="rect">
                      <a:avLst/>
                    </a:prstGeom>
                    <a:noFill/>
                    <a:ln>
                      <a:noFill/>
                    </a:ln>
                  </pic:spPr>
                </pic:pic>
              </a:graphicData>
            </a:graphic>
          </wp:anchor>
        </w:drawing>
      </w:r>
      <w:r>
        <w:rPr>
          <w:noProof/>
        </w:rPr>
        <w:drawing>
          <wp:inline distT="0" distB="0" distL="0" distR="0" wp14:anchorId="7A6E2C8E" wp14:editId="6A9A86A8">
            <wp:extent cx="3355340" cy="2598238"/>
            <wp:effectExtent l="0" t="0" r="0" b="0"/>
            <wp:docPr id="1705154651" name="Picture 5"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14219" name="Picture 5" descr="A graph of blue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5882" cy="2621888"/>
                    </a:xfrm>
                    <a:prstGeom prst="rect">
                      <a:avLst/>
                    </a:prstGeom>
                    <a:noFill/>
                    <a:ln>
                      <a:noFill/>
                    </a:ln>
                  </pic:spPr>
                </pic:pic>
              </a:graphicData>
            </a:graphic>
          </wp:inline>
        </w:drawing>
      </w:r>
    </w:p>
    <w:p w14:paraId="238AF564" w14:textId="69D89CCC" w:rsidR="0020325F" w:rsidRPr="0017398D" w:rsidRDefault="0017398D" w:rsidP="004C7EF6">
      <w:pPr>
        <w:spacing w:line="240" w:lineRule="auto"/>
        <w:rPr>
          <w:rFonts w:ascii="Aptos" w:eastAsia="Aptos" w:hAnsi="Aptos" w:cs="Aptos"/>
          <w:i/>
          <w:iCs/>
          <w:color w:val="000000" w:themeColor="text1"/>
          <w:sz w:val="24"/>
          <w:szCs w:val="24"/>
        </w:rPr>
      </w:pPr>
      <w:r w:rsidRPr="0017398D">
        <w:rPr>
          <w:rFonts w:ascii="Aptos" w:eastAsia="Aptos" w:hAnsi="Aptos" w:cs="Aptos"/>
          <w:i/>
          <w:iCs/>
          <w:color w:val="000000" w:themeColor="text1"/>
          <w:sz w:val="24"/>
          <w:szCs w:val="24"/>
        </w:rPr>
        <w:t>Figure (3)</w:t>
      </w:r>
      <w:r>
        <w:rPr>
          <w:rFonts w:ascii="Aptos" w:eastAsia="Aptos" w:hAnsi="Aptos" w:cs="Aptos"/>
          <w:i/>
          <w:iCs/>
          <w:color w:val="000000" w:themeColor="text1"/>
          <w:sz w:val="24"/>
          <w:szCs w:val="24"/>
        </w:rPr>
        <w:tab/>
      </w:r>
      <w:r>
        <w:rPr>
          <w:rFonts w:ascii="Aptos" w:eastAsia="Aptos" w:hAnsi="Aptos" w:cs="Aptos"/>
          <w:i/>
          <w:iCs/>
          <w:color w:val="000000" w:themeColor="text1"/>
          <w:sz w:val="24"/>
          <w:szCs w:val="24"/>
        </w:rPr>
        <w:tab/>
      </w:r>
      <w:r>
        <w:rPr>
          <w:rFonts w:ascii="Aptos" w:eastAsia="Aptos" w:hAnsi="Aptos" w:cs="Aptos"/>
          <w:i/>
          <w:iCs/>
          <w:color w:val="000000" w:themeColor="text1"/>
          <w:sz w:val="24"/>
          <w:szCs w:val="24"/>
        </w:rPr>
        <w:tab/>
      </w:r>
      <w:r>
        <w:rPr>
          <w:rFonts w:ascii="Aptos" w:eastAsia="Aptos" w:hAnsi="Aptos" w:cs="Aptos"/>
          <w:i/>
          <w:iCs/>
          <w:color w:val="000000" w:themeColor="text1"/>
          <w:sz w:val="24"/>
          <w:szCs w:val="24"/>
        </w:rPr>
        <w:tab/>
      </w:r>
      <w:r>
        <w:rPr>
          <w:rFonts w:ascii="Aptos" w:eastAsia="Aptos" w:hAnsi="Aptos" w:cs="Aptos"/>
          <w:i/>
          <w:iCs/>
          <w:color w:val="000000" w:themeColor="text1"/>
          <w:sz w:val="24"/>
          <w:szCs w:val="24"/>
        </w:rPr>
        <w:tab/>
      </w:r>
      <w:r>
        <w:rPr>
          <w:rFonts w:ascii="Aptos" w:eastAsia="Aptos" w:hAnsi="Aptos" w:cs="Aptos"/>
          <w:i/>
          <w:iCs/>
          <w:color w:val="000000" w:themeColor="text1"/>
          <w:sz w:val="24"/>
          <w:szCs w:val="24"/>
        </w:rPr>
        <w:tab/>
      </w:r>
      <w:r>
        <w:rPr>
          <w:rFonts w:ascii="Aptos" w:eastAsia="Aptos" w:hAnsi="Aptos" w:cs="Aptos"/>
          <w:i/>
          <w:iCs/>
          <w:color w:val="000000" w:themeColor="text1"/>
          <w:sz w:val="24"/>
          <w:szCs w:val="24"/>
        </w:rPr>
        <w:tab/>
        <w:t>Figure (4)</w:t>
      </w:r>
    </w:p>
    <w:p w14:paraId="1398FA9B" w14:textId="50ECAFED" w:rsidR="0017398D" w:rsidRDefault="00747709" w:rsidP="004C7EF6">
      <w:pPr>
        <w:spacing w:line="240" w:lineRule="auto"/>
        <w:rPr>
          <w:rFonts w:ascii="Aptos" w:eastAsia="Aptos" w:hAnsi="Aptos" w:cs="Aptos"/>
          <w:color w:val="000000" w:themeColor="text1"/>
          <w:sz w:val="24"/>
          <w:szCs w:val="24"/>
        </w:rPr>
      </w:pPr>
      <w:r>
        <w:rPr>
          <w:rFonts w:ascii="Aptos" w:eastAsia="Aptos" w:hAnsi="Aptos" w:cs="Aptos"/>
          <w:noProof/>
          <w:color w:val="000000" w:themeColor="text1"/>
          <w:sz w:val="24"/>
          <w:szCs w:val="24"/>
        </w:rPr>
        <w:drawing>
          <wp:inline distT="0" distB="0" distL="0" distR="0" wp14:anchorId="7BEEB30C" wp14:editId="1E3F4009">
            <wp:extent cx="3319162" cy="2633241"/>
            <wp:effectExtent l="0" t="0" r="0" b="0"/>
            <wp:docPr id="6480916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8406" cy="2648508"/>
                    </a:xfrm>
                    <a:prstGeom prst="rect">
                      <a:avLst/>
                    </a:prstGeom>
                    <a:noFill/>
                  </pic:spPr>
                </pic:pic>
              </a:graphicData>
            </a:graphic>
          </wp:inline>
        </w:drawing>
      </w:r>
    </w:p>
    <w:p w14:paraId="3BC91573" w14:textId="177DA7AD" w:rsidR="00747709" w:rsidRPr="00747709" w:rsidRDefault="00747709" w:rsidP="004C7EF6">
      <w:pPr>
        <w:spacing w:line="240" w:lineRule="auto"/>
        <w:rPr>
          <w:rFonts w:ascii="Aptos" w:eastAsia="Aptos" w:hAnsi="Aptos" w:cs="Aptos"/>
          <w:i/>
          <w:iCs/>
          <w:color w:val="000000" w:themeColor="text1"/>
          <w:sz w:val="24"/>
          <w:szCs w:val="24"/>
        </w:rPr>
      </w:pPr>
      <w:r w:rsidRPr="00747709">
        <w:rPr>
          <w:rFonts w:ascii="Aptos" w:eastAsia="Aptos" w:hAnsi="Aptos" w:cs="Aptos"/>
          <w:i/>
          <w:iCs/>
          <w:color w:val="000000" w:themeColor="text1"/>
          <w:sz w:val="24"/>
          <w:szCs w:val="24"/>
        </w:rPr>
        <w:t>Figure (5)</w:t>
      </w:r>
    </w:p>
    <w:p w14:paraId="04E848E7" w14:textId="1A49BEA1" w:rsidR="00747709" w:rsidRDefault="003924EA" w:rsidP="004C7EF6">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r>
      <w:r w:rsidR="002F43F1">
        <w:rPr>
          <w:rFonts w:ascii="Aptos" w:eastAsia="Aptos" w:hAnsi="Aptos" w:cs="Aptos"/>
          <w:color w:val="000000" w:themeColor="text1"/>
          <w:sz w:val="24"/>
          <w:szCs w:val="24"/>
        </w:rPr>
        <w:t xml:space="preserve">With the discovery of anomalies, </w:t>
      </w:r>
      <w:r>
        <w:rPr>
          <w:rFonts w:ascii="Aptos" w:eastAsia="Aptos" w:hAnsi="Aptos" w:cs="Aptos"/>
          <w:color w:val="000000" w:themeColor="text1"/>
          <w:sz w:val="24"/>
          <w:szCs w:val="24"/>
        </w:rPr>
        <w:t xml:space="preserve">I decided to retain the anomalies in the dataset since I believed that SetID “SWSH07” contained vital </w:t>
      </w:r>
      <w:r w:rsidR="000C7342">
        <w:rPr>
          <w:rFonts w:ascii="Aptos" w:eastAsia="Aptos" w:hAnsi="Aptos" w:cs="Aptos"/>
          <w:color w:val="000000" w:themeColor="text1"/>
          <w:sz w:val="24"/>
          <w:szCs w:val="24"/>
        </w:rPr>
        <w:t xml:space="preserve">data </w:t>
      </w:r>
      <w:r w:rsidR="00B26ABE">
        <w:rPr>
          <w:rFonts w:ascii="Aptos" w:eastAsia="Aptos" w:hAnsi="Aptos" w:cs="Aptos"/>
          <w:color w:val="000000" w:themeColor="text1"/>
          <w:sz w:val="24"/>
          <w:szCs w:val="24"/>
        </w:rPr>
        <w:t>in the attribute variables that could explain why the surge in price was occurring.</w:t>
      </w:r>
    </w:p>
    <w:p w14:paraId="4E7B2B65" w14:textId="2A74FC58" w:rsidR="00BB3944" w:rsidRDefault="005222FC" w:rsidP="004C7EF6">
      <w:pPr>
        <w:spacing w:line="240" w:lineRule="auto"/>
        <w:rPr>
          <w:sz w:val="24"/>
          <w:szCs w:val="24"/>
        </w:rPr>
      </w:pPr>
      <w:r>
        <w:rPr>
          <w:rFonts w:ascii="Aptos" w:eastAsia="Aptos" w:hAnsi="Aptos" w:cs="Aptos"/>
          <w:color w:val="000000" w:themeColor="text1"/>
          <w:sz w:val="24"/>
          <w:szCs w:val="24"/>
        </w:rPr>
        <w:tab/>
        <w:t xml:space="preserve">The next </w:t>
      </w:r>
      <w:r w:rsidR="002F43F1">
        <w:rPr>
          <w:rFonts w:ascii="Aptos" w:eastAsia="Aptos" w:hAnsi="Aptos" w:cs="Aptos"/>
          <w:color w:val="000000" w:themeColor="text1"/>
          <w:sz w:val="24"/>
          <w:szCs w:val="24"/>
        </w:rPr>
        <w:t xml:space="preserve">step would be to begin modeling. I </w:t>
      </w:r>
      <w:r w:rsidR="001B69ED">
        <w:rPr>
          <w:rFonts w:ascii="Aptos" w:eastAsia="Aptos" w:hAnsi="Aptos" w:cs="Aptos"/>
          <w:color w:val="000000" w:themeColor="text1"/>
          <w:sz w:val="24"/>
          <w:szCs w:val="24"/>
        </w:rPr>
        <w:t>will</w:t>
      </w:r>
      <w:r w:rsidR="002F43F1">
        <w:rPr>
          <w:rFonts w:ascii="Aptos" w:eastAsia="Aptos" w:hAnsi="Aptos" w:cs="Aptos"/>
          <w:color w:val="000000" w:themeColor="text1"/>
          <w:sz w:val="24"/>
          <w:szCs w:val="24"/>
        </w:rPr>
        <w:t xml:space="preserve"> be testing two popular techniques </w:t>
      </w:r>
      <w:r w:rsidR="00553746">
        <w:rPr>
          <w:rFonts w:ascii="Aptos" w:eastAsia="Aptos" w:hAnsi="Aptos" w:cs="Aptos"/>
          <w:color w:val="000000" w:themeColor="text1"/>
          <w:sz w:val="24"/>
          <w:szCs w:val="24"/>
        </w:rPr>
        <w:t>in stock market forecasting</w:t>
      </w:r>
      <w:r w:rsidR="00AE0020">
        <w:rPr>
          <w:rFonts w:ascii="Aptos" w:eastAsia="Aptos" w:hAnsi="Aptos" w:cs="Aptos"/>
          <w:color w:val="000000" w:themeColor="text1"/>
          <w:sz w:val="24"/>
          <w:szCs w:val="24"/>
        </w:rPr>
        <w:t>. These include a Time-Series ARIMA model and a Multi-Variate Random Forest</w:t>
      </w:r>
      <w:r w:rsidR="008861EB">
        <w:rPr>
          <w:rFonts w:ascii="Aptos" w:eastAsia="Aptos" w:hAnsi="Aptos" w:cs="Aptos"/>
          <w:color w:val="000000" w:themeColor="text1"/>
          <w:sz w:val="24"/>
          <w:szCs w:val="24"/>
        </w:rPr>
        <w:t xml:space="preserve"> </w:t>
      </w:r>
      <w:r w:rsidR="008861EB" w:rsidRPr="00116DE7">
        <w:rPr>
          <w:sz w:val="24"/>
          <w:szCs w:val="24"/>
        </w:rPr>
        <w:t>(</w:t>
      </w:r>
      <w:proofErr w:type="spellStart"/>
      <w:r w:rsidR="008861EB" w:rsidRPr="00116DE7">
        <w:rPr>
          <w:sz w:val="24"/>
          <w:szCs w:val="24"/>
        </w:rPr>
        <w:t>Kumbure</w:t>
      </w:r>
      <w:proofErr w:type="spellEnd"/>
      <w:r w:rsidR="008861EB" w:rsidRPr="00116DE7">
        <w:rPr>
          <w:sz w:val="24"/>
          <w:szCs w:val="24"/>
        </w:rPr>
        <w:t xml:space="preserve"> et al., 2022).</w:t>
      </w:r>
      <w:r w:rsidR="00941798">
        <w:rPr>
          <w:sz w:val="24"/>
          <w:szCs w:val="24"/>
        </w:rPr>
        <w:t xml:space="preserve"> </w:t>
      </w:r>
    </w:p>
    <w:p w14:paraId="40621E0B" w14:textId="42269B23" w:rsidR="0079170C" w:rsidRDefault="00AB3F36" w:rsidP="0079170C">
      <w:pPr>
        <w:spacing w:line="240" w:lineRule="auto"/>
        <w:ind w:firstLine="720"/>
        <w:rPr>
          <w:sz w:val="24"/>
          <w:szCs w:val="24"/>
        </w:rPr>
      </w:pPr>
      <w:r>
        <w:rPr>
          <w:sz w:val="24"/>
          <w:szCs w:val="24"/>
        </w:rPr>
        <w:t xml:space="preserve">When splitting the data for training and test </w:t>
      </w:r>
      <w:r w:rsidR="007F7E1C">
        <w:rPr>
          <w:sz w:val="24"/>
          <w:szCs w:val="24"/>
        </w:rPr>
        <w:t>set</w:t>
      </w:r>
      <w:r w:rsidR="001B69ED">
        <w:rPr>
          <w:sz w:val="24"/>
          <w:szCs w:val="24"/>
        </w:rPr>
        <w:t>s</w:t>
      </w:r>
      <w:r w:rsidR="007F7E1C">
        <w:rPr>
          <w:sz w:val="24"/>
          <w:szCs w:val="24"/>
        </w:rPr>
        <w:t>,</w:t>
      </w:r>
      <w:r w:rsidR="00035223">
        <w:rPr>
          <w:sz w:val="24"/>
          <w:szCs w:val="24"/>
        </w:rPr>
        <w:t xml:space="preserve"> I used a </w:t>
      </w:r>
      <w:r w:rsidR="00035223" w:rsidRPr="00035223">
        <w:rPr>
          <w:sz w:val="24"/>
          <w:szCs w:val="24"/>
        </w:rPr>
        <w:t xml:space="preserve">function </w:t>
      </w:r>
      <w:r w:rsidR="00035223">
        <w:rPr>
          <w:sz w:val="24"/>
          <w:szCs w:val="24"/>
        </w:rPr>
        <w:t xml:space="preserve">to </w:t>
      </w:r>
      <w:r w:rsidR="00035223" w:rsidRPr="00035223">
        <w:rPr>
          <w:sz w:val="24"/>
          <w:szCs w:val="24"/>
        </w:rPr>
        <w:t xml:space="preserve">ensure that each subset of data identified by SetID is split into training and test sets based on </w:t>
      </w:r>
      <w:r w:rsidR="0024531D">
        <w:rPr>
          <w:sz w:val="24"/>
          <w:szCs w:val="24"/>
        </w:rPr>
        <w:t xml:space="preserve">whether </w:t>
      </w:r>
      <w:r w:rsidR="007F7E1C">
        <w:rPr>
          <w:sz w:val="24"/>
          <w:szCs w:val="24"/>
        </w:rPr>
        <w:t xml:space="preserve"> there is enough data. The purpose of this is to </w:t>
      </w:r>
      <w:r w:rsidR="00854D58">
        <w:rPr>
          <w:sz w:val="24"/>
          <w:szCs w:val="24"/>
        </w:rPr>
        <w:t xml:space="preserve">train </w:t>
      </w:r>
      <w:r w:rsidR="00DE46E7">
        <w:rPr>
          <w:sz w:val="24"/>
          <w:szCs w:val="24"/>
        </w:rPr>
        <w:t xml:space="preserve">the </w:t>
      </w:r>
      <w:r w:rsidR="00854D58">
        <w:rPr>
          <w:sz w:val="24"/>
          <w:szCs w:val="24"/>
        </w:rPr>
        <w:t>model for each SetID to see performance by SetID</w:t>
      </w:r>
      <w:r w:rsidR="002D0A16">
        <w:rPr>
          <w:sz w:val="24"/>
          <w:szCs w:val="24"/>
        </w:rPr>
        <w:t xml:space="preserve"> for the ARIMA model</w:t>
      </w:r>
      <w:r w:rsidR="00854D58">
        <w:rPr>
          <w:sz w:val="24"/>
          <w:szCs w:val="24"/>
        </w:rPr>
        <w:t>.</w:t>
      </w:r>
      <w:r w:rsidR="00BB3944">
        <w:rPr>
          <w:sz w:val="24"/>
          <w:szCs w:val="24"/>
        </w:rPr>
        <w:t xml:space="preserve"> </w:t>
      </w:r>
      <w:r w:rsidR="00A23A73">
        <w:rPr>
          <w:sz w:val="24"/>
          <w:szCs w:val="24"/>
        </w:rPr>
        <w:t xml:space="preserve">This was done for both the ARIMA and Random </w:t>
      </w:r>
      <w:r w:rsidR="00A23A73">
        <w:rPr>
          <w:sz w:val="24"/>
          <w:szCs w:val="24"/>
        </w:rPr>
        <w:lastRenderedPageBreak/>
        <w:t>Forest.</w:t>
      </w:r>
      <w:r w:rsidR="000C03EF">
        <w:rPr>
          <w:sz w:val="24"/>
          <w:szCs w:val="24"/>
        </w:rPr>
        <w:t xml:space="preserve"> Not only does this help with ensuring that there is sufficient training </w:t>
      </w:r>
      <w:r w:rsidR="0079170C">
        <w:rPr>
          <w:sz w:val="24"/>
          <w:szCs w:val="24"/>
        </w:rPr>
        <w:t>data,</w:t>
      </w:r>
      <w:r w:rsidR="000C03EF">
        <w:rPr>
          <w:sz w:val="24"/>
          <w:szCs w:val="24"/>
        </w:rPr>
        <w:t xml:space="preserve"> but it also avoids data </w:t>
      </w:r>
      <w:r w:rsidR="00C95377">
        <w:rPr>
          <w:sz w:val="24"/>
          <w:szCs w:val="24"/>
        </w:rPr>
        <w:t>leakage and</w:t>
      </w:r>
      <w:r w:rsidR="00624665">
        <w:rPr>
          <w:sz w:val="24"/>
          <w:szCs w:val="24"/>
        </w:rPr>
        <w:t xml:space="preserve"> keeps the process consistent.</w:t>
      </w:r>
      <w:r w:rsidR="0079170C">
        <w:rPr>
          <w:sz w:val="24"/>
          <w:szCs w:val="24"/>
        </w:rPr>
        <w:t xml:space="preserve"> The dataset is now ready for modeling.</w:t>
      </w:r>
    </w:p>
    <w:p w14:paraId="3A13CB3B" w14:textId="2F80538D" w:rsidR="004C7EF6" w:rsidRDefault="004C7EF6" w:rsidP="004C7EF6">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Analysis</w:t>
      </w:r>
    </w:p>
    <w:p w14:paraId="354E3397" w14:textId="52043B4A" w:rsidR="00074662" w:rsidRDefault="00074662" w:rsidP="0079170C">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r>
      <w:r w:rsidR="002D0A16">
        <w:rPr>
          <w:rFonts w:ascii="Aptos" w:eastAsia="Aptos" w:hAnsi="Aptos" w:cs="Aptos"/>
          <w:color w:val="000000" w:themeColor="text1"/>
          <w:sz w:val="24"/>
          <w:szCs w:val="24"/>
        </w:rPr>
        <w:t xml:space="preserve">A function was used to train the ARIMA model for each SetID, thus </w:t>
      </w:r>
      <w:r w:rsidR="00264262">
        <w:rPr>
          <w:rFonts w:ascii="Aptos" w:eastAsia="Aptos" w:hAnsi="Aptos" w:cs="Aptos"/>
          <w:color w:val="000000" w:themeColor="text1"/>
          <w:sz w:val="24"/>
          <w:szCs w:val="24"/>
        </w:rPr>
        <w:t>there are performance metrics by SetID.</w:t>
      </w:r>
      <w:r w:rsidR="00246C46">
        <w:rPr>
          <w:rFonts w:ascii="Aptos" w:eastAsia="Aptos" w:hAnsi="Aptos" w:cs="Aptos"/>
          <w:color w:val="000000" w:themeColor="text1"/>
          <w:sz w:val="24"/>
          <w:szCs w:val="24"/>
        </w:rPr>
        <w:t xml:space="preserve"> </w:t>
      </w:r>
      <w:r w:rsidR="001D4F4B">
        <w:rPr>
          <w:rFonts w:ascii="Aptos" w:eastAsia="Aptos" w:hAnsi="Aptos" w:cs="Aptos"/>
          <w:color w:val="000000" w:themeColor="text1"/>
          <w:sz w:val="24"/>
          <w:szCs w:val="24"/>
        </w:rPr>
        <w:t>List (2) contains the performance metrics</w:t>
      </w:r>
      <w:r w:rsidR="00650CEE">
        <w:rPr>
          <w:rFonts w:ascii="Aptos" w:eastAsia="Aptos" w:hAnsi="Aptos" w:cs="Aptos"/>
          <w:color w:val="000000" w:themeColor="text1"/>
          <w:sz w:val="24"/>
          <w:szCs w:val="24"/>
        </w:rPr>
        <w:t xml:space="preserve"> MAE, MSE, and RMSE for each SetID</w:t>
      </w:r>
      <w:r w:rsidR="004E33E3">
        <w:rPr>
          <w:rFonts w:ascii="Aptos" w:eastAsia="Aptos" w:hAnsi="Aptos" w:cs="Aptos"/>
          <w:color w:val="000000" w:themeColor="text1"/>
          <w:sz w:val="24"/>
          <w:szCs w:val="24"/>
        </w:rPr>
        <w:t xml:space="preserve"> and </w:t>
      </w:r>
      <w:r w:rsidR="00C11489">
        <w:rPr>
          <w:rFonts w:ascii="Aptos" w:eastAsia="Aptos" w:hAnsi="Aptos" w:cs="Aptos"/>
          <w:color w:val="000000" w:themeColor="text1"/>
          <w:sz w:val="24"/>
          <w:szCs w:val="24"/>
        </w:rPr>
        <w:t>aggregate.</w:t>
      </w:r>
      <w:r w:rsidR="005A3763">
        <w:rPr>
          <w:rFonts w:ascii="Aptos" w:eastAsia="Aptos" w:hAnsi="Aptos" w:cs="Aptos"/>
          <w:color w:val="000000" w:themeColor="text1"/>
          <w:sz w:val="24"/>
          <w:szCs w:val="24"/>
        </w:rPr>
        <w:t xml:space="preserve"> Figures (6), (7), and (8) show some of the </w:t>
      </w:r>
      <w:r w:rsidR="00F5460A">
        <w:rPr>
          <w:rFonts w:ascii="Aptos" w:eastAsia="Aptos" w:hAnsi="Aptos" w:cs="Aptos"/>
          <w:color w:val="000000" w:themeColor="text1"/>
          <w:sz w:val="24"/>
          <w:szCs w:val="24"/>
        </w:rPr>
        <w:t>forecasted data compared to actual data.</w:t>
      </w:r>
      <w:r w:rsidR="002048F3">
        <w:rPr>
          <w:rFonts w:ascii="Aptos" w:eastAsia="Aptos" w:hAnsi="Aptos" w:cs="Aptos"/>
          <w:color w:val="000000" w:themeColor="text1"/>
          <w:sz w:val="24"/>
          <w:szCs w:val="24"/>
        </w:rPr>
        <w:t xml:space="preserve"> </w:t>
      </w:r>
      <w:r w:rsidR="007317CF">
        <w:rPr>
          <w:rFonts w:ascii="Aptos" w:eastAsia="Aptos" w:hAnsi="Aptos" w:cs="Aptos"/>
          <w:color w:val="000000" w:themeColor="text1"/>
          <w:sz w:val="24"/>
          <w:szCs w:val="24"/>
        </w:rPr>
        <w:t xml:space="preserve">We can see in the MSE by SetID that older sets </w:t>
      </w:r>
      <w:r w:rsidR="00463B1F">
        <w:rPr>
          <w:rFonts w:ascii="Aptos" w:eastAsia="Aptos" w:hAnsi="Aptos" w:cs="Aptos"/>
          <w:color w:val="000000" w:themeColor="text1"/>
          <w:sz w:val="24"/>
          <w:szCs w:val="24"/>
        </w:rPr>
        <w:t>account</w:t>
      </w:r>
      <w:r w:rsidR="007317CF">
        <w:rPr>
          <w:rFonts w:ascii="Aptos" w:eastAsia="Aptos" w:hAnsi="Aptos" w:cs="Aptos"/>
          <w:color w:val="000000" w:themeColor="text1"/>
          <w:sz w:val="24"/>
          <w:szCs w:val="24"/>
        </w:rPr>
        <w:t xml:space="preserve"> for </w:t>
      </w:r>
      <w:r w:rsidR="006F04B8">
        <w:rPr>
          <w:rFonts w:ascii="Aptos" w:eastAsia="Aptos" w:hAnsi="Aptos" w:cs="Aptos"/>
          <w:color w:val="000000" w:themeColor="text1"/>
          <w:sz w:val="24"/>
          <w:szCs w:val="24"/>
        </w:rPr>
        <w:t xml:space="preserve">large errors and indicate the presence of </w:t>
      </w:r>
      <w:r w:rsidR="00E81601">
        <w:rPr>
          <w:rFonts w:ascii="Aptos" w:eastAsia="Aptos" w:hAnsi="Aptos" w:cs="Aptos"/>
          <w:color w:val="000000" w:themeColor="text1"/>
          <w:sz w:val="24"/>
          <w:szCs w:val="24"/>
        </w:rPr>
        <w:t>outliers or significant deviations in price.</w:t>
      </w:r>
      <w:r w:rsidR="00463B1F">
        <w:rPr>
          <w:rFonts w:ascii="Aptos" w:eastAsia="Aptos" w:hAnsi="Aptos" w:cs="Aptos"/>
          <w:color w:val="000000" w:themeColor="text1"/>
          <w:sz w:val="24"/>
          <w:szCs w:val="24"/>
        </w:rPr>
        <w:t xml:space="preserve"> SetID “SWSH07” again</w:t>
      </w:r>
      <w:r w:rsidR="005D27DA">
        <w:rPr>
          <w:rFonts w:ascii="Aptos" w:eastAsia="Aptos" w:hAnsi="Aptos" w:cs="Aptos"/>
          <w:color w:val="000000" w:themeColor="text1"/>
          <w:sz w:val="24"/>
          <w:szCs w:val="24"/>
        </w:rPr>
        <w:t xml:space="preserve"> show both in List (2) and Figure (8)</w:t>
      </w:r>
      <w:r w:rsidR="001F1CB2">
        <w:rPr>
          <w:rFonts w:ascii="Aptos" w:eastAsia="Aptos" w:hAnsi="Aptos" w:cs="Aptos"/>
          <w:color w:val="000000" w:themeColor="text1"/>
          <w:sz w:val="24"/>
          <w:szCs w:val="24"/>
        </w:rPr>
        <w:t xml:space="preserve"> how the outliers negatively impact the model’s performance.</w:t>
      </w:r>
    </w:p>
    <w:p w14:paraId="2DC11AA8" w14:textId="77777777" w:rsidR="00BB0BCE" w:rsidRDefault="00C11489" w:rsidP="0079170C">
      <w:pPr>
        <w:spacing w:line="240" w:lineRule="auto"/>
      </w:pPr>
      <w:r>
        <w:rPr>
          <w:rFonts w:ascii="Aptos" w:eastAsia="Aptos" w:hAnsi="Aptos" w:cs="Aptos"/>
          <w:noProof/>
          <w:color w:val="000000" w:themeColor="text1"/>
          <w:sz w:val="24"/>
          <w:szCs w:val="24"/>
        </w:rPr>
        <w:drawing>
          <wp:inline distT="0" distB="0" distL="0" distR="0" wp14:anchorId="7A7D821F" wp14:editId="45794B86">
            <wp:extent cx="2344538" cy="2228127"/>
            <wp:effectExtent l="0" t="0" r="0" b="1270"/>
            <wp:docPr id="21048759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8842" cy="2241720"/>
                    </a:xfrm>
                    <a:prstGeom prst="rect">
                      <a:avLst/>
                    </a:prstGeom>
                    <a:noFill/>
                  </pic:spPr>
                </pic:pic>
              </a:graphicData>
            </a:graphic>
          </wp:inline>
        </w:drawing>
      </w:r>
      <w:r w:rsidR="00990032" w:rsidRPr="00990032">
        <w:t xml:space="preserve"> </w:t>
      </w:r>
    </w:p>
    <w:p w14:paraId="7DBACB50" w14:textId="718C2AD8" w:rsidR="00BB0BCE" w:rsidRPr="00BB0BCE" w:rsidRDefault="00BB0BCE" w:rsidP="0079170C">
      <w:pPr>
        <w:spacing w:line="240" w:lineRule="auto"/>
        <w:rPr>
          <w:i/>
          <w:iCs/>
        </w:rPr>
      </w:pPr>
      <w:r w:rsidRPr="00BB0BCE">
        <w:rPr>
          <w:i/>
          <w:iCs/>
        </w:rPr>
        <w:t>List (2)</w:t>
      </w:r>
    </w:p>
    <w:p w14:paraId="7324F7E8" w14:textId="64286BC2" w:rsidR="00BB0BCE" w:rsidRDefault="00BB0BCE" w:rsidP="0079170C">
      <w:pPr>
        <w:spacing w:line="240" w:lineRule="auto"/>
      </w:pPr>
      <w:r>
        <w:rPr>
          <w:noProof/>
        </w:rPr>
        <w:drawing>
          <wp:inline distT="0" distB="0" distL="0" distR="0" wp14:anchorId="27A69318" wp14:editId="180C564C">
            <wp:extent cx="5913322" cy="3171463"/>
            <wp:effectExtent l="0" t="0" r="0" b="0"/>
            <wp:docPr id="102974591" name="Picture 10"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4591" name="Picture 10" descr="A graph with a line going up&#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3016" cy="3273201"/>
                    </a:xfrm>
                    <a:prstGeom prst="rect">
                      <a:avLst/>
                    </a:prstGeom>
                    <a:noFill/>
                    <a:ln>
                      <a:noFill/>
                    </a:ln>
                  </pic:spPr>
                </pic:pic>
              </a:graphicData>
            </a:graphic>
          </wp:inline>
        </w:drawing>
      </w:r>
    </w:p>
    <w:p w14:paraId="2D968464" w14:textId="58FF3CF7" w:rsidR="00BB0BCE" w:rsidRPr="00BB0BCE" w:rsidRDefault="00BB0BCE" w:rsidP="0079170C">
      <w:pPr>
        <w:spacing w:line="240" w:lineRule="auto"/>
        <w:rPr>
          <w:i/>
          <w:iCs/>
        </w:rPr>
      </w:pPr>
      <w:r w:rsidRPr="00BB0BCE">
        <w:rPr>
          <w:i/>
          <w:iCs/>
        </w:rPr>
        <w:lastRenderedPageBreak/>
        <w:t>Figure (6)</w:t>
      </w:r>
    </w:p>
    <w:p w14:paraId="78162851" w14:textId="77777777" w:rsidR="00BB0BCE" w:rsidRDefault="00BB0BCE" w:rsidP="0079170C">
      <w:pPr>
        <w:spacing w:line="240" w:lineRule="auto"/>
      </w:pPr>
      <w:r>
        <w:rPr>
          <w:noProof/>
        </w:rPr>
        <w:drawing>
          <wp:inline distT="0" distB="0" distL="0" distR="0" wp14:anchorId="1B9CA7AB" wp14:editId="3F9ADB5B">
            <wp:extent cx="5943600" cy="3187700"/>
            <wp:effectExtent l="0" t="0" r="0" b="0"/>
            <wp:docPr id="2139451930" name="Picture 1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51930" name="Picture 11" descr="A graph with a line going up&#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r w:rsidRPr="00BB0BCE">
        <w:t xml:space="preserve"> </w:t>
      </w:r>
    </w:p>
    <w:p w14:paraId="388B6B30" w14:textId="079C64D4" w:rsidR="00BB0BCE" w:rsidRPr="00BB0BCE" w:rsidRDefault="00BB0BCE" w:rsidP="0079170C">
      <w:pPr>
        <w:spacing w:line="240" w:lineRule="auto"/>
        <w:rPr>
          <w:i/>
          <w:iCs/>
        </w:rPr>
      </w:pPr>
      <w:r w:rsidRPr="00BB0BCE">
        <w:rPr>
          <w:i/>
          <w:iCs/>
        </w:rPr>
        <w:t>Figure (7)</w:t>
      </w:r>
    </w:p>
    <w:p w14:paraId="437C9F9E" w14:textId="36D5863C" w:rsidR="00C11489" w:rsidRDefault="00BB0BCE" w:rsidP="0079170C">
      <w:pPr>
        <w:spacing w:line="240" w:lineRule="auto"/>
        <w:rPr>
          <w:rFonts w:ascii="Aptos" w:eastAsia="Aptos" w:hAnsi="Aptos" w:cs="Aptos"/>
          <w:color w:val="000000" w:themeColor="text1"/>
          <w:sz w:val="24"/>
          <w:szCs w:val="24"/>
        </w:rPr>
      </w:pPr>
      <w:r>
        <w:rPr>
          <w:noProof/>
        </w:rPr>
        <w:drawing>
          <wp:inline distT="0" distB="0" distL="0" distR="0" wp14:anchorId="6E0CD632" wp14:editId="1727A1F8">
            <wp:extent cx="5943600" cy="3187700"/>
            <wp:effectExtent l="0" t="0" r="0" b="0"/>
            <wp:docPr id="524001934" name="Picture 1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01934" name="Picture 12" descr="A graph with blu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23ABF12F" w14:textId="44E5B450" w:rsidR="00C11489" w:rsidRDefault="00BB0BCE" w:rsidP="0079170C">
      <w:pPr>
        <w:spacing w:line="240" w:lineRule="auto"/>
        <w:rPr>
          <w:rFonts w:ascii="Aptos" w:eastAsia="Aptos" w:hAnsi="Aptos" w:cs="Aptos"/>
          <w:i/>
          <w:iCs/>
          <w:color w:val="000000" w:themeColor="text1"/>
          <w:sz w:val="24"/>
          <w:szCs w:val="24"/>
        </w:rPr>
      </w:pPr>
      <w:r>
        <w:rPr>
          <w:rFonts w:ascii="Aptos" w:eastAsia="Aptos" w:hAnsi="Aptos" w:cs="Aptos"/>
          <w:i/>
          <w:iCs/>
          <w:color w:val="000000" w:themeColor="text1"/>
          <w:sz w:val="24"/>
          <w:szCs w:val="24"/>
        </w:rPr>
        <w:t>Figure (8)</w:t>
      </w:r>
    </w:p>
    <w:p w14:paraId="36A76936" w14:textId="75FC1F3A" w:rsidR="00784ACB" w:rsidRDefault="00784ACB" w:rsidP="0079170C">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r>
      <w:r w:rsidR="00557425">
        <w:rPr>
          <w:rFonts w:ascii="Aptos" w:eastAsia="Aptos" w:hAnsi="Aptos" w:cs="Aptos"/>
          <w:color w:val="000000" w:themeColor="text1"/>
          <w:sz w:val="24"/>
          <w:szCs w:val="24"/>
        </w:rPr>
        <w:t>The Random Forest model</w:t>
      </w:r>
      <w:r w:rsidR="00553FE4">
        <w:rPr>
          <w:rFonts w:ascii="Aptos" w:eastAsia="Aptos" w:hAnsi="Aptos" w:cs="Aptos"/>
          <w:color w:val="000000" w:themeColor="text1"/>
          <w:sz w:val="24"/>
          <w:szCs w:val="24"/>
        </w:rPr>
        <w:t xml:space="preserve"> does not show performance by SetID and instead focuses on the attribute variables to </w:t>
      </w:r>
      <w:r w:rsidR="008A313E">
        <w:rPr>
          <w:rFonts w:ascii="Aptos" w:eastAsia="Aptos" w:hAnsi="Aptos" w:cs="Aptos"/>
          <w:color w:val="000000" w:themeColor="text1"/>
          <w:sz w:val="24"/>
          <w:szCs w:val="24"/>
        </w:rPr>
        <w:t>influence price.</w:t>
      </w:r>
      <w:r w:rsidR="002E1ACE">
        <w:rPr>
          <w:rFonts w:ascii="Aptos" w:eastAsia="Aptos" w:hAnsi="Aptos" w:cs="Aptos"/>
          <w:color w:val="000000" w:themeColor="text1"/>
          <w:sz w:val="24"/>
          <w:szCs w:val="24"/>
        </w:rPr>
        <w:t xml:space="preserve"> For this model we </w:t>
      </w:r>
      <w:r w:rsidR="00596323">
        <w:rPr>
          <w:rFonts w:ascii="Aptos" w:eastAsia="Aptos" w:hAnsi="Aptos" w:cs="Aptos"/>
          <w:color w:val="000000" w:themeColor="text1"/>
          <w:sz w:val="24"/>
          <w:szCs w:val="24"/>
        </w:rPr>
        <w:t xml:space="preserve">also make predictions on the test data and result </w:t>
      </w:r>
      <w:r w:rsidR="00984D81">
        <w:rPr>
          <w:rFonts w:ascii="Aptos" w:eastAsia="Aptos" w:hAnsi="Aptos" w:cs="Aptos"/>
          <w:color w:val="000000" w:themeColor="text1"/>
          <w:sz w:val="24"/>
          <w:szCs w:val="24"/>
        </w:rPr>
        <w:t>with an MAE of 14.21,</w:t>
      </w:r>
      <w:r w:rsidR="00F67F6C">
        <w:rPr>
          <w:rFonts w:ascii="Aptos" w:eastAsia="Aptos" w:hAnsi="Aptos" w:cs="Aptos"/>
          <w:color w:val="000000" w:themeColor="text1"/>
          <w:sz w:val="24"/>
          <w:szCs w:val="24"/>
        </w:rPr>
        <w:t xml:space="preserve"> a</w:t>
      </w:r>
      <w:r w:rsidR="001B5E8D">
        <w:rPr>
          <w:rFonts w:ascii="Aptos" w:eastAsia="Aptos" w:hAnsi="Aptos" w:cs="Aptos"/>
          <w:color w:val="000000" w:themeColor="text1"/>
          <w:sz w:val="24"/>
          <w:szCs w:val="24"/>
        </w:rPr>
        <w:t>n</w:t>
      </w:r>
      <w:r w:rsidR="00F67F6C">
        <w:rPr>
          <w:rFonts w:ascii="Aptos" w:eastAsia="Aptos" w:hAnsi="Aptos" w:cs="Aptos"/>
          <w:color w:val="000000" w:themeColor="text1"/>
          <w:sz w:val="24"/>
          <w:szCs w:val="24"/>
        </w:rPr>
        <w:t xml:space="preserve"> MSE</w:t>
      </w:r>
      <w:r w:rsidR="001B5E8D">
        <w:rPr>
          <w:rFonts w:ascii="Aptos" w:eastAsia="Aptos" w:hAnsi="Aptos" w:cs="Aptos"/>
          <w:color w:val="000000" w:themeColor="text1"/>
          <w:sz w:val="24"/>
          <w:szCs w:val="24"/>
        </w:rPr>
        <w:t xml:space="preserve"> of 948.28 and R2 of 0.95. </w:t>
      </w:r>
      <w:r w:rsidR="00015F1D">
        <w:rPr>
          <w:rFonts w:ascii="Aptos" w:eastAsia="Aptos" w:hAnsi="Aptos" w:cs="Aptos"/>
          <w:color w:val="000000" w:themeColor="text1"/>
          <w:sz w:val="24"/>
          <w:szCs w:val="24"/>
        </w:rPr>
        <w:t>The high</w:t>
      </w:r>
      <w:r w:rsidR="0058462B">
        <w:rPr>
          <w:rFonts w:ascii="Aptos" w:eastAsia="Aptos" w:hAnsi="Aptos" w:cs="Aptos"/>
          <w:color w:val="000000" w:themeColor="text1"/>
          <w:sz w:val="24"/>
          <w:szCs w:val="24"/>
        </w:rPr>
        <w:t xml:space="preserve"> R2 score indicates that the attribute variables explain a large proportion of </w:t>
      </w:r>
      <w:r w:rsidR="0058462B">
        <w:rPr>
          <w:rFonts w:ascii="Aptos" w:eastAsia="Aptos" w:hAnsi="Aptos" w:cs="Aptos"/>
          <w:color w:val="000000" w:themeColor="text1"/>
          <w:sz w:val="24"/>
          <w:szCs w:val="24"/>
        </w:rPr>
        <w:lastRenderedPageBreak/>
        <w:t xml:space="preserve">the variance in price. </w:t>
      </w:r>
      <w:r w:rsidR="00B2155B">
        <w:rPr>
          <w:rFonts w:ascii="Aptos" w:eastAsia="Aptos" w:hAnsi="Aptos" w:cs="Aptos"/>
          <w:color w:val="000000" w:themeColor="text1"/>
          <w:sz w:val="24"/>
          <w:szCs w:val="24"/>
        </w:rPr>
        <w:t xml:space="preserve">The MAE is slightly improved than the ARIMA model but not by much. </w:t>
      </w:r>
      <w:r w:rsidR="00B36446">
        <w:rPr>
          <w:rFonts w:ascii="Aptos" w:eastAsia="Aptos" w:hAnsi="Aptos" w:cs="Aptos"/>
          <w:color w:val="000000" w:themeColor="text1"/>
          <w:sz w:val="24"/>
          <w:szCs w:val="24"/>
        </w:rPr>
        <w:t>The high MSE indicates that the presence of outliers is negatively affecting the predictions.</w:t>
      </w:r>
      <w:r w:rsidR="008D2F65">
        <w:rPr>
          <w:rFonts w:ascii="Aptos" w:eastAsia="Aptos" w:hAnsi="Aptos" w:cs="Aptos"/>
          <w:color w:val="000000" w:themeColor="text1"/>
          <w:sz w:val="24"/>
          <w:szCs w:val="24"/>
        </w:rPr>
        <w:t xml:space="preserve"> Figure (9) demonstrates how the outliers are skewing the performance metrics. If these outliers were to be removed </w:t>
      </w:r>
      <w:r w:rsidR="000F1715">
        <w:rPr>
          <w:rFonts w:ascii="Aptos" w:eastAsia="Aptos" w:hAnsi="Aptos" w:cs="Aptos"/>
          <w:color w:val="000000" w:themeColor="text1"/>
          <w:sz w:val="24"/>
          <w:szCs w:val="24"/>
        </w:rPr>
        <w:t>an improved MAE could be achieved.</w:t>
      </w:r>
      <w:r w:rsidR="009B2320">
        <w:rPr>
          <w:rFonts w:ascii="Aptos" w:eastAsia="Aptos" w:hAnsi="Aptos" w:cs="Aptos"/>
          <w:color w:val="000000" w:themeColor="text1"/>
          <w:sz w:val="24"/>
          <w:szCs w:val="24"/>
        </w:rPr>
        <w:t xml:space="preserve"> The red dotted line indicates a </w:t>
      </w:r>
      <w:r w:rsidR="00A236B1">
        <w:rPr>
          <w:rFonts w:ascii="Aptos" w:eastAsia="Aptos" w:hAnsi="Aptos" w:cs="Aptos"/>
          <w:color w:val="000000" w:themeColor="text1"/>
          <w:sz w:val="24"/>
          <w:szCs w:val="24"/>
        </w:rPr>
        <w:t xml:space="preserve">perfect prediction. As observed in Figure (9) most predictions lie close to the </w:t>
      </w:r>
      <w:r w:rsidR="00192F16">
        <w:rPr>
          <w:rFonts w:ascii="Aptos" w:eastAsia="Aptos" w:hAnsi="Aptos" w:cs="Aptos"/>
          <w:color w:val="000000" w:themeColor="text1"/>
          <w:sz w:val="24"/>
          <w:szCs w:val="24"/>
        </w:rPr>
        <w:t>red dotted line, while a few outliers shown in the far right skew the performance.</w:t>
      </w:r>
    </w:p>
    <w:p w14:paraId="7A57B93F" w14:textId="74590D4C" w:rsidR="000F1715" w:rsidRDefault="000F1715" w:rsidP="0079170C">
      <w:pPr>
        <w:spacing w:line="240" w:lineRule="auto"/>
        <w:rPr>
          <w:rFonts w:ascii="Aptos" w:eastAsia="Aptos" w:hAnsi="Aptos" w:cs="Aptos"/>
          <w:color w:val="000000" w:themeColor="text1"/>
          <w:sz w:val="24"/>
          <w:szCs w:val="24"/>
        </w:rPr>
      </w:pPr>
      <w:r>
        <w:rPr>
          <w:rFonts w:ascii="Aptos" w:eastAsia="Aptos" w:hAnsi="Aptos" w:cs="Aptos"/>
          <w:noProof/>
          <w:color w:val="000000" w:themeColor="text1"/>
          <w:sz w:val="24"/>
          <w:szCs w:val="24"/>
        </w:rPr>
        <w:drawing>
          <wp:inline distT="0" distB="0" distL="0" distR="0" wp14:anchorId="2238BDAC" wp14:editId="026D66FB">
            <wp:extent cx="5724748" cy="3981691"/>
            <wp:effectExtent l="0" t="0" r="0" b="0"/>
            <wp:docPr id="8096202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685" cy="3991385"/>
                    </a:xfrm>
                    <a:prstGeom prst="rect">
                      <a:avLst/>
                    </a:prstGeom>
                    <a:noFill/>
                  </pic:spPr>
                </pic:pic>
              </a:graphicData>
            </a:graphic>
          </wp:inline>
        </w:drawing>
      </w:r>
    </w:p>
    <w:p w14:paraId="61CF01E7" w14:textId="437CDE6F" w:rsidR="000F1715" w:rsidRPr="00A25383" w:rsidRDefault="000F1715" w:rsidP="0079170C">
      <w:pPr>
        <w:spacing w:line="240" w:lineRule="auto"/>
        <w:rPr>
          <w:rFonts w:ascii="Aptos" w:eastAsia="Aptos" w:hAnsi="Aptos" w:cs="Aptos"/>
          <w:i/>
          <w:iCs/>
          <w:color w:val="000000" w:themeColor="text1"/>
          <w:sz w:val="24"/>
          <w:szCs w:val="24"/>
        </w:rPr>
      </w:pPr>
      <w:r w:rsidRPr="000F1715">
        <w:rPr>
          <w:rFonts w:ascii="Aptos" w:eastAsia="Aptos" w:hAnsi="Aptos" w:cs="Aptos"/>
          <w:i/>
          <w:iCs/>
          <w:color w:val="000000" w:themeColor="text1"/>
          <w:sz w:val="24"/>
          <w:szCs w:val="24"/>
        </w:rPr>
        <w:t>Figure (9)</w:t>
      </w:r>
    </w:p>
    <w:p w14:paraId="5620D0AC" w14:textId="71AF847F" w:rsidR="004C7EF6" w:rsidRDefault="004C7EF6" w:rsidP="004C7EF6">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Conclusion</w:t>
      </w:r>
    </w:p>
    <w:p w14:paraId="0FDCB8DF" w14:textId="535ED953" w:rsidR="008D4FB5" w:rsidRDefault="00FD2D2F" w:rsidP="004C7EF6">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 xml:space="preserve">The </w:t>
      </w:r>
      <w:r w:rsidR="00C65969">
        <w:rPr>
          <w:rFonts w:ascii="Aptos" w:eastAsia="Aptos" w:hAnsi="Aptos" w:cs="Aptos"/>
          <w:color w:val="000000" w:themeColor="text1"/>
          <w:sz w:val="24"/>
          <w:szCs w:val="24"/>
        </w:rPr>
        <w:t xml:space="preserve">Random Forest model shows better performance than the ARIMA model when measuring </w:t>
      </w:r>
      <w:r w:rsidR="00141E05">
        <w:rPr>
          <w:rFonts w:ascii="Aptos" w:eastAsia="Aptos" w:hAnsi="Aptos" w:cs="Aptos"/>
          <w:color w:val="000000" w:themeColor="text1"/>
          <w:sz w:val="24"/>
          <w:szCs w:val="24"/>
        </w:rPr>
        <w:t>MAE, MSE</w:t>
      </w:r>
      <w:r w:rsidR="008D4FB5">
        <w:rPr>
          <w:rFonts w:ascii="Aptos" w:eastAsia="Aptos" w:hAnsi="Aptos" w:cs="Aptos"/>
          <w:color w:val="000000" w:themeColor="text1"/>
          <w:sz w:val="24"/>
          <w:szCs w:val="24"/>
        </w:rPr>
        <w:t xml:space="preserve">. Additionally, if the outliers were to be removed, the Random Forest model’s performance would further improve. </w:t>
      </w:r>
    </w:p>
    <w:p w14:paraId="440D9A27" w14:textId="283B4364" w:rsidR="000F46A0" w:rsidRDefault="00141E05" w:rsidP="000F46A0">
      <w:pPr>
        <w:spacing w:line="240" w:lineRule="auto"/>
        <w:ind w:firstLine="720"/>
        <w:rPr>
          <w:rFonts w:ascii="Aptos" w:eastAsia="Aptos" w:hAnsi="Aptos" w:cs="Aptos"/>
          <w:color w:val="000000" w:themeColor="text1"/>
          <w:sz w:val="24"/>
          <w:szCs w:val="24"/>
        </w:rPr>
      </w:pPr>
      <w:r>
        <w:rPr>
          <w:rFonts w:ascii="Aptos" w:eastAsia="Aptos" w:hAnsi="Aptos" w:cs="Aptos"/>
          <w:color w:val="000000" w:themeColor="text1"/>
          <w:sz w:val="24"/>
          <w:szCs w:val="24"/>
        </w:rPr>
        <w:t>However,</w:t>
      </w:r>
      <w:r w:rsidR="00345144">
        <w:rPr>
          <w:rFonts w:ascii="Aptos" w:eastAsia="Aptos" w:hAnsi="Aptos" w:cs="Aptos"/>
          <w:color w:val="000000" w:themeColor="text1"/>
          <w:sz w:val="24"/>
          <w:szCs w:val="24"/>
        </w:rPr>
        <w:t xml:space="preserve"> these metrics get much worse for the Random Forest model when making longer-term predictions.</w:t>
      </w:r>
      <w:r>
        <w:rPr>
          <w:rFonts w:ascii="Aptos" w:eastAsia="Aptos" w:hAnsi="Aptos" w:cs="Aptos"/>
          <w:color w:val="000000" w:themeColor="text1"/>
          <w:sz w:val="24"/>
          <w:szCs w:val="24"/>
        </w:rPr>
        <w:t xml:space="preserve"> </w:t>
      </w:r>
      <w:r w:rsidR="00DF5465">
        <w:rPr>
          <w:rFonts w:ascii="Aptos" w:eastAsia="Aptos" w:hAnsi="Aptos" w:cs="Aptos"/>
          <w:color w:val="000000" w:themeColor="text1"/>
          <w:sz w:val="24"/>
          <w:szCs w:val="24"/>
        </w:rPr>
        <w:t xml:space="preserve">I trained the Random Forest model on the entire dataset and attempted to make predictions on </w:t>
      </w:r>
      <w:r w:rsidR="007C3BBF">
        <w:rPr>
          <w:rFonts w:ascii="Aptos" w:eastAsia="Aptos" w:hAnsi="Aptos" w:cs="Aptos"/>
          <w:color w:val="000000" w:themeColor="text1"/>
          <w:sz w:val="24"/>
          <w:szCs w:val="24"/>
        </w:rPr>
        <w:t xml:space="preserve">the most recent price data (June 20-22). </w:t>
      </w:r>
      <w:r w:rsidR="001C0E94">
        <w:rPr>
          <w:rFonts w:ascii="Aptos" w:eastAsia="Aptos" w:hAnsi="Aptos" w:cs="Aptos"/>
          <w:color w:val="000000" w:themeColor="text1"/>
          <w:sz w:val="24"/>
          <w:szCs w:val="24"/>
        </w:rPr>
        <w:t xml:space="preserve">For example, when predicting the price of SetID “SWSH11” </w:t>
      </w:r>
      <w:r w:rsidR="002C12D9">
        <w:rPr>
          <w:rFonts w:ascii="Aptos" w:eastAsia="Aptos" w:hAnsi="Aptos" w:cs="Aptos"/>
          <w:color w:val="000000" w:themeColor="text1"/>
          <w:sz w:val="24"/>
          <w:szCs w:val="24"/>
        </w:rPr>
        <w:t>for this date range t</w:t>
      </w:r>
      <w:r w:rsidR="007C3BBF">
        <w:rPr>
          <w:rFonts w:ascii="Aptos" w:eastAsia="Aptos" w:hAnsi="Aptos" w:cs="Aptos"/>
          <w:color w:val="000000" w:themeColor="text1"/>
          <w:sz w:val="24"/>
          <w:szCs w:val="24"/>
        </w:rPr>
        <w:t>he model predicted the price</w:t>
      </w:r>
      <w:r w:rsidR="001C0E94">
        <w:rPr>
          <w:rFonts w:ascii="Aptos" w:eastAsia="Aptos" w:hAnsi="Aptos" w:cs="Aptos"/>
          <w:color w:val="000000" w:themeColor="text1"/>
          <w:sz w:val="24"/>
          <w:szCs w:val="24"/>
        </w:rPr>
        <w:t xml:space="preserve"> with </w:t>
      </w:r>
      <w:r w:rsidR="00ED6351">
        <w:rPr>
          <w:rFonts w:ascii="Aptos" w:eastAsia="Aptos" w:hAnsi="Aptos" w:cs="Aptos"/>
          <w:color w:val="000000" w:themeColor="text1"/>
          <w:sz w:val="24"/>
          <w:szCs w:val="24"/>
        </w:rPr>
        <w:t>98</w:t>
      </w:r>
      <w:r w:rsidR="001C0E94">
        <w:rPr>
          <w:rFonts w:ascii="Aptos" w:eastAsia="Aptos" w:hAnsi="Aptos" w:cs="Aptos"/>
          <w:color w:val="000000" w:themeColor="text1"/>
          <w:sz w:val="24"/>
          <w:szCs w:val="24"/>
        </w:rPr>
        <w:t>% accuracy.</w:t>
      </w:r>
      <w:r w:rsidR="0031079A">
        <w:rPr>
          <w:rFonts w:ascii="Aptos" w:eastAsia="Aptos" w:hAnsi="Aptos" w:cs="Aptos"/>
          <w:color w:val="000000" w:themeColor="text1"/>
          <w:sz w:val="24"/>
          <w:szCs w:val="24"/>
        </w:rPr>
        <w:t xml:space="preserve"> </w:t>
      </w:r>
      <w:r w:rsidR="00ED6351">
        <w:rPr>
          <w:rFonts w:ascii="Aptos" w:eastAsia="Aptos" w:hAnsi="Aptos" w:cs="Aptos"/>
          <w:color w:val="000000" w:themeColor="text1"/>
          <w:sz w:val="24"/>
          <w:szCs w:val="24"/>
        </w:rPr>
        <w:t>Likewise,</w:t>
      </w:r>
      <w:r w:rsidR="0031079A">
        <w:rPr>
          <w:rFonts w:ascii="Aptos" w:eastAsia="Aptos" w:hAnsi="Aptos" w:cs="Aptos"/>
          <w:color w:val="000000" w:themeColor="text1"/>
          <w:sz w:val="24"/>
          <w:szCs w:val="24"/>
        </w:rPr>
        <w:t xml:space="preserve"> SetID “SV0</w:t>
      </w:r>
      <w:r w:rsidR="00ED6351">
        <w:rPr>
          <w:rFonts w:ascii="Aptos" w:eastAsia="Aptos" w:hAnsi="Aptos" w:cs="Aptos"/>
          <w:color w:val="000000" w:themeColor="text1"/>
          <w:sz w:val="24"/>
          <w:szCs w:val="24"/>
        </w:rPr>
        <w:t xml:space="preserve">3” price was predicted within 97% accuracy. </w:t>
      </w:r>
      <w:r w:rsidR="00E3761F">
        <w:rPr>
          <w:rFonts w:ascii="Aptos" w:eastAsia="Aptos" w:hAnsi="Aptos" w:cs="Aptos"/>
          <w:color w:val="000000" w:themeColor="text1"/>
          <w:sz w:val="24"/>
          <w:szCs w:val="24"/>
        </w:rPr>
        <w:t>However,</w:t>
      </w:r>
      <w:r w:rsidR="009F0182">
        <w:rPr>
          <w:rFonts w:ascii="Aptos" w:eastAsia="Aptos" w:hAnsi="Aptos" w:cs="Aptos"/>
          <w:color w:val="000000" w:themeColor="text1"/>
          <w:sz w:val="24"/>
          <w:szCs w:val="24"/>
        </w:rPr>
        <w:t xml:space="preserve"> when making predictions a year in advance</w:t>
      </w:r>
      <w:r w:rsidR="00601E2F">
        <w:rPr>
          <w:rFonts w:ascii="Aptos" w:eastAsia="Aptos" w:hAnsi="Aptos" w:cs="Aptos"/>
          <w:color w:val="000000" w:themeColor="text1"/>
          <w:sz w:val="24"/>
          <w:szCs w:val="24"/>
        </w:rPr>
        <w:t xml:space="preserve"> the price did not reflect expectations. Although long-term predictions cannot be tested </w:t>
      </w:r>
      <w:r w:rsidR="00E3761F">
        <w:rPr>
          <w:rFonts w:ascii="Aptos" w:eastAsia="Aptos" w:hAnsi="Aptos" w:cs="Aptos"/>
          <w:color w:val="000000" w:themeColor="text1"/>
          <w:sz w:val="24"/>
          <w:szCs w:val="24"/>
        </w:rPr>
        <w:t xml:space="preserve">and measured for certain, past knowledge of TCG products and what we know about scarcity proves to us that price increases </w:t>
      </w:r>
      <w:r w:rsidR="00A621B7">
        <w:rPr>
          <w:rFonts w:ascii="Aptos" w:eastAsia="Aptos" w:hAnsi="Aptos" w:cs="Aptos"/>
          <w:color w:val="000000" w:themeColor="text1"/>
          <w:sz w:val="24"/>
          <w:szCs w:val="24"/>
        </w:rPr>
        <w:t xml:space="preserve">as DSR increases. Figure (10) shows feature importance in the Random Forest </w:t>
      </w:r>
      <w:r w:rsidR="00A621B7">
        <w:rPr>
          <w:rFonts w:ascii="Aptos" w:eastAsia="Aptos" w:hAnsi="Aptos" w:cs="Aptos"/>
          <w:color w:val="000000" w:themeColor="text1"/>
          <w:sz w:val="24"/>
          <w:szCs w:val="24"/>
        </w:rPr>
        <w:lastRenderedPageBreak/>
        <w:t xml:space="preserve">model. DSR is not </w:t>
      </w:r>
      <w:r w:rsidR="007672AA">
        <w:rPr>
          <w:rFonts w:ascii="Aptos" w:eastAsia="Aptos" w:hAnsi="Aptos" w:cs="Aptos"/>
          <w:color w:val="000000" w:themeColor="text1"/>
          <w:sz w:val="24"/>
          <w:szCs w:val="24"/>
        </w:rPr>
        <w:t>given</w:t>
      </w:r>
      <w:r w:rsidR="00056887">
        <w:rPr>
          <w:rFonts w:ascii="Aptos" w:eastAsia="Aptos" w:hAnsi="Aptos" w:cs="Aptos"/>
          <w:color w:val="000000" w:themeColor="text1"/>
          <w:sz w:val="24"/>
          <w:szCs w:val="24"/>
        </w:rPr>
        <w:t xml:space="preserve"> a high importance. What Figure (10) shows me is that </w:t>
      </w:r>
      <w:r w:rsidR="008417C9">
        <w:rPr>
          <w:rFonts w:ascii="Aptos" w:eastAsia="Aptos" w:hAnsi="Aptos" w:cs="Aptos"/>
          <w:color w:val="000000" w:themeColor="text1"/>
          <w:sz w:val="24"/>
          <w:szCs w:val="24"/>
        </w:rPr>
        <w:t xml:space="preserve">the Random Forest model is </w:t>
      </w:r>
      <w:r w:rsidR="00914637">
        <w:rPr>
          <w:rFonts w:ascii="Aptos" w:eastAsia="Aptos" w:hAnsi="Aptos" w:cs="Aptos"/>
          <w:color w:val="000000" w:themeColor="text1"/>
          <w:sz w:val="24"/>
          <w:szCs w:val="24"/>
        </w:rPr>
        <w:t>good</w:t>
      </w:r>
      <w:r w:rsidR="008417C9">
        <w:rPr>
          <w:rFonts w:ascii="Aptos" w:eastAsia="Aptos" w:hAnsi="Aptos" w:cs="Aptos"/>
          <w:color w:val="000000" w:themeColor="text1"/>
          <w:sz w:val="24"/>
          <w:szCs w:val="24"/>
        </w:rPr>
        <w:t xml:space="preserve"> at telling us if a future Set to be release will be in high demand</w:t>
      </w:r>
      <w:r w:rsidR="00914637">
        <w:rPr>
          <w:rFonts w:ascii="Aptos" w:eastAsia="Aptos" w:hAnsi="Aptos" w:cs="Aptos"/>
          <w:color w:val="000000" w:themeColor="text1"/>
          <w:sz w:val="24"/>
          <w:szCs w:val="24"/>
        </w:rPr>
        <w:t xml:space="preserve"> and may predict the sale price in the first 0-4 months of a Set’s life, but beyond that it will not adjust properly to temporal changes</w:t>
      </w:r>
      <w:r w:rsidR="00484933">
        <w:rPr>
          <w:rFonts w:ascii="Aptos" w:eastAsia="Aptos" w:hAnsi="Aptos" w:cs="Aptos"/>
          <w:color w:val="000000" w:themeColor="text1"/>
          <w:sz w:val="24"/>
          <w:szCs w:val="24"/>
        </w:rPr>
        <w:t>; likely indicating overfitting.</w:t>
      </w:r>
      <w:r w:rsidR="00512253">
        <w:rPr>
          <w:rFonts w:ascii="Aptos" w:eastAsia="Aptos" w:hAnsi="Aptos" w:cs="Aptos"/>
          <w:color w:val="000000" w:themeColor="text1"/>
          <w:sz w:val="24"/>
          <w:szCs w:val="24"/>
        </w:rPr>
        <w:t xml:space="preserve"> </w:t>
      </w:r>
      <w:r w:rsidR="00512253" w:rsidRPr="00512253">
        <w:rPr>
          <w:rFonts w:ascii="Aptos" w:eastAsia="Aptos" w:hAnsi="Aptos" w:cs="Aptos"/>
          <w:color w:val="000000" w:themeColor="text1"/>
          <w:sz w:val="24"/>
          <w:szCs w:val="24"/>
        </w:rPr>
        <w:t>The model performing well on short-term predictions but poorly on long-term ones can be a sign of overfitting. This means the model has learned the training data patterns very well but does not generalize to unseen future data where patterns may evolve</w:t>
      </w:r>
      <w:r w:rsidR="009B6723">
        <w:rPr>
          <w:rFonts w:ascii="Aptos" w:eastAsia="Aptos" w:hAnsi="Aptos" w:cs="Aptos"/>
          <w:color w:val="000000" w:themeColor="text1"/>
          <w:sz w:val="24"/>
          <w:szCs w:val="24"/>
        </w:rPr>
        <w:t>, specifically temporal patterns</w:t>
      </w:r>
      <w:r w:rsidR="00114BC5">
        <w:rPr>
          <w:rFonts w:ascii="Aptos" w:eastAsia="Aptos" w:hAnsi="Aptos" w:cs="Aptos"/>
          <w:color w:val="000000" w:themeColor="text1"/>
          <w:sz w:val="24"/>
          <w:szCs w:val="24"/>
        </w:rPr>
        <w:t xml:space="preserve"> </w:t>
      </w:r>
      <w:r w:rsidR="00114BC5" w:rsidRPr="00114BC5">
        <w:rPr>
          <w:rFonts w:ascii="Aptos" w:eastAsia="Aptos" w:hAnsi="Aptos" w:cs="Aptos"/>
          <w:color w:val="000000" w:themeColor="text1"/>
          <w:sz w:val="24"/>
          <w:szCs w:val="24"/>
        </w:rPr>
        <w:t>(</w:t>
      </w:r>
      <w:proofErr w:type="spellStart"/>
      <w:r w:rsidR="00114BC5" w:rsidRPr="00114BC5">
        <w:rPr>
          <w:rFonts w:ascii="Aptos" w:eastAsia="Aptos" w:hAnsi="Aptos" w:cs="Aptos"/>
          <w:color w:val="000000" w:themeColor="text1"/>
          <w:sz w:val="24"/>
          <w:szCs w:val="24"/>
        </w:rPr>
        <w:t>Barreñada</w:t>
      </w:r>
      <w:proofErr w:type="spellEnd"/>
      <w:r w:rsidR="00114BC5" w:rsidRPr="00114BC5">
        <w:rPr>
          <w:rFonts w:ascii="Aptos" w:eastAsia="Aptos" w:hAnsi="Aptos" w:cs="Aptos"/>
          <w:color w:val="000000" w:themeColor="text1"/>
          <w:sz w:val="24"/>
          <w:szCs w:val="24"/>
        </w:rPr>
        <w:t xml:space="preserve"> et al., 2024)</w:t>
      </w:r>
      <w:r w:rsidR="00114BC5">
        <w:rPr>
          <w:rFonts w:ascii="Aptos" w:eastAsia="Aptos" w:hAnsi="Aptos" w:cs="Aptos"/>
          <w:color w:val="000000" w:themeColor="text1"/>
          <w:sz w:val="24"/>
          <w:szCs w:val="24"/>
        </w:rPr>
        <w:t>.</w:t>
      </w:r>
    </w:p>
    <w:p w14:paraId="720F7851" w14:textId="4F36B562" w:rsidR="007672AA" w:rsidRDefault="007672AA" w:rsidP="007672AA">
      <w:pPr>
        <w:spacing w:line="240" w:lineRule="auto"/>
        <w:rPr>
          <w:rFonts w:ascii="Aptos" w:eastAsia="Aptos" w:hAnsi="Aptos" w:cs="Aptos"/>
          <w:color w:val="000000" w:themeColor="text1"/>
          <w:sz w:val="24"/>
          <w:szCs w:val="24"/>
        </w:rPr>
      </w:pPr>
      <w:r>
        <w:rPr>
          <w:noProof/>
        </w:rPr>
        <w:drawing>
          <wp:inline distT="0" distB="0" distL="0" distR="0" wp14:anchorId="39F1ECEC" wp14:editId="0833EF80">
            <wp:extent cx="5943600" cy="3698875"/>
            <wp:effectExtent l="0" t="0" r="0" b="0"/>
            <wp:docPr id="1544850040" name="Picture 14"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50040" name="Picture 14" descr="A graph with blue squar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98875"/>
                    </a:xfrm>
                    <a:prstGeom prst="rect">
                      <a:avLst/>
                    </a:prstGeom>
                    <a:noFill/>
                    <a:ln>
                      <a:noFill/>
                    </a:ln>
                  </pic:spPr>
                </pic:pic>
              </a:graphicData>
            </a:graphic>
          </wp:inline>
        </w:drawing>
      </w:r>
    </w:p>
    <w:p w14:paraId="7D6DB9C5" w14:textId="03D47742" w:rsidR="009B6723" w:rsidRPr="009B6723" w:rsidRDefault="009B6723" w:rsidP="007672AA">
      <w:pPr>
        <w:spacing w:line="240" w:lineRule="auto"/>
        <w:rPr>
          <w:rFonts w:ascii="Aptos" w:eastAsia="Aptos" w:hAnsi="Aptos" w:cs="Aptos"/>
          <w:i/>
          <w:iCs/>
          <w:color w:val="000000" w:themeColor="text1"/>
          <w:sz w:val="24"/>
          <w:szCs w:val="24"/>
        </w:rPr>
      </w:pPr>
      <w:r w:rsidRPr="009B6723">
        <w:rPr>
          <w:rFonts w:ascii="Aptos" w:eastAsia="Aptos" w:hAnsi="Aptos" w:cs="Aptos"/>
          <w:i/>
          <w:iCs/>
          <w:color w:val="000000" w:themeColor="text1"/>
          <w:sz w:val="24"/>
          <w:szCs w:val="24"/>
        </w:rPr>
        <w:t>Figure (10)</w:t>
      </w:r>
    </w:p>
    <w:p w14:paraId="4CD40AB3" w14:textId="22AD9E62" w:rsidR="00FD2D2F" w:rsidRPr="00FD2D2F" w:rsidRDefault="0076470A" w:rsidP="000F46A0">
      <w:pPr>
        <w:spacing w:line="240" w:lineRule="auto"/>
        <w:ind w:firstLine="720"/>
        <w:rPr>
          <w:rFonts w:ascii="Aptos" w:eastAsia="Aptos" w:hAnsi="Aptos" w:cs="Aptos"/>
          <w:color w:val="000000" w:themeColor="text1"/>
          <w:sz w:val="24"/>
          <w:szCs w:val="24"/>
        </w:rPr>
      </w:pPr>
      <w:r>
        <w:rPr>
          <w:rFonts w:ascii="Aptos" w:eastAsia="Aptos" w:hAnsi="Aptos" w:cs="Aptos"/>
          <w:color w:val="000000" w:themeColor="text1"/>
          <w:sz w:val="24"/>
          <w:szCs w:val="24"/>
        </w:rPr>
        <w:t>ARIMA models deal better w</w:t>
      </w:r>
      <w:r w:rsidR="000F01E3">
        <w:rPr>
          <w:rFonts w:ascii="Aptos" w:eastAsia="Aptos" w:hAnsi="Aptos" w:cs="Aptos"/>
          <w:color w:val="000000" w:themeColor="text1"/>
          <w:sz w:val="24"/>
          <w:szCs w:val="24"/>
        </w:rPr>
        <w:t xml:space="preserve">ith temporal changes than Random Forest models. </w:t>
      </w:r>
      <w:r w:rsidR="009B6723">
        <w:rPr>
          <w:rFonts w:ascii="Aptos" w:eastAsia="Aptos" w:hAnsi="Aptos" w:cs="Aptos"/>
          <w:color w:val="000000" w:themeColor="text1"/>
          <w:sz w:val="24"/>
          <w:szCs w:val="24"/>
        </w:rPr>
        <w:t>For this reason, t</w:t>
      </w:r>
      <w:r w:rsidR="00141E05">
        <w:rPr>
          <w:rFonts w:ascii="Aptos" w:eastAsia="Aptos" w:hAnsi="Aptos" w:cs="Aptos"/>
          <w:color w:val="000000" w:themeColor="text1"/>
          <w:sz w:val="24"/>
          <w:szCs w:val="24"/>
        </w:rPr>
        <w:t>he ARIMA model performs better than the Random Forest Model in long-term predictions</w:t>
      </w:r>
      <w:r w:rsidR="00DF41F1">
        <w:rPr>
          <w:rFonts w:ascii="Aptos" w:eastAsia="Aptos" w:hAnsi="Aptos" w:cs="Aptos"/>
          <w:color w:val="000000" w:themeColor="text1"/>
          <w:sz w:val="24"/>
          <w:szCs w:val="24"/>
        </w:rPr>
        <w:t xml:space="preserve"> and the Random Forest Model performs better in short-term predictions.</w:t>
      </w:r>
      <w:r>
        <w:rPr>
          <w:rFonts w:ascii="Aptos" w:eastAsia="Aptos" w:hAnsi="Aptos" w:cs="Aptos"/>
          <w:color w:val="000000" w:themeColor="text1"/>
          <w:sz w:val="24"/>
          <w:szCs w:val="24"/>
        </w:rPr>
        <w:t xml:space="preserve"> </w:t>
      </w:r>
    </w:p>
    <w:p w14:paraId="32204A1E" w14:textId="1B1C967F" w:rsidR="00385473" w:rsidRDefault="00385473" w:rsidP="00385473">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Assumptions</w:t>
      </w:r>
    </w:p>
    <w:p w14:paraId="7E2099B7" w14:textId="06BC991D" w:rsidR="00385473" w:rsidRDefault="00385473" w:rsidP="00385473">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r>
      <w:r w:rsidR="00D94E21">
        <w:rPr>
          <w:rFonts w:ascii="Aptos" w:eastAsia="Aptos" w:hAnsi="Aptos" w:cs="Aptos"/>
          <w:color w:val="000000" w:themeColor="text1"/>
          <w:sz w:val="24"/>
          <w:szCs w:val="24"/>
        </w:rPr>
        <w:t>W</w:t>
      </w:r>
      <w:r>
        <w:rPr>
          <w:rFonts w:ascii="Aptos" w:eastAsia="Aptos" w:hAnsi="Aptos" w:cs="Aptos"/>
          <w:color w:val="000000" w:themeColor="text1"/>
          <w:sz w:val="24"/>
          <w:szCs w:val="24"/>
        </w:rPr>
        <w:t xml:space="preserve">e are assuming that </w:t>
      </w:r>
      <w:r w:rsidR="008D0DC5">
        <w:rPr>
          <w:rFonts w:ascii="Aptos" w:eastAsia="Aptos" w:hAnsi="Aptos" w:cs="Aptos"/>
          <w:color w:val="000000" w:themeColor="text1"/>
          <w:sz w:val="24"/>
          <w:szCs w:val="24"/>
        </w:rPr>
        <w:t xml:space="preserve">product </w:t>
      </w:r>
      <w:r>
        <w:rPr>
          <w:rFonts w:ascii="Aptos" w:eastAsia="Aptos" w:hAnsi="Aptos" w:cs="Aptos"/>
          <w:color w:val="000000" w:themeColor="text1"/>
          <w:sz w:val="24"/>
          <w:szCs w:val="24"/>
        </w:rPr>
        <w:t xml:space="preserve">scarcity will lead </w:t>
      </w:r>
      <w:r w:rsidR="008A77E0">
        <w:rPr>
          <w:rFonts w:ascii="Aptos" w:eastAsia="Aptos" w:hAnsi="Aptos" w:cs="Aptos"/>
          <w:color w:val="000000" w:themeColor="text1"/>
          <w:sz w:val="24"/>
          <w:szCs w:val="24"/>
        </w:rPr>
        <w:t xml:space="preserve">prices to increase over time. There are market conditions that could </w:t>
      </w:r>
      <w:r w:rsidR="009A0097">
        <w:rPr>
          <w:rFonts w:ascii="Aptos" w:eastAsia="Aptos" w:hAnsi="Aptos" w:cs="Aptos"/>
          <w:color w:val="000000" w:themeColor="text1"/>
          <w:sz w:val="24"/>
          <w:szCs w:val="24"/>
        </w:rPr>
        <w:t xml:space="preserve">result in this not occurring. For example, if the </w:t>
      </w:r>
      <w:r w:rsidR="009A1A7A">
        <w:rPr>
          <w:rFonts w:ascii="Aptos" w:eastAsia="Aptos" w:hAnsi="Aptos" w:cs="Aptos"/>
          <w:color w:val="000000" w:themeColor="text1"/>
          <w:sz w:val="24"/>
          <w:szCs w:val="24"/>
        </w:rPr>
        <w:t xml:space="preserve">scarcity of the products were to go down as a result of manufactures increasing the amount of </w:t>
      </w:r>
      <w:r w:rsidR="004A5040">
        <w:rPr>
          <w:rFonts w:ascii="Aptos" w:eastAsia="Aptos" w:hAnsi="Aptos" w:cs="Aptos"/>
          <w:color w:val="000000" w:themeColor="text1"/>
          <w:sz w:val="24"/>
          <w:szCs w:val="24"/>
        </w:rPr>
        <w:t>TCG products produced.</w:t>
      </w:r>
      <w:r w:rsidR="006A0AFD">
        <w:rPr>
          <w:rFonts w:ascii="Aptos" w:eastAsia="Aptos" w:hAnsi="Aptos" w:cs="Aptos"/>
          <w:color w:val="000000" w:themeColor="text1"/>
          <w:sz w:val="24"/>
          <w:szCs w:val="24"/>
        </w:rPr>
        <w:t xml:space="preserve"> These market conditions are not something that </w:t>
      </w:r>
      <w:r w:rsidR="00FE2F1F">
        <w:rPr>
          <w:rFonts w:ascii="Aptos" w:eastAsia="Aptos" w:hAnsi="Aptos" w:cs="Aptos"/>
          <w:color w:val="000000" w:themeColor="text1"/>
          <w:sz w:val="24"/>
          <w:szCs w:val="24"/>
        </w:rPr>
        <w:t xml:space="preserve">can be accounted </w:t>
      </w:r>
      <w:r w:rsidR="00CE3DC3">
        <w:rPr>
          <w:rFonts w:ascii="Aptos" w:eastAsia="Aptos" w:hAnsi="Aptos" w:cs="Aptos"/>
          <w:color w:val="000000" w:themeColor="text1"/>
          <w:sz w:val="24"/>
          <w:szCs w:val="24"/>
        </w:rPr>
        <w:t>for, and thus we make the assumption based on historical context that scarcity and prices will continue to rise.</w:t>
      </w:r>
      <w:r w:rsidR="007A4F2A">
        <w:rPr>
          <w:rFonts w:ascii="Aptos" w:eastAsia="Aptos" w:hAnsi="Aptos" w:cs="Aptos"/>
          <w:color w:val="000000" w:themeColor="text1"/>
          <w:sz w:val="24"/>
          <w:szCs w:val="24"/>
        </w:rPr>
        <w:t xml:space="preserve"> Th</w:t>
      </w:r>
      <w:r w:rsidR="009B259B">
        <w:rPr>
          <w:rFonts w:ascii="Aptos" w:eastAsia="Aptos" w:hAnsi="Aptos" w:cs="Aptos"/>
          <w:color w:val="000000" w:themeColor="text1"/>
          <w:sz w:val="24"/>
          <w:szCs w:val="24"/>
        </w:rPr>
        <w:t xml:space="preserve">e </w:t>
      </w:r>
      <w:r w:rsidR="000223A0">
        <w:rPr>
          <w:rFonts w:ascii="Aptos" w:eastAsia="Aptos" w:hAnsi="Aptos" w:cs="Aptos"/>
          <w:color w:val="000000" w:themeColor="text1"/>
          <w:sz w:val="24"/>
          <w:szCs w:val="24"/>
        </w:rPr>
        <w:t xml:space="preserve">relationship between Price and DSR and the assumption of increased scarcity over time leads </w:t>
      </w:r>
      <w:r w:rsidR="00611629">
        <w:rPr>
          <w:rFonts w:ascii="Aptos" w:eastAsia="Aptos" w:hAnsi="Aptos" w:cs="Aptos"/>
          <w:color w:val="000000" w:themeColor="text1"/>
          <w:sz w:val="24"/>
          <w:szCs w:val="24"/>
        </w:rPr>
        <w:t xml:space="preserve">to the belief that the ARIMA model makes better predictions </w:t>
      </w:r>
      <w:r w:rsidR="00B227AF">
        <w:rPr>
          <w:rFonts w:ascii="Aptos" w:eastAsia="Aptos" w:hAnsi="Aptos" w:cs="Aptos"/>
          <w:color w:val="000000" w:themeColor="text1"/>
          <w:sz w:val="24"/>
          <w:szCs w:val="24"/>
        </w:rPr>
        <w:t>long-term.</w:t>
      </w:r>
    </w:p>
    <w:p w14:paraId="7CC3A0E7" w14:textId="77777777" w:rsidR="007F1B6B" w:rsidRPr="00385473" w:rsidRDefault="007F1B6B" w:rsidP="00385473">
      <w:pPr>
        <w:spacing w:line="240" w:lineRule="auto"/>
        <w:rPr>
          <w:rFonts w:ascii="Aptos" w:eastAsia="Aptos" w:hAnsi="Aptos" w:cs="Aptos"/>
          <w:color w:val="000000" w:themeColor="text1"/>
          <w:sz w:val="24"/>
          <w:szCs w:val="24"/>
        </w:rPr>
      </w:pPr>
    </w:p>
    <w:p w14:paraId="02FD407F" w14:textId="143726FF" w:rsidR="007F1B6B" w:rsidRDefault="007F1B6B" w:rsidP="007F1B6B">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Limitations</w:t>
      </w:r>
    </w:p>
    <w:p w14:paraId="4E04FE7F" w14:textId="50E324FA" w:rsidR="007F1B6B" w:rsidRDefault="007F1B6B" w:rsidP="007F1B6B">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 xml:space="preserve">This project had </w:t>
      </w:r>
      <w:r w:rsidR="00BB05E5">
        <w:rPr>
          <w:rFonts w:ascii="Aptos" w:eastAsia="Aptos" w:hAnsi="Aptos" w:cs="Aptos"/>
          <w:color w:val="000000" w:themeColor="text1"/>
          <w:sz w:val="24"/>
          <w:szCs w:val="24"/>
        </w:rPr>
        <w:t xml:space="preserve">two key limitations. The first is related to the data. As </w:t>
      </w:r>
      <w:r w:rsidR="007001A8">
        <w:rPr>
          <w:rFonts w:ascii="Aptos" w:eastAsia="Aptos" w:hAnsi="Aptos" w:cs="Aptos"/>
          <w:color w:val="000000" w:themeColor="text1"/>
          <w:sz w:val="24"/>
          <w:szCs w:val="24"/>
        </w:rPr>
        <w:t xml:space="preserve">previously stated, </w:t>
      </w:r>
      <w:proofErr w:type="spellStart"/>
      <w:r w:rsidR="007001A8">
        <w:rPr>
          <w:rFonts w:ascii="Aptos" w:eastAsia="Aptos" w:hAnsi="Aptos" w:cs="Aptos"/>
          <w:color w:val="000000" w:themeColor="text1"/>
          <w:sz w:val="24"/>
          <w:szCs w:val="24"/>
        </w:rPr>
        <w:t>TCGplayer</w:t>
      </w:r>
      <w:proofErr w:type="spellEnd"/>
      <w:r w:rsidR="007001A8">
        <w:rPr>
          <w:rFonts w:ascii="Aptos" w:eastAsia="Aptos" w:hAnsi="Aptos" w:cs="Aptos"/>
          <w:color w:val="000000" w:themeColor="text1"/>
          <w:sz w:val="24"/>
          <w:szCs w:val="24"/>
        </w:rPr>
        <w:t xml:space="preserve"> only provides the most recent four months’ worth of sales data. This causes the class imbalances and under</w:t>
      </w:r>
      <w:r w:rsidR="009F2582">
        <w:rPr>
          <w:rFonts w:ascii="Aptos" w:eastAsia="Aptos" w:hAnsi="Aptos" w:cs="Aptos"/>
          <w:color w:val="000000" w:themeColor="text1"/>
          <w:sz w:val="24"/>
          <w:szCs w:val="24"/>
        </w:rPr>
        <w:t>representation of older Set IDs as seen in Figure (2). This limitation</w:t>
      </w:r>
      <w:r w:rsidR="00A46912">
        <w:rPr>
          <w:rFonts w:ascii="Aptos" w:eastAsia="Aptos" w:hAnsi="Aptos" w:cs="Aptos"/>
          <w:color w:val="000000" w:themeColor="text1"/>
          <w:sz w:val="24"/>
          <w:szCs w:val="24"/>
        </w:rPr>
        <w:t xml:space="preserve"> hinders the robustness of the data and creates extra effort </w:t>
      </w:r>
      <w:r w:rsidR="001E330B">
        <w:rPr>
          <w:rFonts w:ascii="Aptos" w:eastAsia="Aptos" w:hAnsi="Aptos" w:cs="Aptos"/>
          <w:color w:val="000000" w:themeColor="text1"/>
          <w:sz w:val="24"/>
          <w:szCs w:val="24"/>
        </w:rPr>
        <w:t xml:space="preserve">to ensure that all </w:t>
      </w:r>
      <w:proofErr w:type="spellStart"/>
      <w:r w:rsidR="001E330B">
        <w:rPr>
          <w:rFonts w:ascii="Aptos" w:eastAsia="Aptos" w:hAnsi="Aptos" w:cs="Aptos"/>
          <w:color w:val="000000" w:themeColor="text1"/>
          <w:sz w:val="24"/>
          <w:szCs w:val="24"/>
        </w:rPr>
        <w:t>SetIDs</w:t>
      </w:r>
      <w:proofErr w:type="spellEnd"/>
      <w:r w:rsidR="001E330B">
        <w:rPr>
          <w:rFonts w:ascii="Aptos" w:eastAsia="Aptos" w:hAnsi="Aptos" w:cs="Aptos"/>
          <w:color w:val="000000" w:themeColor="text1"/>
          <w:sz w:val="24"/>
          <w:szCs w:val="24"/>
        </w:rPr>
        <w:t xml:space="preserve"> are adequately represented in the test and training splits.</w:t>
      </w:r>
    </w:p>
    <w:p w14:paraId="4843DECB" w14:textId="71EC98BB" w:rsidR="00966CD5" w:rsidRPr="007F1B6B" w:rsidRDefault="00966CD5" w:rsidP="007F1B6B">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 xml:space="preserve">The second limitation relates to the </w:t>
      </w:r>
      <w:r w:rsidR="000B005A">
        <w:rPr>
          <w:rFonts w:ascii="Aptos" w:eastAsia="Aptos" w:hAnsi="Aptos" w:cs="Aptos"/>
          <w:color w:val="000000" w:themeColor="text1"/>
          <w:sz w:val="24"/>
          <w:szCs w:val="24"/>
        </w:rPr>
        <w:t>four-week</w:t>
      </w:r>
      <w:r>
        <w:rPr>
          <w:rFonts w:ascii="Aptos" w:eastAsia="Aptos" w:hAnsi="Aptos" w:cs="Aptos"/>
          <w:color w:val="000000" w:themeColor="text1"/>
          <w:sz w:val="24"/>
          <w:szCs w:val="24"/>
        </w:rPr>
        <w:t xml:space="preserve"> window for conducting the project. </w:t>
      </w:r>
      <w:r w:rsidR="000B005A">
        <w:rPr>
          <w:rFonts w:ascii="Aptos" w:eastAsia="Aptos" w:hAnsi="Aptos" w:cs="Aptos"/>
          <w:color w:val="000000" w:themeColor="text1"/>
          <w:sz w:val="24"/>
          <w:szCs w:val="24"/>
        </w:rPr>
        <w:t>Much was achieved and learned in this first iteration of the project. However, with additional time improvements can be made to both the data and models to improve performance.</w:t>
      </w:r>
      <w:r w:rsidR="00BC74AA">
        <w:rPr>
          <w:rFonts w:ascii="Aptos" w:eastAsia="Aptos" w:hAnsi="Aptos" w:cs="Aptos"/>
          <w:color w:val="000000" w:themeColor="text1"/>
          <w:sz w:val="24"/>
          <w:szCs w:val="24"/>
        </w:rPr>
        <w:t xml:space="preserve"> For example, no hyperparameters were tuned in the Random Forest model. Tuning could </w:t>
      </w:r>
      <w:r w:rsidR="00181922">
        <w:rPr>
          <w:rFonts w:ascii="Aptos" w:eastAsia="Aptos" w:hAnsi="Aptos" w:cs="Aptos"/>
          <w:color w:val="000000" w:themeColor="text1"/>
          <w:sz w:val="24"/>
          <w:szCs w:val="24"/>
        </w:rPr>
        <w:t xml:space="preserve">find the optimal number of trees and prune accordingly to reduce </w:t>
      </w:r>
      <w:r w:rsidR="00881D14">
        <w:rPr>
          <w:rFonts w:ascii="Aptos" w:eastAsia="Aptos" w:hAnsi="Aptos" w:cs="Aptos"/>
          <w:color w:val="000000" w:themeColor="text1"/>
          <w:sz w:val="24"/>
          <w:szCs w:val="24"/>
        </w:rPr>
        <w:t xml:space="preserve">overfitting. </w:t>
      </w:r>
    </w:p>
    <w:p w14:paraId="34BFEF57" w14:textId="7D6CB14C" w:rsidR="00F4458C" w:rsidRDefault="00F4458C" w:rsidP="00F4458C">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Challenges</w:t>
      </w:r>
    </w:p>
    <w:p w14:paraId="48A4B910" w14:textId="23AC717E" w:rsidR="003A1F80" w:rsidRPr="00F4458C" w:rsidRDefault="00F4458C" w:rsidP="00F4458C">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 xml:space="preserve">As stated under limitations, the main challenge </w:t>
      </w:r>
      <w:r w:rsidR="00ED097C">
        <w:rPr>
          <w:rFonts w:ascii="Aptos" w:eastAsia="Aptos" w:hAnsi="Aptos" w:cs="Aptos"/>
          <w:color w:val="000000" w:themeColor="text1"/>
          <w:sz w:val="24"/>
          <w:szCs w:val="24"/>
        </w:rPr>
        <w:t xml:space="preserve">was with the dataset. Although a function was </w:t>
      </w:r>
      <w:r w:rsidR="003A1F80">
        <w:rPr>
          <w:rFonts w:ascii="Aptos" w:eastAsia="Aptos" w:hAnsi="Aptos" w:cs="Aptos"/>
          <w:color w:val="000000" w:themeColor="text1"/>
          <w:sz w:val="24"/>
          <w:szCs w:val="24"/>
        </w:rPr>
        <w:t>used</w:t>
      </w:r>
      <w:r w:rsidR="00ED097C">
        <w:rPr>
          <w:rFonts w:ascii="Aptos" w:eastAsia="Aptos" w:hAnsi="Aptos" w:cs="Aptos"/>
          <w:color w:val="000000" w:themeColor="text1"/>
          <w:sz w:val="24"/>
          <w:szCs w:val="24"/>
        </w:rPr>
        <w:t xml:space="preserve"> to manually assign </w:t>
      </w:r>
      <w:r w:rsidR="003A1F80">
        <w:rPr>
          <w:rFonts w:ascii="Aptos" w:eastAsia="Aptos" w:hAnsi="Aptos" w:cs="Aptos"/>
          <w:color w:val="000000" w:themeColor="text1"/>
          <w:sz w:val="24"/>
          <w:szCs w:val="24"/>
        </w:rPr>
        <w:t>tests</w:t>
      </w:r>
      <w:r w:rsidR="00ED097C">
        <w:rPr>
          <w:rFonts w:ascii="Aptos" w:eastAsia="Aptos" w:hAnsi="Aptos" w:cs="Aptos"/>
          <w:color w:val="000000" w:themeColor="text1"/>
          <w:sz w:val="24"/>
          <w:szCs w:val="24"/>
        </w:rPr>
        <w:t xml:space="preserve"> and training splits, </w:t>
      </w:r>
      <w:r w:rsidR="003A197D">
        <w:rPr>
          <w:rFonts w:ascii="Aptos" w:eastAsia="Aptos" w:hAnsi="Aptos" w:cs="Aptos"/>
          <w:color w:val="000000" w:themeColor="text1"/>
          <w:sz w:val="24"/>
          <w:szCs w:val="24"/>
        </w:rPr>
        <w:t xml:space="preserve">it would still be better to improve the robustness of the dataset. </w:t>
      </w:r>
      <w:r w:rsidR="003A1F80">
        <w:rPr>
          <w:rFonts w:ascii="Aptos" w:eastAsia="Aptos" w:hAnsi="Aptos" w:cs="Aptos"/>
          <w:color w:val="000000" w:themeColor="text1"/>
          <w:sz w:val="24"/>
          <w:szCs w:val="24"/>
        </w:rPr>
        <w:t xml:space="preserve">Aside from the challenges with the </w:t>
      </w:r>
      <w:r w:rsidR="004A7C38">
        <w:rPr>
          <w:rFonts w:ascii="Aptos" w:eastAsia="Aptos" w:hAnsi="Aptos" w:cs="Aptos"/>
          <w:color w:val="000000" w:themeColor="text1"/>
          <w:sz w:val="24"/>
          <w:szCs w:val="24"/>
        </w:rPr>
        <w:t>data,</w:t>
      </w:r>
      <w:r w:rsidR="003A1F80">
        <w:rPr>
          <w:rFonts w:ascii="Aptos" w:eastAsia="Aptos" w:hAnsi="Aptos" w:cs="Aptos"/>
          <w:color w:val="000000" w:themeColor="text1"/>
          <w:sz w:val="24"/>
          <w:szCs w:val="24"/>
        </w:rPr>
        <w:t xml:space="preserve"> the limitations of the models themselves also posed a challenge. ARIMA is good </w:t>
      </w:r>
      <w:r w:rsidR="00F470E7">
        <w:rPr>
          <w:rFonts w:ascii="Aptos" w:eastAsia="Aptos" w:hAnsi="Aptos" w:cs="Aptos"/>
          <w:color w:val="000000" w:themeColor="text1"/>
          <w:sz w:val="24"/>
          <w:szCs w:val="24"/>
        </w:rPr>
        <w:t>at</w:t>
      </w:r>
      <w:r w:rsidR="003A1F80">
        <w:rPr>
          <w:rFonts w:ascii="Aptos" w:eastAsia="Aptos" w:hAnsi="Aptos" w:cs="Aptos"/>
          <w:color w:val="000000" w:themeColor="text1"/>
          <w:sz w:val="24"/>
          <w:szCs w:val="24"/>
        </w:rPr>
        <w:t xml:space="preserve"> dealing with temporal changes and can adjust for non-linear relationships noise in the data. However, it can</w:t>
      </w:r>
      <w:r w:rsidR="00F470E7">
        <w:rPr>
          <w:rFonts w:ascii="Aptos" w:eastAsia="Aptos" w:hAnsi="Aptos" w:cs="Aptos"/>
          <w:color w:val="000000" w:themeColor="text1"/>
          <w:sz w:val="24"/>
          <w:szCs w:val="24"/>
        </w:rPr>
        <w:t xml:space="preserve">not manage multiple variables. Random Forest can handle multiple variables but can be prone to overfitting or learning trends in the training data that may not be present in new data. </w:t>
      </w:r>
      <w:r w:rsidR="004A7C38">
        <w:rPr>
          <w:rFonts w:ascii="Aptos" w:eastAsia="Aptos" w:hAnsi="Aptos" w:cs="Aptos"/>
          <w:color w:val="000000" w:themeColor="text1"/>
          <w:sz w:val="24"/>
          <w:szCs w:val="24"/>
        </w:rPr>
        <w:t>The short-term approach would be to use a hybrid approach.</w:t>
      </w:r>
    </w:p>
    <w:p w14:paraId="47A7559A" w14:textId="667ED928" w:rsidR="004A7C38" w:rsidRDefault="004A7C38" w:rsidP="004A7C38">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Future Uses / Additional Applications</w:t>
      </w:r>
    </w:p>
    <w:p w14:paraId="570479C0" w14:textId="06EA4372" w:rsidR="007D19A6" w:rsidRDefault="007D19A6" w:rsidP="004A7C38">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 xml:space="preserve">This project could be further developed by implementing recommendations that I will detail below. </w:t>
      </w:r>
      <w:r w:rsidR="00EC4876">
        <w:rPr>
          <w:rFonts w:ascii="Aptos" w:eastAsia="Aptos" w:hAnsi="Aptos" w:cs="Aptos"/>
          <w:color w:val="000000" w:themeColor="text1"/>
          <w:sz w:val="24"/>
          <w:szCs w:val="24"/>
        </w:rPr>
        <w:t xml:space="preserve">Not only could this work be used for Card Shops and </w:t>
      </w:r>
      <w:r w:rsidR="00207AEA">
        <w:rPr>
          <w:rFonts w:ascii="Aptos" w:eastAsia="Aptos" w:hAnsi="Aptos" w:cs="Aptos"/>
          <w:color w:val="000000" w:themeColor="text1"/>
          <w:sz w:val="24"/>
          <w:szCs w:val="24"/>
        </w:rPr>
        <w:t>Collectors but</w:t>
      </w:r>
      <w:r w:rsidR="00EC4876">
        <w:rPr>
          <w:rFonts w:ascii="Aptos" w:eastAsia="Aptos" w:hAnsi="Aptos" w:cs="Aptos"/>
          <w:color w:val="000000" w:themeColor="text1"/>
          <w:sz w:val="24"/>
          <w:szCs w:val="24"/>
        </w:rPr>
        <w:t xml:space="preserve"> can also be translated to other </w:t>
      </w:r>
      <w:r w:rsidR="00207AEA">
        <w:rPr>
          <w:rFonts w:ascii="Aptos" w:eastAsia="Aptos" w:hAnsi="Aptos" w:cs="Aptos"/>
          <w:color w:val="000000" w:themeColor="text1"/>
          <w:sz w:val="24"/>
          <w:szCs w:val="24"/>
        </w:rPr>
        <w:t xml:space="preserve">hobbies with similar </w:t>
      </w:r>
      <w:r w:rsidR="00317370">
        <w:rPr>
          <w:rFonts w:ascii="Aptos" w:eastAsia="Aptos" w:hAnsi="Aptos" w:cs="Aptos"/>
          <w:color w:val="000000" w:themeColor="text1"/>
          <w:sz w:val="24"/>
          <w:szCs w:val="24"/>
        </w:rPr>
        <w:t>niche markets</w:t>
      </w:r>
      <w:r w:rsidR="00207AEA">
        <w:rPr>
          <w:rFonts w:ascii="Aptos" w:eastAsia="Aptos" w:hAnsi="Aptos" w:cs="Aptos"/>
          <w:color w:val="000000" w:themeColor="text1"/>
          <w:sz w:val="24"/>
          <w:szCs w:val="24"/>
        </w:rPr>
        <w:t xml:space="preserve">. A similar </w:t>
      </w:r>
      <w:r w:rsidR="00317370">
        <w:rPr>
          <w:rFonts w:ascii="Aptos" w:eastAsia="Aptos" w:hAnsi="Aptos" w:cs="Aptos"/>
          <w:color w:val="000000" w:themeColor="text1"/>
          <w:sz w:val="24"/>
          <w:szCs w:val="24"/>
        </w:rPr>
        <w:t>market</w:t>
      </w:r>
      <w:r w:rsidR="00207AEA">
        <w:rPr>
          <w:rFonts w:ascii="Aptos" w:eastAsia="Aptos" w:hAnsi="Aptos" w:cs="Aptos"/>
          <w:color w:val="000000" w:themeColor="text1"/>
          <w:sz w:val="24"/>
          <w:szCs w:val="24"/>
        </w:rPr>
        <w:t xml:space="preserve"> could be the Sneaker market.</w:t>
      </w:r>
      <w:r w:rsidR="00234C98">
        <w:rPr>
          <w:rFonts w:ascii="Aptos" w:eastAsia="Aptos" w:hAnsi="Aptos" w:cs="Aptos"/>
          <w:color w:val="000000" w:themeColor="text1"/>
          <w:sz w:val="24"/>
          <w:szCs w:val="24"/>
        </w:rPr>
        <w:t xml:space="preserve"> Both temporal variables and attribute variables could be </w:t>
      </w:r>
      <w:r w:rsidR="00317370">
        <w:rPr>
          <w:rFonts w:ascii="Aptos" w:eastAsia="Aptos" w:hAnsi="Aptos" w:cs="Aptos"/>
          <w:color w:val="000000" w:themeColor="text1"/>
          <w:sz w:val="24"/>
          <w:szCs w:val="24"/>
        </w:rPr>
        <w:t>used</w:t>
      </w:r>
      <w:r w:rsidR="00234C98">
        <w:rPr>
          <w:rFonts w:ascii="Aptos" w:eastAsia="Aptos" w:hAnsi="Aptos" w:cs="Aptos"/>
          <w:color w:val="000000" w:themeColor="text1"/>
          <w:sz w:val="24"/>
          <w:szCs w:val="24"/>
        </w:rPr>
        <w:t xml:space="preserve"> to </w:t>
      </w:r>
      <w:r w:rsidR="002329CE">
        <w:rPr>
          <w:rFonts w:ascii="Aptos" w:eastAsia="Aptos" w:hAnsi="Aptos" w:cs="Aptos"/>
          <w:color w:val="000000" w:themeColor="text1"/>
          <w:sz w:val="24"/>
          <w:szCs w:val="24"/>
        </w:rPr>
        <w:t>forecast</w:t>
      </w:r>
      <w:r w:rsidR="00234C98">
        <w:rPr>
          <w:rFonts w:ascii="Aptos" w:eastAsia="Aptos" w:hAnsi="Aptos" w:cs="Aptos"/>
          <w:color w:val="000000" w:themeColor="text1"/>
          <w:sz w:val="24"/>
          <w:szCs w:val="24"/>
        </w:rPr>
        <w:t xml:space="preserve"> the popularity </w:t>
      </w:r>
      <w:r w:rsidR="002329CE">
        <w:rPr>
          <w:rFonts w:ascii="Aptos" w:eastAsia="Aptos" w:hAnsi="Aptos" w:cs="Aptos"/>
          <w:color w:val="000000" w:themeColor="text1"/>
          <w:sz w:val="24"/>
          <w:szCs w:val="24"/>
        </w:rPr>
        <w:t>or price of Sneakers.</w:t>
      </w:r>
    </w:p>
    <w:p w14:paraId="3FABB8C6" w14:textId="4E264D54" w:rsidR="00317370" w:rsidRPr="007D19A6" w:rsidRDefault="00317370" w:rsidP="004A7C38">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Aside from applications in niche markets</w:t>
      </w:r>
      <w:r w:rsidR="00F30FF6">
        <w:rPr>
          <w:rFonts w:ascii="Aptos" w:eastAsia="Aptos" w:hAnsi="Aptos" w:cs="Aptos"/>
          <w:color w:val="000000" w:themeColor="text1"/>
          <w:sz w:val="24"/>
          <w:szCs w:val="24"/>
        </w:rPr>
        <w:t xml:space="preserve">, the work started here could be </w:t>
      </w:r>
      <w:r w:rsidR="001A026A">
        <w:rPr>
          <w:rFonts w:ascii="Aptos" w:eastAsia="Aptos" w:hAnsi="Aptos" w:cs="Aptos"/>
          <w:color w:val="000000" w:themeColor="text1"/>
          <w:sz w:val="24"/>
          <w:szCs w:val="24"/>
        </w:rPr>
        <w:t>used</w:t>
      </w:r>
      <w:r w:rsidR="00F30FF6">
        <w:rPr>
          <w:rFonts w:ascii="Aptos" w:eastAsia="Aptos" w:hAnsi="Aptos" w:cs="Aptos"/>
          <w:color w:val="000000" w:themeColor="text1"/>
          <w:sz w:val="24"/>
          <w:szCs w:val="24"/>
        </w:rPr>
        <w:t xml:space="preserve"> to further develop the field of stock market forecasting. While stock markets are much more complex and have </w:t>
      </w:r>
      <w:r w:rsidR="00484CA7">
        <w:rPr>
          <w:rFonts w:ascii="Aptos" w:eastAsia="Aptos" w:hAnsi="Aptos" w:cs="Aptos"/>
          <w:color w:val="000000" w:themeColor="text1"/>
          <w:sz w:val="24"/>
          <w:szCs w:val="24"/>
        </w:rPr>
        <w:t xml:space="preserve">an increased amount of macro and microeconomic variables, the </w:t>
      </w:r>
      <w:r w:rsidR="001A026A">
        <w:rPr>
          <w:rFonts w:ascii="Aptos" w:eastAsia="Aptos" w:hAnsi="Aptos" w:cs="Aptos"/>
          <w:color w:val="000000" w:themeColor="text1"/>
          <w:sz w:val="24"/>
          <w:szCs w:val="24"/>
        </w:rPr>
        <w:t>work</w:t>
      </w:r>
      <w:r w:rsidR="00484CA7">
        <w:rPr>
          <w:rFonts w:ascii="Aptos" w:eastAsia="Aptos" w:hAnsi="Aptos" w:cs="Aptos"/>
          <w:color w:val="000000" w:themeColor="text1"/>
          <w:sz w:val="24"/>
          <w:szCs w:val="24"/>
        </w:rPr>
        <w:t xml:space="preserve"> done here could be used to understand a</w:t>
      </w:r>
      <w:r w:rsidR="001A026A">
        <w:rPr>
          <w:rFonts w:ascii="Aptos" w:eastAsia="Aptos" w:hAnsi="Aptos" w:cs="Aptos"/>
          <w:color w:val="000000" w:themeColor="text1"/>
          <w:sz w:val="24"/>
          <w:szCs w:val="24"/>
        </w:rPr>
        <w:t>t a fundamental level work being done in the field of stock market</w:t>
      </w:r>
      <w:r w:rsidR="000E6DB5">
        <w:rPr>
          <w:rFonts w:ascii="Aptos" w:eastAsia="Aptos" w:hAnsi="Aptos" w:cs="Aptos"/>
          <w:color w:val="000000" w:themeColor="text1"/>
          <w:sz w:val="24"/>
          <w:szCs w:val="24"/>
        </w:rPr>
        <w:t xml:space="preserve"> or commodity</w:t>
      </w:r>
      <w:r w:rsidR="001A026A">
        <w:rPr>
          <w:rFonts w:ascii="Aptos" w:eastAsia="Aptos" w:hAnsi="Aptos" w:cs="Aptos"/>
          <w:color w:val="000000" w:themeColor="text1"/>
          <w:sz w:val="24"/>
          <w:szCs w:val="24"/>
        </w:rPr>
        <w:t xml:space="preserve"> forecasting.</w:t>
      </w:r>
    </w:p>
    <w:p w14:paraId="45E78F21" w14:textId="5144AB3C" w:rsidR="004A7C38" w:rsidRDefault="004A7C38" w:rsidP="004A7C38">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Recommendations</w:t>
      </w:r>
    </w:p>
    <w:p w14:paraId="5218D833" w14:textId="64A21E00" w:rsidR="00AC4DF9" w:rsidRDefault="00AC4DF9" w:rsidP="004A7C38">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r>
      <w:r w:rsidR="003B5877">
        <w:rPr>
          <w:rFonts w:ascii="Aptos" w:eastAsia="Aptos" w:hAnsi="Aptos" w:cs="Aptos"/>
          <w:color w:val="000000" w:themeColor="text1"/>
          <w:sz w:val="24"/>
          <w:szCs w:val="24"/>
        </w:rPr>
        <w:t xml:space="preserve">My recommendation to improve the performance of both models is to focus on increasing the robustness of the data. This could be done by acquiring more historical data from </w:t>
      </w:r>
      <w:proofErr w:type="spellStart"/>
      <w:r w:rsidR="003B5877">
        <w:rPr>
          <w:rFonts w:ascii="Aptos" w:eastAsia="Aptos" w:hAnsi="Aptos" w:cs="Aptos"/>
          <w:color w:val="000000" w:themeColor="text1"/>
          <w:sz w:val="24"/>
          <w:szCs w:val="24"/>
        </w:rPr>
        <w:t>TCGplayer</w:t>
      </w:r>
      <w:proofErr w:type="spellEnd"/>
      <w:r w:rsidR="003B5877">
        <w:rPr>
          <w:rFonts w:ascii="Aptos" w:eastAsia="Aptos" w:hAnsi="Aptos" w:cs="Aptos"/>
          <w:color w:val="000000" w:themeColor="text1"/>
          <w:sz w:val="24"/>
          <w:szCs w:val="24"/>
        </w:rPr>
        <w:t xml:space="preserve"> or similar sources</w:t>
      </w:r>
      <w:r w:rsidR="00405D42">
        <w:rPr>
          <w:rFonts w:ascii="Aptos" w:eastAsia="Aptos" w:hAnsi="Aptos" w:cs="Aptos"/>
          <w:color w:val="000000" w:themeColor="text1"/>
          <w:sz w:val="24"/>
          <w:szCs w:val="24"/>
        </w:rPr>
        <w:t xml:space="preserve">. </w:t>
      </w:r>
      <w:r w:rsidR="0090043F">
        <w:rPr>
          <w:rFonts w:ascii="Aptos" w:eastAsia="Aptos" w:hAnsi="Aptos" w:cs="Aptos"/>
          <w:color w:val="000000" w:themeColor="text1"/>
          <w:sz w:val="24"/>
          <w:szCs w:val="24"/>
        </w:rPr>
        <w:t>Alternatively,</w:t>
      </w:r>
      <w:r w:rsidR="00405D42">
        <w:rPr>
          <w:rFonts w:ascii="Aptos" w:eastAsia="Aptos" w:hAnsi="Aptos" w:cs="Aptos"/>
          <w:color w:val="000000" w:themeColor="text1"/>
          <w:sz w:val="24"/>
          <w:szCs w:val="24"/>
        </w:rPr>
        <w:t xml:space="preserve"> this could be achieved by periodically collecting new data from </w:t>
      </w:r>
      <w:proofErr w:type="spellStart"/>
      <w:r w:rsidR="00405D42">
        <w:rPr>
          <w:rFonts w:ascii="Aptos" w:eastAsia="Aptos" w:hAnsi="Aptos" w:cs="Aptos"/>
          <w:color w:val="000000" w:themeColor="text1"/>
          <w:sz w:val="24"/>
          <w:szCs w:val="24"/>
        </w:rPr>
        <w:t>TCGplayer</w:t>
      </w:r>
      <w:proofErr w:type="spellEnd"/>
      <w:r w:rsidR="00405D42">
        <w:rPr>
          <w:rFonts w:ascii="Aptos" w:eastAsia="Aptos" w:hAnsi="Aptos" w:cs="Aptos"/>
          <w:color w:val="000000" w:themeColor="text1"/>
          <w:sz w:val="24"/>
          <w:szCs w:val="24"/>
        </w:rPr>
        <w:t xml:space="preserve"> </w:t>
      </w:r>
      <w:r w:rsidR="00D378C9">
        <w:rPr>
          <w:rFonts w:ascii="Aptos" w:eastAsia="Aptos" w:hAnsi="Aptos" w:cs="Aptos"/>
          <w:color w:val="000000" w:themeColor="text1"/>
          <w:sz w:val="24"/>
          <w:szCs w:val="24"/>
        </w:rPr>
        <w:t>to amas a large quantity of sales data over time.</w:t>
      </w:r>
      <w:r w:rsidR="0090043F">
        <w:rPr>
          <w:rFonts w:ascii="Aptos" w:eastAsia="Aptos" w:hAnsi="Aptos" w:cs="Aptos"/>
          <w:color w:val="000000" w:themeColor="text1"/>
          <w:sz w:val="24"/>
          <w:szCs w:val="24"/>
        </w:rPr>
        <w:t xml:space="preserve"> </w:t>
      </w:r>
      <w:r w:rsidR="00625616">
        <w:rPr>
          <w:rFonts w:ascii="Aptos" w:eastAsia="Aptos" w:hAnsi="Aptos" w:cs="Aptos"/>
          <w:color w:val="000000" w:themeColor="text1"/>
          <w:sz w:val="24"/>
          <w:szCs w:val="24"/>
        </w:rPr>
        <w:t>w</w:t>
      </w:r>
      <w:r w:rsidR="0090043F">
        <w:rPr>
          <w:rFonts w:ascii="Aptos" w:eastAsia="Aptos" w:hAnsi="Aptos" w:cs="Aptos"/>
          <w:color w:val="000000" w:themeColor="text1"/>
          <w:sz w:val="24"/>
          <w:szCs w:val="24"/>
        </w:rPr>
        <w:t xml:space="preserve">eb </w:t>
      </w:r>
      <w:r w:rsidR="0090043F">
        <w:rPr>
          <w:rFonts w:ascii="Aptos" w:eastAsia="Aptos" w:hAnsi="Aptos" w:cs="Aptos"/>
          <w:color w:val="000000" w:themeColor="text1"/>
          <w:sz w:val="24"/>
          <w:szCs w:val="24"/>
        </w:rPr>
        <w:lastRenderedPageBreak/>
        <w:t xml:space="preserve">scraping tools could be implemented to automate data collection and build a </w:t>
      </w:r>
      <w:r w:rsidR="008C2184">
        <w:rPr>
          <w:rFonts w:ascii="Aptos" w:eastAsia="Aptos" w:hAnsi="Aptos" w:cs="Aptos"/>
          <w:color w:val="000000" w:themeColor="text1"/>
          <w:sz w:val="24"/>
          <w:szCs w:val="24"/>
        </w:rPr>
        <w:t>robust size of sales data.</w:t>
      </w:r>
    </w:p>
    <w:p w14:paraId="32B954A1" w14:textId="021C3992" w:rsidR="006A68EC" w:rsidRPr="00AC4DF9" w:rsidRDefault="008C2184" w:rsidP="004A7C38">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 xml:space="preserve">With regards to the models themselves, I would firstly recommend </w:t>
      </w:r>
      <w:r w:rsidR="006A68EC">
        <w:rPr>
          <w:rFonts w:ascii="Aptos" w:eastAsia="Aptos" w:hAnsi="Aptos" w:cs="Aptos"/>
          <w:color w:val="000000" w:themeColor="text1"/>
          <w:sz w:val="24"/>
          <w:szCs w:val="24"/>
        </w:rPr>
        <w:t>tuning</w:t>
      </w:r>
      <w:r>
        <w:rPr>
          <w:rFonts w:ascii="Aptos" w:eastAsia="Aptos" w:hAnsi="Aptos" w:cs="Aptos"/>
          <w:color w:val="000000" w:themeColor="text1"/>
          <w:sz w:val="24"/>
          <w:szCs w:val="24"/>
        </w:rPr>
        <w:t xml:space="preserve"> the Random Forest model</w:t>
      </w:r>
      <w:r w:rsidR="00583894">
        <w:rPr>
          <w:rFonts w:ascii="Aptos" w:eastAsia="Aptos" w:hAnsi="Aptos" w:cs="Aptos"/>
          <w:color w:val="000000" w:themeColor="text1"/>
          <w:sz w:val="24"/>
          <w:szCs w:val="24"/>
        </w:rPr>
        <w:t xml:space="preserve"> using k-folds to determine the proper number of trees. Tunning this and other parameters could improve performance and reduce overfitting.</w:t>
      </w:r>
      <w:r w:rsidR="006A68EC">
        <w:rPr>
          <w:rFonts w:ascii="Aptos" w:eastAsia="Aptos" w:hAnsi="Aptos" w:cs="Aptos"/>
          <w:color w:val="000000" w:themeColor="text1"/>
          <w:sz w:val="24"/>
          <w:szCs w:val="24"/>
        </w:rPr>
        <w:t xml:space="preserve"> Lastly, I would recommend adopting a hybrid approach where short-term predictions are made using the Random Forest model and longer-term predictions are made using the ARIMA model.</w:t>
      </w:r>
    </w:p>
    <w:p w14:paraId="4607FE4F" w14:textId="73E6A8C6" w:rsidR="004A7C38" w:rsidRDefault="004A7C38" w:rsidP="004A7C38">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Implementation Plan</w:t>
      </w:r>
    </w:p>
    <w:p w14:paraId="1D39A664" w14:textId="16E0A0D8" w:rsidR="006A68EC" w:rsidRPr="00E27086" w:rsidRDefault="00E27086" w:rsidP="004A7C38">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t xml:space="preserve">Before implementing I would advise that the improvements laid out in the recommendations section be made. Afterwards, the best approach would be to leverage </w:t>
      </w:r>
      <w:r w:rsidR="00625616">
        <w:rPr>
          <w:rFonts w:ascii="Aptos" w:eastAsia="Aptos" w:hAnsi="Aptos" w:cs="Aptos"/>
          <w:color w:val="000000" w:themeColor="text1"/>
          <w:sz w:val="24"/>
          <w:szCs w:val="24"/>
        </w:rPr>
        <w:t>a web scraping script to automate data collection and have a continuous stream of data fed to the models.</w:t>
      </w:r>
      <w:r w:rsidR="00A77EE6">
        <w:rPr>
          <w:rFonts w:ascii="Aptos" w:eastAsia="Aptos" w:hAnsi="Aptos" w:cs="Aptos"/>
          <w:color w:val="000000" w:themeColor="text1"/>
          <w:sz w:val="24"/>
          <w:szCs w:val="24"/>
        </w:rPr>
        <w:t xml:space="preserve"> </w:t>
      </w:r>
      <w:r w:rsidR="000E6DB5">
        <w:rPr>
          <w:rFonts w:ascii="Aptos" w:eastAsia="Aptos" w:hAnsi="Aptos" w:cs="Aptos"/>
          <w:color w:val="000000" w:themeColor="text1"/>
          <w:sz w:val="24"/>
          <w:szCs w:val="24"/>
        </w:rPr>
        <w:t>Then</w:t>
      </w:r>
      <w:r w:rsidR="00A77EE6">
        <w:rPr>
          <w:rFonts w:ascii="Aptos" w:eastAsia="Aptos" w:hAnsi="Aptos" w:cs="Aptos"/>
          <w:color w:val="000000" w:themeColor="text1"/>
          <w:sz w:val="24"/>
          <w:szCs w:val="24"/>
        </w:rPr>
        <w:t xml:space="preserve"> I would again recommend the hybrid approach of utilizing a combination of both the </w:t>
      </w:r>
      <w:r w:rsidR="007D19A6">
        <w:rPr>
          <w:rFonts w:ascii="Aptos" w:eastAsia="Aptos" w:hAnsi="Aptos" w:cs="Aptos"/>
          <w:color w:val="000000" w:themeColor="text1"/>
          <w:sz w:val="24"/>
          <w:szCs w:val="24"/>
        </w:rPr>
        <w:t>Random Forest and ARIMA model.</w:t>
      </w:r>
    </w:p>
    <w:p w14:paraId="71D4B2B5" w14:textId="4E7104D4" w:rsidR="004A7C38" w:rsidRDefault="004A7C38" w:rsidP="004A7C38">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Ethical Assessment</w:t>
      </w:r>
    </w:p>
    <w:p w14:paraId="01AC5010" w14:textId="77777777" w:rsidR="00B36AE3" w:rsidRPr="00B36AE3" w:rsidRDefault="006B1394" w:rsidP="00B36AE3">
      <w:pPr>
        <w:spacing w:line="240" w:lineRule="auto"/>
        <w:rPr>
          <w:rFonts w:ascii="Aptos" w:eastAsia="Aptos" w:hAnsi="Aptos" w:cs="Aptos"/>
          <w:color w:val="000000" w:themeColor="text1"/>
          <w:sz w:val="24"/>
          <w:szCs w:val="24"/>
        </w:rPr>
      </w:pPr>
      <w:r>
        <w:rPr>
          <w:rFonts w:ascii="Aptos" w:eastAsia="Aptos" w:hAnsi="Aptos" w:cs="Aptos"/>
          <w:color w:val="000000" w:themeColor="text1"/>
          <w:sz w:val="24"/>
          <w:szCs w:val="24"/>
        </w:rPr>
        <w:tab/>
      </w:r>
      <w:r w:rsidR="00B36AE3" w:rsidRPr="00B36AE3">
        <w:rPr>
          <w:rFonts w:ascii="Aptos" w:eastAsia="Aptos" w:hAnsi="Aptos" w:cs="Aptos"/>
          <w:color w:val="000000" w:themeColor="text1"/>
          <w:sz w:val="24"/>
          <w:szCs w:val="24"/>
        </w:rPr>
        <w:t xml:space="preserve">When a project involves assets that could be traded for financial gain it is important to make sure that anybody seeking to leverage the model’s output understands that all investing involves risk. Even with a highly accurate and optimized model there is still the chance that an investor could lose money. </w:t>
      </w:r>
    </w:p>
    <w:p w14:paraId="7419B870" w14:textId="27920509" w:rsidR="006B1394" w:rsidRPr="006B1394" w:rsidRDefault="00B36AE3" w:rsidP="00B36AE3">
      <w:pPr>
        <w:spacing w:line="240" w:lineRule="auto"/>
        <w:rPr>
          <w:rFonts w:ascii="Aptos" w:eastAsia="Aptos" w:hAnsi="Aptos" w:cs="Aptos"/>
          <w:color w:val="000000" w:themeColor="text1"/>
          <w:sz w:val="24"/>
          <w:szCs w:val="24"/>
        </w:rPr>
      </w:pPr>
      <w:r w:rsidRPr="00B36AE3">
        <w:rPr>
          <w:rFonts w:ascii="Aptos" w:eastAsia="Aptos" w:hAnsi="Aptos" w:cs="Aptos"/>
          <w:color w:val="000000" w:themeColor="text1"/>
          <w:sz w:val="24"/>
          <w:szCs w:val="24"/>
        </w:rPr>
        <w:tab/>
        <w:t>The limitations and assumptions of the predictive models must be clearly communicated so as to avoid misleading stakeholders. I do not recommend anybody utilize the model’s results to guide investment decisions with these products. The purpose of this project is strictly educational and is in no way endorsed</w:t>
      </w:r>
      <w:r w:rsidR="00CE6D70">
        <w:rPr>
          <w:rFonts w:ascii="Aptos" w:eastAsia="Aptos" w:hAnsi="Aptos" w:cs="Aptos"/>
          <w:color w:val="000000" w:themeColor="text1"/>
          <w:sz w:val="24"/>
          <w:szCs w:val="24"/>
        </w:rPr>
        <w:t xml:space="preserve"> as </w:t>
      </w:r>
      <w:r w:rsidR="006A2CBB">
        <w:rPr>
          <w:rFonts w:ascii="Aptos" w:eastAsia="Aptos" w:hAnsi="Aptos" w:cs="Aptos"/>
          <w:color w:val="000000" w:themeColor="text1"/>
          <w:sz w:val="24"/>
          <w:szCs w:val="24"/>
        </w:rPr>
        <w:t>financial advice</w:t>
      </w:r>
      <w:r w:rsidRPr="00B36AE3">
        <w:rPr>
          <w:rFonts w:ascii="Aptos" w:eastAsia="Aptos" w:hAnsi="Aptos" w:cs="Aptos"/>
          <w:color w:val="000000" w:themeColor="text1"/>
          <w:sz w:val="24"/>
          <w:szCs w:val="24"/>
        </w:rPr>
        <w:t xml:space="preserve"> by myself, or any other person(s) or entities discussed in this project.</w:t>
      </w:r>
    </w:p>
    <w:p w14:paraId="1B08DE6F" w14:textId="43D86EEF" w:rsidR="004A7C38" w:rsidRDefault="004A7C38" w:rsidP="004A7C38">
      <w:pPr>
        <w:spacing w:line="240" w:lineRule="auto"/>
        <w:rPr>
          <w:rFonts w:ascii="Aptos" w:eastAsia="Aptos" w:hAnsi="Aptos" w:cs="Aptos"/>
          <w:b/>
          <w:bCs/>
          <w:color w:val="000000" w:themeColor="text1"/>
          <w:sz w:val="24"/>
          <w:szCs w:val="24"/>
          <w:u w:val="single"/>
        </w:rPr>
      </w:pPr>
      <w:r>
        <w:rPr>
          <w:rFonts w:ascii="Aptos" w:eastAsia="Aptos" w:hAnsi="Aptos" w:cs="Aptos"/>
          <w:b/>
          <w:bCs/>
          <w:color w:val="000000" w:themeColor="text1"/>
          <w:sz w:val="24"/>
          <w:szCs w:val="24"/>
          <w:u w:val="single"/>
        </w:rPr>
        <w:t>Sources</w:t>
      </w:r>
    </w:p>
    <w:p w14:paraId="6232FE6B" w14:textId="7B706335" w:rsidR="00864CE4" w:rsidRPr="0049442D" w:rsidRDefault="0049442D" w:rsidP="0049442D">
      <w:pPr>
        <w:spacing w:after="0" w:line="240" w:lineRule="auto"/>
        <w:ind w:firstLine="720"/>
        <w:rPr>
          <w:rFonts w:asciiTheme="majorHAnsi" w:hAnsiTheme="majorHAnsi"/>
        </w:rPr>
      </w:pPr>
      <w:proofErr w:type="spellStart"/>
      <w:r w:rsidRPr="0065176C">
        <w:rPr>
          <w:rFonts w:asciiTheme="majorHAnsi" w:eastAsia="Times New Roman" w:hAnsiTheme="majorHAnsi" w:cs="Times New Roman"/>
          <w:kern w:val="0"/>
          <w:sz w:val="24"/>
          <w:szCs w:val="24"/>
          <w:lang w:val="es-MX"/>
          <w14:ligatures w14:val="none"/>
        </w:rPr>
        <w:t>Kumbure</w:t>
      </w:r>
      <w:proofErr w:type="spellEnd"/>
      <w:r w:rsidRPr="0065176C">
        <w:rPr>
          <w:rFonts w:asciiTheme="majorHAnsi" w:eastAsia="Times New Roman" w:hAnsiTheme="majorHAnsi" w:cs="Times New Roman"/>
          <w:kern w:val="0"/>
          <w:sz w:val="24"/>
          <w:szCs w:val="24"/>
          <w:lang w:val="es-MX"/>
          <w14:ligatures w14:val="none"/>
        </w:rPr>
        <w:t xml:space="preserve">, M. M., </w:t>
      </w:r>
      <w:proofErr w:type="spellStart"/>
      <w:r w:rsidRPr="0065176C">
        <w:rPr>
          <w:rFonts w:asciiTheme="majorHAnsi" w:eastAsia="Times New Roman" w:hAnsiTheme="majorHAnsi" w:cs="Times New Roman"/>
          <w:kern w:val="0"/>
          <w:sz w:val="24"/>
          <w:szCs w:val="24"/>
          <w:lang w:val="es-MX"/>
          <w14:ligatures w14:val="none"/>
        </w:rPr>
        <w:t>Lohrmann</w:t>
      </w:r>
      <w:proofErr w:type="spellEnd"/>
      <w:r w:rsidRPr="0065176C">
        <w:rPr>
          <w:rFonts w:asciiTheme="majorHAnsi" w:eastAsia="Times New Roman" w:hAnsiTheme="majorHAnsi" w:cs="Times New Roman"/>
          <w:kern w:val="0"/>
          <w:sz w:val="24"/>
          <w:szCs w:val="24"/>
          <w:lang w:val="es-MX"/>
          <w14:ligatures w14:val="none"/>
        </w:rPr>
        <w:t xml:space="preserve">, C., </w:t>
      </w:r>
      <w:proofErr w:type="spellStart"/>
      <w:r w:rsidRPr="0065176C">
        <w:rPr>
          <w:rFonts w:asciiTheme="majorHAnsi" w:eastAsia="Times New Roman" w:hAnsiTheme="majorHAnsi" w:cs="Times New Roman"/>
          <w:kern w:val="0"/>
          <w:sz w:val="24"/>
          <w:szCs w:val="24"/>
          <w:lang w:val="es-MX"/>
          <w14:ligatures w14:val="none"/>
        </w:rPr>
        <w:t>Luukka</w:t>
      </w:r>
      <w:proofErr w:type="spellEnd"/>
      <w:r w:rsidRPr="0065176C">
        <w:rPr>
          <w:rFonts w:asciiTheme="majorHAnsi" w:eastAsia="Times New Roman" w:hAnsiTheme="majorHAnsi" w:cs="Times New Roman"/>
          <w:kern w:val="0"/>
          <w:sz w:val="24"/>
          <w:szCs w:val="24"/>
          <w:lang w:val="es-MX"/>
          <w14:ligatures w14:val="none"/>
        </w:rPr>
        <w:t xml:space="preserve">, P., &amp; Porras, J. (2022). </w:t>
      </w:r>
      <w:r w:rsidRPr="0049442D">
        <w:rPr>
          <w:rFonts w:asciiTheme="majorHAnsi" w:eastAsia="Times New Roman" w:hAnsiTheme="majorHAnsi" w:cs="Times New Roman"/>
          <w:kern w:val="0"/>
          <w:sz w:val="24"/>
          <w:szCs w:val="24"/>
          <w14:ligatures w14:val="none"/>
        </w:rPr>
        <w:t xml:space="preserve">Machine learning techniques and data for stock market forecasting: A literature review. </w:t>
      </w:r>
      <w:r w:rsidRPr="0049442D">
        <w:rPr>
          <w:rFonts w:asciiTheme="majorHAnsi" w:eastAsia="Times New Roman" w:hAnsiTheme="majorHAnsi" w:cs="Times New Roman"/>
          <w:i/>
          <w:iCs/>
          <w:kern w:val="0"/>
          <w:sz w:val="24"/>
          <w:szCs w:val="24"/>
          <w14:ligatures w14:val="none"/>
        </w:rPr>
        <w:t>Expert Systems With Applications,</w:t>
      </w:r>
      <w:r w:rsidRPr="0049442D">
        <w:rPr>
          <w:rFonts w:asciiTheme="majorHAnsi" w:eastAsia="Times New Roman" w:hAnsiTheme="majorHAnsi" w:cs="Times New Roman"/>
          <w:kern w:val="0"/>
          <w:sz w:val="24"/>
          <w:szCs w:val="24"/>
          <w14:ligatures w14:val="none"/>
        </w:rPr>
        <w:t xml:space="preserve">, </w:t>
      </w:r>
      <w:r w:rsidRPr="0049442D">
        <w:rPr>
          <w:rFonts w:asciiTheme="majorHAnsi" w:eastAsia="Times New Roman" w:hAnsiTheme="majorHAnsi" w:cs="Times New Roman"/>
          <w:i/>
          <w:iCs/>
          <w:kern w:val="0"/>
          <w:sz w:val="24"/>
          <w:szCs w:val="24"/>
          <w14:ligatures w14:val="none"/>
        </w:rPr>
        <w:t>197</w:t>
      </w:r>
      <w:r w:rsidRPr="0049442D">
        <w:rPr>
          <w:rFonts w:asciiTheme="majorHAnsi" w:eastAsia="Times New Roman" w:hAnsiTheme="majorHAnsi" w:cs="Times New Roman"/>
          <w:kern w:val="0"/>
          <w:sz w:val="24"/>
          <w:szCs w:val="24"/>
          <w14:ligatures w14:val="none"/>
        </w:rPr>
        <w:t>, 2. https://doi.org/https://www.sciencedirect.com/science/article/pii/S0957417422001452</w:t>
      </w:r>
    </w:p>
    <w:p w14:paraId="4E89E59D" w14:textId="77777777" w:rsidR="0049442D" w:rsidRPr="0049442D" w:rsidRDefault="0049442D" w:rsidP="005F6A20">
      <w:pPr>
        <w:spacing w:after="0" w:line="240" w:lineRule="auto"/>
        <w:ind w:firstLine="720"/>
        <w:rPr>
          <w:rFonts w:asciiTheme="majorHAnsi" w:eastAsia="Times New Roman" w:hAnsiTheme="majorHAnsi" w:cs="Times New Roman"/>
          <w:kern w:val="0"/>
          <w:sz w:val="24"/>
          <w:szCs w:val="24"/>
          <w14:ligatures w14:val="none"/>
        </w:rPr>
      </w:pPr>
    </w:p>
    <w:p w14:paraId="68BA8D2D" w14:textId="7B6999D3" w:rsidR="00AE609F" w:rsidRPr="0049442D" w:rsidRDefault="005F6A20" w:rsidP="0049442D">
      <w:pPr>
        <w:spacing w:after="0" w:line="240" w:lineRule="auto"/>
        <w:ind w:firstLine="720"/>
        <w:rPr>
          <w:rFonts w:asciiTheme="majorHAnsi" w:eastAsia="Times New Roman" w:hAnsiTheme="majorHAnsi" w:cs="Times New Roman"/>
          <w:kern w:val="0"/>
          <w:sz w:val="24"/>
          <w:szCs w:val="24"/>
          <w14:ligatures w14:val="none"/>
        </w:rPr>
      </w:pPr>
      <w:proofErr w:type="spellStart"/>
      <w:r w:rsidRPr="005F6A20">
        <w:rPr>
          <w:rFonts w:asciiTheme="majorHAnsi" w:eastAsia="Times New Roman" w:hAnsiTheme="majorHAnsi" w:cs="Times New Roman"/>
          <w:kern w:val="0"/>
          <w:sz w:val="24"/>
          <w:szCs w:val="24"/>
          <w14:ligatures w14:val="none"/>
        </w:rPr>
        <w:t>Barreñada</w:t>
      </w:r>
      <w:proofErr w:type="spellEnd"/>
      <w:r w:rsidRPr="005F6A20">
        <w:rPr>
          <w:rFonts w:asciiTheme="majorHAnsi" w:eastAsia="Times New Roman" w:hAnsiTheme="majorHAnsi" w:cs="Times New Roman"/>
          <w:kern w:val="0"/>
          <w:sz w:val="24"/>
          <w:szCs w:val="24"/>
          <w14:ligatures w14:val="none"/>
        </w:rPr>
        <w:t xml:space="preserve">, L., Dhiman, P., Timmerman, D., Boulesteix, A. L., &amp; Van </w:t>
      </w:r>
      <w:proofErr w:type="spellStart"/>
      <w:r w:rsidRPr="005F6A20">
        <w:rPr>
          <w:rFonts w:asciiTheme="majorHAnsi" w:eastAsia="Times New Roman" w:hAnsiTheme="majorHAnsi" w:cs="Times New Roman"/>
          <w:kern w:val="0"/>
          <w:sz w:val="24"/>
          <w:szCs w:val="24"/>
          <w14:ligatures w14:val="none"/>
        </w:rPr>
        <w:t>Calster</w:t>
      </w:r>
      <w:proofErr w:type="spellEnd"/>
      <w:r w:rsidRPr="005F6A20">
        <w:rPr>
          <w:rFonts w:asciiTheme="majorHAnsi" w:eastAsia="Times New Roman" w:hAnsiTheme="majorHAnsi" w:cs="Times New Roman"/>
          <w:kern w:val="0"/>
          <w:sz w:val="24"/>
          <w:szCs w:val="24"/>
          <w14:ligatures w14:val="none"/>
        </w:rPr>
        <w:t xml:space="preserve">, B. (2024). Understanding random forests and overfitting: A visualization and simulation study. </w:t>
      </w:r>
      <w:r w:rsidRPr="005F6A20">
        <w:rPr>
          <w:rFonts w:asciiTheme="majorHAnsi" w:eastAsia="Times New Roman" w:hAnsiTheme="majorHAnsi" w:cs="Times New Roman"/>
          <w:i/>
          <w:iCs/>
          <w:kern w:val="0"/>
          <w:sz w:val="24"/>
          <w:szCs w:val="24"/>
          <w14:ligatures w14:val="none"/>
        </w:rPr>
        <w:t>Academic</w:t>
      </w:r>
      <w:r w:rsidRPr="005F6A20">
        <w:rPr>
          <w:rFonts w:asciiTheme="majorHAnsi" w:eastAsia="Times New Roman" w:hAnsiTheme="majorHAnsi" w:cs="Times New Roman"/>
          <w:kern w:val="0"/>
          <w:sz w:val="24"/>
          <w:szCs w:val="24"/>
          <w14:ligatures w14:val="none"/>
        </w:rPr>
        <w:t>. https://doi.org/10.48550/arXiv.2402.18612</w:t>
      </w:r>
    </w:p>
    <w:p w14:paraId="19E68AA4" w14:textId="77777777" w:rsidR="0049442D" w:rsidRPr="0049442D" w:rsidRDefault="0049442D" w:rsidP="003E610F">
      <w:pPr>
        <w:spacing w:after="0" w:line="240" w:lineRule="auto"/>
        <w:ind w:firstLine="720"/>
        <w:rPr>
          <w:rFonts w:asciiTheme="majorHAnsi" w:eastAsia="Times New Roman" w:hAnsiTheme="majorHAnsi" w:cs="Times New Roman"/>
          <w:kern w:val="0"/>
          <w:sz w:val="24"/>
          <w:szCs w:val="24"/>
          <w14:ligatures w14:val="none"/>
        </w:rPr>
      </w:pPr>
    </w:p>
    <w:p w14:paraId="7E1F4A11" w14:textId="1D3F2120" w:rsidR="003E610F" w:rsidRPr="003E610F" w:rsidRDefault="003E610F" w:rsidP="003E610F">
      <w:pPr>
        <w:spacing w:after="0" w:line="240" w:lineRule="auto"/>
        <w:ind w:firstLine="720"/>
        <w:rPr>
          <w:rFonts w:asciiTheme="majorHAnsi" w:eastAsia="Times New Roman" w:hAnsiTheme="majorHAnsi" w:cs="Times New Roman"/>
          <w:kern w:val="0"/>
          <w:sz w:val="24"/>
          <w:szCs w:val="24"/>
          <w14:ligatures w14:val="none"/>
        </w:rPr>
      </w:pPr>
      <w:proofErr w:type="spellStart"/>
      <w:r w:rsidRPr="003E610F">
        <w:rPr>
          <w:rFonts w:asciiTheme="majorHAnsi" w:eastAsia="Times New Roman" w:hAnsiTheme="majorHAnsi" w:cs="Times New Roman"/>
          <w:kern w:val="0"/>
          <w:sz w:val="24"/>
          <w:szCs w:val="24"/>
          <w14:ligatures w14:val="none"/>
        </w:rPr>
        <w:t>Bulbagarden</w:t>
      </w:r>
      <w:proofErr w:type="spellEnd"/>
      <w:r w:rsidRPr="003E610F">
        <w:rPr>
          <w:rFonts w:asciiTheme="majorHAnsi" w:eastAsia="Times New Roman" w:hAnsiTheme="majorHAnsi" w:cs="Times New Roman"/>
          <w:kern w:val="0"/>
          <w:sz w:val="24"/>
          <w:szCs w:val="24"/>
          <w14:ligatures w14:val="none"/>
        </w:rPr>
        <w:t xml:space="preserve"> (2024, April 16). </w:t>
      </w:r>
      <w:r w:rsidRPr="003E610F">
        <w:rPr>
          <w:rFonts w:asciiTheme="majorHAnsi" w:eastAsia="Times New Roman" w:hAnsiTheme="majorHAnsi" w:cs="Times New Roman"/>
          <w:i/>
          <w:iCs/>
          <w:kern w:val="0"/>
          <w:sz w:val="24"/>
          <w:szCs w:val="24"/>
          <w14:ligatures w14:val="none"/>
        </w:rPr>
        <w:t>List of Trading Card Game Expansions</w:t>
      </w:r>
      <w:r w:rsidRPr="003E610F">
        <w:rPr>
          <w:rFonts w:asciiTheme="majorHAnsi" w:eastAsia="Times New Roman" w:hAnsiTheme="majorHAnsi" w:cs="Times New Roman"/>
          <w:kern w:val="0"/>
          <w:sz w:val="24"/>
          <w:szCs w:val="24"/>
          <w14:ligatures w14:val="none"/>
        </w:rPr>
        <w:t>. Retrieved June 7, 2024, from https://bulbapedia.bulbagarden.net/wiki/List_of_Pok%C3%A9mon_Trading_Card_Game_expansions#Scarlet_&amp;_Violet_Series</w:t>
      </w:r>
    </w:p>
    <w:p w14:paraId="4782D782" w14:textId="77777777" w:rsidR="00F37263" w:rsidRPr="0049442D" w:rsidRDefault="00F37263" w:rsidP="00F37263">
      <w:pPr>
        <w:spacing w:after="0" w:line="240" w:lineRule="auto"/>
        <w:rPr>
          <w:rFonts w:asciiTheme="majorHAnsi" w:eastAsia="Times New Roman" w:hAnsiTheme="majorHAnsi" w:cs="Times New Roman"/>
          <w:kern w:val="0"/>
          <w:sz w:val="24"/>
          <w:szCs w:val="24"/>
          <w14:ligatures w14:val="none"/>
        </w:rPr>
      </w:pPr>
    </w:p>
    <w:p w14:paraId="71A5991D" w14:textId="29AC0685" w:rsidR="00F37263" w:rsidRPr="00F37263" w:rsidRDefault="00F37263" w:rsidP="00F37263">
      <w:pPr>
        <w:spacing w:after="0" w:line="240" w:lineRule="auto"/>
        <w:ind w:firstLine="720"/>
        <w:rPr>
          <w:rFonts w:asciiTheme="majorHAnsi" w:eastAsia="Times New Roman" w:hAnsiTheme="majorHAnsi" w:cs="Times New Roman"/>
          <w:kern w:val="0"/>
          <w:sz w:val="24"/>
          <w:szCs w:val="24"/>
          <w14:ligatures w14:val="none"/>
        </w:rPr>
      </w:pPr>
      <w:proofErr w:type="spellStart"/>
      <w:r w:rsidRPr="00F37263">
        <w:rPr>
          <w:rFonts w:asciiTheme="majorHAnsi" w:eastAsia="Times New Roman" w:hAnsiTheme="majorHAnsi" w:cs="Times New Roman"/>
          <w:kern w:val="0"/>
          <w:sz w:val="24"/>
          <w:szCs w:val="24"/>
          <w14:ligatures w14:val="none"/>
        </w:rPr>
        <w:lastRenderedPageBreak/>
        <w:t>TCGplayer</w:t>
      </w:r>
      <w:proofErr w:type="spellEnd"/>
      <w:r w:rsidRPr="00F37263">
        <w:rPr>
          <w:rFonts w:asciiTheme="majorHAnsi" w:eastAsia="Times New Roman" w:hAnsiTheme="majorHAnsi" w:cs="Times New Roman"/>
          <w:kern w:val="0"/>
          <w:sz w:val="24"/>
          <w:szCs w:val="24"/>
          <w14:ligatures w14:val="none"/>
        </w:rPr>
        <w:t xml:space="preserve"> (2024, June 1). </w:t>
      </w:r>
      <w:r w:rsidRPr="00F37263">
        <w:rPr>
          <w:rFonts w:asciiTheme="majorHAnsi" w:eastAsia="Times New Roman" w:hAnsiTheme="majorHAnsi" w:cs="Times New Roman"/>
          <w:i/>
          <w:iCs/>
          <w:kern w:val="0"/>
          <w:sz w:val="24"/>
          <w:szCs w:val="24"/>
          <w14:ligatures w14:val="none"/>
        </w:rPr>
        <w:t>Trading Card Marketplace</w:t>
      </w:r>
      <w:r w:rsidRPr="00F37263">
        <w:rPr>
          <w:rFonts w:asciiTheme="majorHAnsi" w:eastAsia="Times New Roman" w:hAnsiTheme="majorHAnsi" w:cs="Times New Roman"/>
          <w:kern w:val="0"/>
          <w:sz w:val="24"/>
          <w:szCs w:val="24"/>
          <w14:ligatures w14:val="none"/>
        </w:rPr>
        <w:t>. Retrieved June 7, 2024, from https://www.tcgplayer.com/</w:t>
      </w:r>
    </w:p>
    <w:p w14:paraId="343BE194" w14:textId="5DF71B4D" w:rsidR="00A169D0" w:rsidRDefault="00A169D0" w:rsidP="00864CE4">
      <w:pPr>
        <w:pStyle w:val="NormalWeb"/>
      </w:pPr>
    </w:p>
    <w:sectPr w:rsidR="00A16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E2992"/>
    <w:multiLevelType w:val="multilevel"/>
    <w:tmpl w:val="1A4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317E71"/>
    <w:multiLevelType w:val="hybridMultilevel"/>
    <w:tmpl w:val="358C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E3530"/>
    <w:multiLevelType w:val="multilevel"/>
    <w:tmpl w:val="53DCA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66875"/>
    <w:multiLevelType w:val="multilevel"/>
    <w:tmpl w:val="2B780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AC177D"/>
    <w:multiLevelType w:val="multilevel"/>
    <w:tmpl w:val="B3065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906576">
    <w:abstractNumId w:val="0"/>
  </w:num>
  <w:num w:numId="2" w16cid:durableId="2090272078">
    <w:abstractNumId w:val="3"/>
  </w:num>
  <w:num w:numId="3" w16cid:durableId="618680643">
    <w:abstractNumId w:val="4"/>
  </w:num>
  <w:num w:numId="4" w16cid:durableId="1520850045">
    <w:abstractNumId w:val="2"/>
  </w:num>
  <w:num w:numId="5" w16cid:durableId="203583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EF"/>
    <w:rsid w:val="00002DA8"/>
    <w:rsid w:val="00015F1D"/>
    <w:rsid w:val="000223A0"/>
    <w:rsid w:val="0002324D"/>
    <w:rsid w:val="000235B2"/>
    <w:rsid w:val="00035223"/>
    <w:rsid w:val="000412FE"/>
    <w:rsid w:val="00056887"/>
    <w:rsid w:val="000611E1"/>
    <w:rsid w:val="00074662"/>
    <w:rsid w:val="00081025"/>
    <w:rsid w:val="00086FD0"/>
    <w:rsid w:val="000A2FB9"/>
    <w:rsid w:val="000A397D"/>
    <w:rsid w:val="000A6A6A"/>
    <w:rsid w:val="000B005A"/>
    <w:rsid w:val="000B053A"/>
    <w:rsid w:val="000B090E"/>
    <w:rsid w:val="000B2880"/>
    <w:rsid w:val="000B74A3"/>
    <w:rsid w:val="000C03EF"/>
    <w:rsid w:val="000C7342"/>
    <w:rsid w:val="000E6DB5"/>
    <w:rsid w:val="000F01E3"/>
    <w:rsid w:val="000F1715"/>
    <w:rsid w:val="000F46A0"/>
    <w:rsid w:val="001135ED"/>
    <w:rsid w:val="00114BC5"/>
    <w:rsid w:val="00116DE7"/>
    <w:rsid w:val="00141E05"/>
    <w:rsid w:val="00143970"/>
    <w:rsid w:val="001630D1"/>
    <w:rsid w:val="0016399C"/>
    <w:rsid w:val="0017262C"/>
    <w:rsid w:val="0017398D"/>
    <w:rsid w:val="00175EB7"/>
    <w:rsid w:val="00181922"/>
    <w:rsid w:val="00192F16"/>
    <w:rsid w:val="00194486"/>
    <w:rsid w:val="001A026A"/>
    <w:rsid w:val="001B5E8D"/>
    <w:rsid w:val="001B5FB5"/>
    <w:rsid w:val="001B69ED"/>
    <w:rsid w:val="001C0E94"/>
    <w:rsid w:val="001D4F4B"/>
    <w:rsid w:val="001E330B"/>
    <w:rsid w:val="001F1CB2"/>
    <w:rsid w:val="001F3AC5"/>
    <w:rsid w:val="001F710A"/>
    <w:rsid w:val="002009EE"/>
    <w:rsid w:val="0020325F"/>
    <w:rsid w:val="002048F3"/>
    <w:rsid w:val="00207AEA"/>
    <w:rsid w:val="002329CE"/>
    <w:rsid w:val="00234C98"/>
    <w:rsid w:val="00240EE2"/>
    <w:rsid w:val="0024531D"/>
    <w:rsid w:val="00246C46"/>
    <w:rsid w:val="00264262"/>
    <w:rsid w:val="002706A8"/>
    <w:rsid w:val="002C12D9"/>
    <w:rsid w:val="002C72A9"/>
    <w:rsid w:val="002D0A16"/>
    <w:rsid w:val="002D7F4F"/>
    <w:rsid w:val="002E1ACE"/>
    <w:rsid w:val="002E559A"/>
    <w:rsid w:val="002F43F1"/>
    <w:rsid w:val="003018EF"/>
    <w:rsid w:val="0031079A"/>
    <w:rsid w:val="00317370"/>
    <w:rsid w:val="00317EB3"/>
    <w:rsid w:val="003336DA"/>
    <w:rsid w:val="00337F68"/>
    <w:rsid w:val="003438B8"/>
    <w:rsid w:val="00345144"/>
    <w:rsid w:val="00370AF1"/>
    <w:rsid w:val="003724F4"/>
    <w:rsid w:val="00384BF2"/>
    <w:rsid w:val="00385473"/>
    <w:rsid w:val="003919DE"/>
    <w:rsid w:val="003924EA"/>
    <w:rsid w:val="003A197D"/>
    <w:rsid w:val="003A1F80"/>
    <w:rsid w:val="003B5877"/>
    <w:rsid w:val="003B7EBF"/>
    <w:rsid w:val="003C4A9C"/>
    <w:rsid w:val="003C4B11"/>
    <w:rsid w:val="003E610F"/>
    <w:rsid w:val="003E613F"/>
    <w:rsid w:val="003E7FD4"/>
    <w:rsid w:val="004046CA"/>
    <w:rsid w:val="00405671"/>
    <w:rsid w:val="00405D42"/>
    <w:rsid w:val="004168F6"/>
    <w:rsid w:val="004170F7"/>
    <w:rsid w:val="00426A5B"/>
    <w:rsid w:val="00463B1F"/>
    <w:rsid w:val="0046705E"/>
    <w:rsid w:val="00481099"/>
    <w:rsid w:val="00483B69"/>
    <w:rsid w:val="00484933"/>
    <w:rsid w:val="00484CA7"/>
    <w:rsid w:val="0049442D"/>
    <w:rsid w:val="004A11ED"/>
    <w:rsid w:val="004A5040"/>
    <w:rsid w:val="004A7C38"/>
    <w:rsid w:val="004C2B5E"/>
    <w:rsid w:val="004C7EF6"/>
    <w:rsid w:val="004E33E3"/>
    <w:rsid w:val="004F0718"/>
    <w:rsid w:val="00504D44"/>
    <w:rsid w:val="005074D9"/>
    <w:rsid w:val="005118A4"/>
    <w:rsid w:val="00512253"/>
    <w:rsid w:val="00514F09"/>
    <w:rsid w:val="0051741E"/>
    <w:rsid w:val="005222FC"/>
    <w:rsid w:val="00547C74"/>
    <w:rsid w:val="00553746"/>
    <w:rsid w:val="00553FE4"/>
    <w:rsid w:val="005554F7"/>
    <w:rsid w:val="00557425"/>
    <w:rsid w:val="00580621"/>
    <w:rsid w:val="005821E6"/>
    <w:rsid w:val="00583894"/>
    <w:rsid w:val="0058462B"/>
    <w:rsid w:val="0059380F"/>
    <w:rsid w:val="00595AA6"/>
    <w:rsid w:val="00596323"/>
    <w:rsid w:val="005A3763"/>
    <w:rsid w:val="005B3EEC"/>
    <w:rsid w:val="005C5266"/>
    <w:rsid w:val="005C6C03"/>
    <w:rsid w:val="005D27DA"/>
    <w:rsid w:val="005D36B2"/>
    <w:rsid w:val="005F6A20"/>
    <w:rsid w:val="00601E2F"/>
    <w:rsid w:val="00611629"/>
    <w:rsid w:val="00624665"/>
    <w:rsid w:val="00625616"/>
    <w:rsid w:val="00650CEE"/>
    <w:rsid w:val="0065176C"/>
    <w:rsid w:val="00675CAA"/>
    <w:rsid w:val="00686A41"/>
    <w:rsid w:val="00697837"/>
    <w:rsid w:val="006A0AFD"/>
    <w:rsid w:val="006A2CBB"/>
    <w:rsid w:val="006A68EC"/>
    <w:rsid w:val="006B1394"/>
    <w:rsid w:val="006D76A1"/>
    <w:rsid w:val="006E6569"/>
    <w:rsid w:val="006F04B8"/>
    <w:rsid w:val="006F1B0B"/>
    <w:rsid w:val="007001A8"/>
    <w:rsid w:val="00700647"/>
    <w:rsid w:val="007117C7"/>
    <w:rsid w:val="00730D30"/>
    <w:rsid w:val="007317CF"/>
    <w:rsid w:val="0073361E"/>
    <w:rsid w:val="00740DD7"/>
    <w:rsid w:val="00745867"/>
    <w:rsid w:val="00747709"/>
    <w:rsid w:val="00747ABB"/>
    <w:rsid w:val="0076125B"/>
    <w:rsid w:val="0076470A"/>
    <w:rsid w:val="007672AA"/>
    <w:rsid w:val="00771EDD"/>
    <w:rsid w:val="00784ACB"/>
    <w:rsid w:val="0079170C"/>
    <w:rsid w:val="0079702A"/>
    <w:rsid w:val="007A2157"/>
    <w:rsid w:val="007A4F2A"/>
    <w:rsid w:val="007A7A35"/>
    <w:rsid w:val="007B0BF3"/>
    <w:rsid w:val="007B0D18"/>
    <w:rsid w:val="007C3BBF"/>
    <w:rsid w:val="007D19A6"/>
    <w:rsid w:val="007D6087"/>
    <w:rsid w:val="007E3F7F"/>
    <w:rsid w:val="007F1B6B"/>
    <w:rsid w:val="007F62B6"/>
    <w:rsid w:val="007F7E1C"/>
    <w:rsid w:val="00800740"/>
    <w:rsid w:val="00822691"/>
    <w:rsid w:val="00830469"/>
    <w:rsid w:val="008417C9"/>
    <w:rsid w:val="00842128"/>
    <w:rsid w:val="00854D58"/>
    <w:rsid w:val="00860A23"/>
    <w:rsid w:val="008615C8"/>
    <w:rsid w:val="00863EE3"/>
    <w:rsid w:val="00864CE4"/>
    <w:rsid w:val="00881D14"/>
    <w:rsid w:val="008861EB"/>
    <w:rsid w:val="00891331"/>
    <w:rsid w:val="008A313E"/>
    <w:rsid w:val="008A77E0"/>
    <w:rsid w:val="008C2184"/>
    <w:rsid w:val="008C531B"/>
    <w:rsid w:val="008D0DC5"/>
    <w:rsid w:val="008D2F65"/>
    <w:rsid w:val="008D4FB5"/>
    <w:rsid w:val="008D6F42"/>
    <w:rsid w:val="008F0ED7"/>
    <w:rsid w:val="0090043F"/>
    <w:rsid w:val="00900E0A"/>
    <w:rsid w:val="00904D82"/>
    <w:rsid w:val="00914637"/>
    <w:rsid w:val="00917A4E"/>
    <w:rsid w:val="00941798"/>
    <w:rsid w:val="00960BCF"/>
    <w:rsid w:val="00966CD5"/>
    <w:rsid w:val="009803F6"/>
    <w:rsid w:val="00982B09"/>
    <w:rsid w:val="00984D81"/>
    <w:rsid w:val="00990032"/>
    <w:rsid w:val="009A0097"/>
    <w:rsid w:val="009A0B6A"/>
    <w:rsid w:val="009A1A7A"/>
    <w:rsid w:val="009B2320"/>
    <w:rsid w:val="009B259B"/>
    <w:rsid w:val="009B4EF5"/>
    <w:rsid w:val="009B6723"/>
    <w:rsid w:val="009E0314"/>
    <w:rsid w:val="009E6E7C"/>
    <w:rsid w:val="009E776F"/>
    <w:rsid w:val="009F0182"/>
    <w:rsid w:val="009F2582"/>
    <w:rsid w:val="00A03BD6"/>
    <w:rsid w:val="00A0458C"/>
    <w:rsid w:val="00A06660"/>
    <w:rsid w:val="00A169D0"/>
    <w:rsid w:val="00A2075D"/>
    <w:rsid w:val="00A22373"/>
    <w:rsid w:val="00A236B1"/>
    <w:rsid w:val="00A238B4"/>
    <w:rsid w:val="00A23A73"/>
    <w:rsid w:val="00A25383"/>
    <w:rsid w:val="00A4534C"/>
    <w:rsid w:val="00A45BB6"/>
    <w:rsid w:val="00A46912"/>
    <w:rsid w:val="00A621B7"/>
    <w:rsid w:val="00A709B7"/>
    <w:rsid w:val="00A777CD"/>
    <w:rsid w:val="00A77EE6"/>
    <w:rsid w:val="00A83503"/>
    <w:rsid w:val="00A935AA"/>
    <w:rsid w:val="00A970BB"/>
    <w:rsid w:val="00AA1A14"/>
    <w:rsid w:val="00AB3F36"/>
    <w:rsid w:val="00AC4DF9"/>
    <w:rsid w:val="00AC50DD"/>
    <w:rsid w:val="00AC6ED9"/>
    <w:rsid w:val="00AD1A82"/>
    <w:rsid w:val="00AD1D45"/>
    <w:rsid w:val="00AE0020"/>
    <w:rsid w:val="00AE280E"/>
    <w:rsid w:val="00AE58A5"/>
    <w:rsid w:val="00AE609F"/>
    <w:rsid w:val="00AF01C6"/>
    <w:rsid w:val="00B01DA7"/>
    <w:rsid w:val="00B040D2"/>
    <w:rsid w:val="00B2155B"/>
    <w:rsid w:val="00B227AF"/>
    <w:rsid w:val="00B26ABE"/>
    <w:rsid w:val="00B36446"/>
    <w:rsid w:val="00B36AE3"/>
    <w:rsid w:val="00B815D3"/>
    <w:rsid w:val="00B829E2"/>
    <w:rsid w:val="00B85B3E"/>
    <w:rsid w:val="00B952A9"/>
    <w:rsid w:val="00BB05E5"/>
    <w:rsid w:val="00BB0BCE"/>
    <w:rsid w:val="00BB3944"/>
    <w:rsid w:val="00BB5CF5"/>
    <w:rsid w:val="00BB754A"/>
    <w:rsid w:val="00BC2D73"/>
    <w:rsid w:val="00BC74AA"/>
    <w:rsid w:val="00BD7EA9"/>
    <w:rsid w:val="00BE36B2"/>
    <w:rsid w:val="00C03D86"/>
    <w:rsid w:val="00C106DE"/>
    <w:rsid w:val="00C10791"/>
    <w:rsid w:val="00C11489"/>
    <w:rsid w:val="00C250E3"/>
    <w:rsid w:val="00C575BA"/>
    <w:rsid w:val="00C57DC9"/>
    <w:rsid w:val="00C6435A"/>
    <w:rsid w:val="00C65969"/>
    <w:rsid w:val="00C772CE"/>
    <w:rsid w:val="00C77A14"/>
    <w:rsid w:val="00C83C91"/>
    <w:rsid w:val="00C91C42"/>
    <w:rsid w:val="00C95377"/>
    <w:rsid w:val="00CA63FC"/>
    <w:rsid w:val="00CB06F7"/>
    <w:rsid w:val="00CB39EC"/>
    <w:rsid w:val="00CE3521"/>
    <w:rsid w:val="00CE3779"/>
    <w:rsid w:val="00CE3DC3"/>
    <w:rsid w:val="00CE6D70"/>
    <w:rsid w:val="00CE7020"/>
    <w:rsid w:val="00D07229"/>
    <w:rsid w:val="00D12755"/>
    <w:rsid w:val="00D12C39"/>
    <w:rsid w:val="00D176EE"/>
    <w:rsid w:val="00D24319"/>
    <w:rsid w:val="00D24766"/>
    <w:rsid w:val="00D37460"/>
    <w:rsid w:val="00D378C9"/>
    <w:rsid w:val="00D51CB8"/>
    <w:rsid w:val="00D63648"/>
    <w:rsid w:val="00D706F6"/>
    <w:rsid w:val="00D729D3"/>
    <w:rsid w:val="00D7551A"/>
    <w:rsid w:val="00D759C9"/>
    <w:rsid w:val="00D94E21"/>
    <w:rsid w:val="00DE46E7"/>
    <w:rsid w:val="00DF41F1"/>
    <w:rsid w:val="00DF5465"/>
    <w:rsid w:val="00E0122B"/>
    <w:rsid w:val="00E0796F"/>
    <w:rsid w:val="00E25FD1"/>
    <w:rsid w:val="00E27086"/>
    <w:rsid w:val="00E3761F"/>
    <w:rsid w:val="00E40DF0"/>
    <w:rsid w:val="00E71BD5"/>
    <w:rsid w:val="00E81601"/>
    <w:rsid w:val="00E871CA"/>
    <w:rsid w:val="00E96459"/>
    <w:rsid w:val="00E9719C"/>
    <w:rsid w:val="00E9782B"/>
    <w:rsid w:val="00EB059F"/>
    <w:rsid w:val="00EC4876"/>
    <w:rsid w:val="00EC708D"/>
    <w:rsid w:val="00ED097C"/>
    <w:rsid w:val="00ED6351"/>
    <w:rsid w:val="00EE3309"/>
    <w:rsid w:val="00EE4FC5"/>
    <w:rsid w:val="00F26F3E"/>
    <w:rsid w:val="00F30FF6"/>
    <w:rsid w:val="00F34403"/>
    <w:rsid w:val="00F37263"/>
    <w:rsid w:val="00F4458C"/>
    <w:rsid w:val="00F449C4"/>
    <w:rsid w:val="00F470E7"/>
    <w:rsid w:val="00F5460A"/>
    <w:rsid w:val="00F647EE"/>
    <w:rsid w:val="00F67F6C"/>
    <w:rsid w:val="00F94CD5"/>
    <w:rsid w:val="00FB19EC"/>
    <w:rsid w:val="00FB7235"/>
    <w:rsid w:val="00FD2D2F"/>
    <w:rsid w:val="00FE2F1F"/>
    <w:rsid w:val="00FE5698"/>
    <w:rsid w:val="00FF4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43B1"/>
  <w15:chartTrackingRefBased/>
  <w15:docId w15:val="{F54F2B20-93BC-48ED-B943-C2815F61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1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1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1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1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8EF"/>
    <w:rPr>
      <w:rFonts w:eastAsiaTheme="majorEastAsia" w:cstheme="majorBidi"/>
      <w:color w:val="272727" w:themeColor="text1" w:themeTint="D8"/>
    </w:rPr>
  </w:style>
  <w:style w:type="paragraph" w:styleId="Title">
    <w:name w:val="Title"/>
    <w:basedOn w:val="Normal"/>
    <w:next w:val="Normal"/>
    <w:link w:val="TitleChar"/>
    <w:uiPriority w:val="10"/>
    <w:qFormat/>
    <w:rsid w:val="00301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8EF"/>
    <w:pPr>
      <w:spacing w:before="160"/>
      <w:jc w:val="center"/>
    </w:pPr>
    <w:rPr>
      <w:i/>
      <w:iCs/>
      <w:color w:val="404040" w:themeColor="text1" w:themeTint="BF"/>
    </w:rPr>
  </w:style>
  <w:style w:type="character" w:customStyle="1" w:styleId="QuoteChar">
    <w:name w:val="Quote Char"/>
    <w:basedOn w:val="DefaultParagraphFont"/>
    <w:link w:val="Quote"/>
    <w:uiPriority w:val="29"/>
    <w:rsid w:val="003018EF"/>
    <w:rPr>
      <w:i/>
      <w:iCs/>
      <w:color w:val="404040" w:themeColor="text1" w:themeTint="BF"/>
    </w:rPr>
  </w:style>
  <w:style w:type="paragraph" w:styleId="ListParagraph">
    <w:name w:val="List Paragraph"/>
    <w:basedOn w:val="Normal"/>
    <w:uiPriority w:val="34"/>
    <w:qFormat/>
    <w:rsid w:val="003018EF"/>
    <w:pPr>
      <w:ind w:left="720"/>
      <w:contextualSpacing/>
    </w:pPr>
  </w:style>
  <w:style w:type="character" w:styleId="IntenseEmphasis">
    <w:name w:val="Intense Emphasis"/>
    <w:basedOn w:val="DefaultParagraphFont"/>
    <w:uiPriority w:val="21"/>
    <w:qFormat/>
    <w:rsid w:val="003018EF"/>
    <w:rPr>
      <w:i/>
      <w:iCs/>
      <w:color w:val="0F4761" w:themeColor="accent1" w:themeShade="BF"/>
    </w:rPr>
  </w:style>
  <w:style w:type="paragraph" w:styleId="IntenseQuote">
    <w:name w:val="Intense Quote"/>
    <w:basedOn w:val="Normal"/>
    <w:next w:val="Normal"/>
    <w:link w:val="IntenseQuoteChar"/>
    <w:uiPriority w:val="30"/>
    <w:qFormat/>
    <w:rsid w:val="00301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8EF"/>
    <w:rPr>
      <w:i/>
      <w:iCs/>
      <w:color w:val="0F4761" w:themeColor="accent1" w:themeShade="BF"/>
    </w:rPr>
  </w:style>
  <w:style w:type="character" w:styleId="IntenseReference">
    <w:name w:val="Intense Reference"/>
    <w:basedOn w:val="DefaultParagraphFont"/>
    <w:uiPriority w:val="32"/>
    <w:qFormat/>
    <w:rsid w:val="003018EF"/>
    <w:rPr>
      <w:b/>
      <w:bCs/>
      <w:smallCaps/>
      <w:color w:val="0F4761" w:themeColor="accent1" w:themeShade="BF"/>
      <w:spacing w:val="5"/>
    </w:rPr>
  </w:style>
  <w:style w:type="character" w:styleId="Strong">
    <w:name w:val="Strong"/>
    <w:basedOn w:val="DefaultParagraphFont"/>
    <w:uiPriority w:val="22"/>
    <w:qFormat/>
    <w:rsid w:val="00A169D0"/>
    <w:rPr>
      <w:b/>
      <w:bCs/>
    </w:rPr>
  </w:style>
  <w:style w:type="paragraph" w:styleId="NormalWeb">
    <w:name w:val="Normal (Web)"/>
    <w:basedOn w:val="Normal"/>
    <w:uiPriority w:val="99"/>
    <w:unhideWhenUsed/>
    <w:rsid w:val="00F647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stylesgno2wrpf">
    <w:name w:val="citationstyles_gno2wrpf"/>
    <w:basedOn w:val="DefaultParagraphFont"/>
    <w:rsid w:val="003E610F"/>
  </w:style>
  <w:style w:type="character" w:styleId="Emphasis">
    <w:name w:val="Emphasis"/>
    <w:basedOn w:val="DefaultParagraphFont"/>
    <w:uiPriority w:val="20"/>
    <w:qFormat/>
    <w:rsid w:val="003E61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7943">
      <w:bodyDiv w:val="1"/>
      <w:marLeft w:val="0"/>
      <w:marRight w:val="0"/>
      <w:marTop w:val="0"/>
      <w:marBottom w:val="0"/>
      <w:divBdr>
        <w:top w:val="none" w:sz="0" w:space="0" w:color="auto"/>
        <w:left w:val="none" w:sz="0" w:space="0" w:color="auto"/>
        <w:bottom w:val="none" w:sz="0" w:space="0" w:color="auto"/>
        <w:right w:val="none" w:sz="0" w:space="0" w:color="auto"/>
      </w:divBdr>
    </w:div>
    <w:div w:id="429009605">
      <w:bodyDiv w:val="1"/>
      <w:marLeft w:val="0"/>
      <w:marRight w:val="0"/>
      <w:marTop w:val="0"/>
      <w:marBottom w:val="0"/>
      <w:divBdr>
        <w:top w:val="none" w:sz="0" w:space="0" w:color="auto"/>
        <w:left w:val="none" w:sz="0" w:space="0" w:color="auto"/>
        <w:bottom w:val="none" w:sz="0" w:space="0" w:color="auto"/>
        <w:right w:val="none" w:sz="0" w:space="0" w:color="auto"/>
      </w:divBdr>
      <w:divsChild>
        <w:div w:id="2145081577">
          <w:marLeft w:val="0"/>
          <w:marRight w:val="0"/>
          <w:marTop w:val="0"/>
          <w:marBottom w:val="0"/>
          <w:divBdr>
            <w:top w:val="none" w:sz="0" w:space="0" w:color="auto"/>
            <w:left w:val="none" w:sz="0" w:space="0" w:color="auto"/>
            <w:bottom w:val="none" w:sz="0" w:space="0" w:color="auto"/>
            <w:right w:val="none" w:sz="0" w:space="0" w:color="auto"/>
          </w:divBdr>
          <w:divsChild>
            <w:div w:id="685329740">
              <w:marLeft w:val="0"/>
              <w:marRight w:val="0"/>
              <w:marTop w:val="0"/>
              <w:marBottom w:val="0"/>
              <w:divBdr>
                <w:top w:val="none" w:sz="0" w:space="0" w:color="auto"/>
                <w:left w:val="none" w:sz="0" w:space="0" w:color="auto"/>
                <w:bottom w:val="none" w:sz="0" w:space="0" w:color="auto"/>
                <w:right w:val="none" w:sz="0" w:space="0" w:color="auto"/>
              </w:divBdr>
              <w:divsChild>
                <w:div w:id="541789933">
                  <w:marLeft w:val="0"/>
                  <w:marRight w:val="0"/>
                  <w:marTop w:val="0"/>
                  <w:marBottom w:val="0"/>
                  <w:divBdr>
                    <w:top w:val="none" w:sz="0" w:space="0" w:color="auto"/>
                    <w:left w:val="none" w:sz="0" w:space="0" w:color="auto"/>
                    <w:bottom w:val="none" w:sz="0" w:space="0" w:color="auto"/>
                    <w:right w:val="none" w:sz="0" w:space="0" w:color="auto"/>
                  </w:divBdr>
                  <w:divsChild>
                    <w:div w:id="1465389098">
                      <w:marLeft w:val="0"/>
                      <w:marRight w:val="0"/>
                      <w:marTop w:val="0"/>
                      <w:marBottom w:val="0"/>
                      <w:divBdr>
                        <w:top w:val="none" w:sz="0" w:space="0" w:color="auto"/>
                        <w:left w:val="none" w:sz="0" w:space="0" w:color="auto"/>
                        <w:bottom w:val="none" w:sz="0" w:space="0" w:color="auto"/>
                        <w:right w:val="none" w:sz="0" w:space="0" w:color="auto"/>
                      </w:divBdr>
                      <w:divsChild>
                        <w:div w:id="1288318588">
                          <w:marLeft w:val="0"/>
                          <w:marRight w:val="0"/>
                          <w:marTop w:val="0"/>
                          <w:marBottom w:val="0"/>
                          <w:divBdr>
                            <w:top w:val="none" w:sz="0" w:space="0" w:color="auto"/>
                            <w:left w:val="none" w:sz="0" w:space="0" w:color="auto"/>
                            <w:bottom w:val="none" w:sz="0" w:space="0" w:color="auto"/>
                            <w:right w:val="none" w:sz="0" w:space="0" w:color="auto"/>
                          </w:divBdr>
                          <w:divsChild>
                            <w:div w:id="1314093904">
                              <w:marLeft w:val="0"/>
                              <w:marRight w:val="0"/>
                              <w:marTop w:val="0"/>
                              <w:marBottom w:val="0"/>
                              <w:divBdr>
                                <w:top w:val="none" w:sz="0" w:space="0" w:color="auto"/>
                                <w:left w:val="none" w:sz="0" w:space="0" w:color="auto"/>
                                <w:bottom w:val="none" w:sz="0" w:space="0" w:color="auto"/>
                                <w:right w:val="none" w:sz="0" w:space="0" w:color="auto"/>
                              </w:divBdr>
                              <w:divsChild>
                                <w:div w:id="403798704">
                                  <w:marLeft w:val="0"/>
                                  <w:marRight w:val="0"/>
                                  <w:marTop w:val="0"/>
                                  <w:marBottom w:val="0"/>
                                  <w:divBdr>
                                    <w:top w:val="none" w:sz="0" w:space="0" w:color="auto"/>
                                    <w:left w:val="none" w:sz="0" w:space="0" w:color="auto"/>
                                    <w:bottom w:val="none" w:sz="0" w:space="0" w:color="auto"/>
                                    <w:right w:val="none" w:sz="0" w:space="0" w:color="auto"/>
                                  </w:divBdr>
                                  <w:divsChild>
                                    <w:div w:id="297228291">
                                      <w:marLeft w:val="0"/>
                                      <w:marRight w:val="0"/>
                                      <w:marTop w:val="0"/>
                                      <w:marBottom w:val="0"/>
                                      <w:divBdr>
                                        <w:top w:val="none" w:sz="0" w:space="0" w:color="auto"/>
                                        <w:left w:val="none" w:sz="0" w:space="0" w:color="auto"/>
                                        <w:bottom w:val="none" w:sz="0" w:space="0" w:color="auto"/>
                                        <w:right w:val="none" w:sz="0" w:space="0" w:color="auto"/>
                                      </w:divBdr>
                                      <w:divsChild>
                                        <w:div w:id="1874421759">
                                          <w:marLeft w:val="0"/>
                                          <w:marRight w:val="0"/>
                                          <w:marTop w:val="0"/>
                                          <w:marBottom w:val="0"/>
                                          <w:divBdr>
                                            <w:top w:val="none" w:sz="0" w:space="0" w:color="auto"/>
                                            <w:left w:val="none" w:sz="0" w:space="0" w:color="auto"/>
                                            <w:bottom w:val="none" w:sz="0" w:space="0" w:color="auto"/>
                                            <w:right w:val="none" w:sz="0" w:space="0" w:color="auto"/>
                                          </w:divBdr>
                                          <w:divsChild>
                                            <w:div w:id="845241950">
                                              <w:marLeft w:val="0"/>
                                              <w:marRight w:val="0"/>
                                              <w:marTop w:val="0"/>
                                              <w:marBottom w:val="0"/>
                                              <w:divBdr>
                                                <w:top w:val="none" w:sz="0" w:space="0" w:color="auto"/>
                                                <w:left w:val="none" w:sz="0" w:space="0" w:color="auto"/>
                                                <w:bottom w:val="none" w:sz="0" w:space="0" w:color="auto"/>
                                                <w:right w:val="none" w:sz="0" w:space="0" w:color="auto"/>
                                              </w:divBdr>
                                              <w:divsChild>
                                                <w:div w:id="16239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2296">
                                          <w:marLeft w:val="0"/>
                                          <w:marRight w:val="0"/>
                                          <w:marTop w:val="0"/>
                                          <w:marBottom w:val="0"/>
                                          <w:divBdr>
                                            <w:top w:val="none" w:sz="0" w:space="0" w:color="auto"/>
                                            <w:left w:val="none" w:sz="0" w:space="0" w:color="auto"/>
                                            <w:bottom w:val="none" w:sz="0" w:space="0" w:color="auto"/>
                                            <w:right w:val="none" w:sz="0" w:space="0" w:color="auto"/>
                                          </w:divBdr>
                                          <w:divsChild>
                                            <w:div w:id="1276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739649">
          <w:marLeft w:val="0"/>
          <w:marRight w:val="0"/>
          <w:marTop w:val="0"/>
          <w:marBottom w:val="0"/>
          <w:divBdr>
            <w:top w:val="none" w:sz="0" w:space="0" w:color="auto"/>
            <w:left w:val="none" w:sz="0" w:space="0" w:color="auto"/>
            <w:bottom w:val="none" w:sz="0" w:space="0" w:color="auto"/>
            <w:right w:val="none" w:sz="0" w:space="0" w:color="auto"/>
          </w:divBdr>
          <w:divsChild>
            <w:div w:id="2073695564">
              <w:marLeft w:val="0"/>
              <w:marRight w:val="0"/>
              <w:marTop w:val="0"/>
              <w:marBottom w:val="0"/>
              <w:divBdr>
                <w:top w:val="none" w:sz="0" w:space="0" w:color="auto"/>
                <w:left w:val="none" w:sz="0" w:space="0" w:color="auto"/>
                <w:bottom w:val="none" w:sz="0" w:space="0" w:color="auto"/>
                <w:right w:val="none" w:sz="0" w:space="0" w:color="auto"/>
              </w:divBdr>
              <w:divsChild>
                <w:div w:id="1736857359">
                  <w:marLeft w:val="0"/>
                  <w:marRight w:val="0"/>
                  <w:marTop w:val="0"/>
                  <w:marBottom w:val="0"/>
                  <w:divBdr>
                    <w:top w:val="none" w:sz="0" w:space="0" w:color="auto"/>
                    <w:left w:val="none" w:sz="0" w:space="0" w:color="auto"/>
                    <w:bottom w:val="none" w:sz="0" w:space="0" w:color="auto"/>
                    <w:right w:val="none" w:sz="0" w:space="0" w:color="auto"/>
                  </w:divBdr>
                  <w:divsChild>
                    <w:div w:id="398478444">
                      <w:marLeft w:val="0"/>
                      <w:marRight w:val="0"/>
                      <w:marTop w:val="0"/>
                      <w:marBottom w:val="0"/>
                      <w:divBdr>
                        <w:top w:val="none" w:sz="0" w:space="0" w:color="auto"/>
                        <w:left w:val="none" w:sz="0" w:space="0" w:color="auto"/>
                        <w:bottom w:val="none" w:sz="0" w:space="0" w:color="auto"/>
                        <w:right w:val="none" w:sz="0" w:space="0" w:color="auto"/>
                      </w:divBdr>
                      <w:divsChild>
                        <w:div w:id="1184706741">
                          <w:marLeft w:val="0"/>
                          <w:marRight w:val="0"/>
                          <w:marTop w:val="0"/>
                          <w:marBottom w:val="0"/>
                          <w:divBdr>
                            <w:top w:val="none" w:sz="0" w:space="0" w:color="auto"/>
                            <w:left w:val="none" w:sz="0" w:space="0" w:color="auto"/>
                            <w:bottom w:val="none" w:sz="0" w:space="0" w:color="auto"/>
                            <w:right w:val="none" w:sz="0" w:space="0" w:color="auto"/>
                          </w:divBdr>
                          <w:divsChild>
                            <w:div w:id="852649963">
                              <w:marLeft w:val="0"/>
                              <w:marRight w:val="0"/>
                              <w:marTop w:val="0"/>
                              <w:marBottom w:val="0"/>
                              <w:divBdr>
                                <w:top w:val="none" w:sz="0" w:space="0" w:color="auto"/>
                                <w:left w:val="none" w:sz="0" w:space="0" w:color="auto"/>
                                <w:bottom w:val="none" w:sz="0" w:space="0" w:color="auto"/>
                                <w:right w:val="none" w:sz="0" w:space="0" w:color="auto"/>
                              </w:divBdr>
                              <w:divsChild>
                                <w:div w:id="1220441788">
                                  <w:marLeft w:val="0"/>
                                  <w:marRight w:val="0"/>
                                  <w:marTop w:val="0"/>
                                  <w:marBottom w:val="0"/>
                                  <w:divBdr>
                                    <w:top w:val="none" w:sz="0" w:space="0" w:color="auto"/>
                                    <w:left w:val="none" w:sz="0" w:space="0" w:color="auto"/>
                                    <w:bottom w:val="none" w:sz="0" w:space="0" w:color="auto"/>
                                    <w:right w:val="none" w:sz="0" w:space="0" w:color="auto"/>
                                  </w:divBdr>
                                  <w:divsChild>
                                    <w:div w:id="1850487596">
                                      <w:marLeft w:val="0"/>
                                      <w:marRight w:val="0"/>
                                      <w:marTop w:val="0"/>
                                      <w:marBottom w:val="0"/>
                                      <w:divBdr>
                                        <w:top w:val="none" w:sz="0" w:space="0" w:color="auto"/>
                                        <w:left w:val="none" w:sz="0" w:space="0" w:color="auto"/>
                                        <w:bottom w:val="none" w:sz="0" w:space="0" w:color="auto"/>
                                        <w:right w:val="none" w:sz="0" w:space="0" w:color="auto"/>
                                      </w:divBdr>
                                      <w:divsChild>
                                        <w:div w:id="21421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22278">
                      <w:marLeft w:val="0"/>
                      <w:marRight w:val="0"/>
                      <w:marTop w:val="0"/>
                      <w:marBottom w:val="0"/>
                      <w:divBdr>
                        <w:top w:val="none" w:sz="0" w:space="0" w:color="auto"/>
                        <w:left w:val="none" w:sz="0" w:space="0" w:color="auto"/>
                        <w:bottom w:val="none" w:sz="0" w:space="0" w:color="auto"/>
                        <w:right w:val="none" w:sz="0" w:space="0" w:color="auto"/>
                      </w:divBdr>
                      <w:divsChild>
                        <w:div w:id="1744330835">
                          <w:marLeft w:val="0"/>
                          <w:marRight w:val="0"/>
                          <w:marTop w:val="0"/>
                          <w:marBottom w:val="0"/>
                          <w:divBdr>
                            <w:top w:val="none" w:sz="0" w:space="0" w:color="auto"/>
                            <w:left w:val="none" w:sz="0" w:space="0" w:color="auto"/>
                            <w:bottom w:val="none" w:sz="0" w:space="0" w:color="auto"/>
                            <w:right w:val="none" w:sz="0" w:space="0" w:color="auto"/>
                          </w:divBdr>
                          <w:divsChild>
                            <w:div w:id="1728452188">
                              <w:marLeft w:val="0"/>
                              <w:marRight w:val="0"/>
                              <w:marTop w:val="0"/>
                              <w:marBottom w:val="0"/>
                              <w:divBdr>
                                <w:top w:val="none" w:sz="0" w:space="0" w:color="auto"/>
                                <w:left w:val="none" w:sz="0" w:space="0" w:color="auto"/>
                                <w:bottom w:val="none" w:sz="0" w:space="0" w:color="auto"/>
                                <w:right w:val="none" w:sz="0" w:space="0" w:color="auto"/>
                              </w:divBdr>
                              <w:divsChild>
                                <w:div w:id="342050934">
                                  <w:marLeft w:val="0"/>
                                  <w:marRight w:val="0"/>
                                  <w:marTop w:val="0"/>
                                  <w:marBottom w:val="0"/>
                                  <w:divBdr>
                                    <w:top w:val="none" w:sz="0" w:space="0" w:color="auto"/>
                                    <w:left w:val="none" w:sz="0" w:space="0" w:color="auto"/>
                                    <w:bottom w:val="none" w:sz="0" w:space="0" w:color="auto"/>
                                    <w:right w:val="none" w:sz="0" w:space="0" w:color="auto"/>
                                  </w:divBdr>
                                  <w:divsChild>
                                    <w:div w:id="510685349">
                                      <w:marLeft w:val="0"/>
                                      <w:marRight w:val="0"/>
                                      <w:marTop w:val="0"/>
                                      <w:marBottom w:val="0"/>
                                      <w:divBdr>
                                        <w:top w:val="none" w:sz="0" w:space="0" w:color="auto"/>
                                        <w:left w:val="none" w:sz="0" w:space="0" w:color="auto"/>
                                        <w:bottom w:val="none" w:sz="0" w:space="0" w:color="auto"/>
                                        <w:right w:val="none" w:sz="0" w:space="0" w:color="auto"/>
                                      </w:divBdr>
                                      <w:divsChild>
                                        <w:div w:id="944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989989">
      <w:bodyDiv w:val="1"/>
      <w:marLeft w:val="0"/>
      <w:marRight w:val="0"/>
      <w:marTop w:val="0"/>
      <w:marBottom w:val="0"/>
      <w:divBdr>
        <w:top w:val="none" w:sz="0" w:space="0" w:color="auto"/>
        <w:left w:val="none" w:sz="0" w:space="0" w:color="auto"/>
        <w:bottom w:val="none" w:sz="0" w:space="0" w:color="auto"/>
        <w:right w:val="none" w:sz="0" w:space="0" w:color="auto"/>
      </w:divBdr>
    </w:div>
    <w:div w:id="1044407249">
      <w:bodyDiv w:val="1"/>
      <w:marLeft w:val="0"/>
      <w:marRight w:val="0"/>
      <w:marTop w:val="0"/>
      <w:marBottom w:val="0"/>
      <w:divBdr>
        <w:top w:val="none" w:sz="0" w:space="0" w:color="auto"/>
        <w:left w:val="none" w:sz="0" w:space="0" w:color="auto"/>
        <w:bottom w:val="none" w:sz="0" w:space="0" w:color="auto"/>
        <w:right w:val="none" w:sz="0" w:space="0" w:color="auto"/>
      </w:divBdr>
    </w:div>
    <w:div w:id="1079641853">
      <w:bodyDiv w:val="1"/>
      <w:marLeft w:val="0"/>
      <w:marRight w:val="0"/>
      <w:marTop w:val="0"/>
      <w:marBottom w:val="0"/>
      <w:divBdr>
        <w:top w:val="none" w:sz="0" w:space="0" w:color="auto"/>
        <w:left w:val="none" w:sz="0" w:space="0" w:color="auto"/>
        <w:bottom w:val="none" w:sz="0" w:space="0" w:color="auto"/>
        <w:right w:val="none" w:sz="0" w:space="0" w:color="auto"/>
      </w:divBdr>
      <w:divsChild>
        <w:div w:id="276261635">
          <w:marLeft w:val="0"/>
          <w:marRight w:val="0"/>
          <w:marTop w:val="0"/>
          <w:marBottom w:val="240"/>
          <w:divBdr>
            <w:top w:val="none" w:sz="0" w:space="0" w:color="auto"/>
            <w:left w:val="none" w:sz="0" w:space="0" w:color="auto"/>
            <w:bottom w:val="none" w:sz="0" w:space="0" w:color="auto"/>
            <w:right w:val="none" w:sz="0" w:space="0" w:color="auto"/>
          </w:divBdr>
        </w:div>
        <w:div w:id="1798330393">
          <w:marLeft w:val="0"/>
          <w:marRight w:val="0"/>
          <w:marTop w:val="0"/>
          <w:marBottom w:val="240"/>
          <w:divBdr>
            <w:top w:val="none" w:sz="0" w:space="0" w:color="auto"/>
            <w:left w:val="none" w:sz="0" w:space="0" w:color="auto"/>
            <w:bottom w:val="none" w:sz="0" w:space="0" w:color="auto"/>
            <w:right w:val="none" w:sz="0" w:space="0" w:color="auto"/>
          </w:divBdr>
        </w:div>
      </w:divsChild>
    </w:div>
    <w:div w:id="1404912326">
      <w:bodyDiv w:val="1"/>
      <w:marLeft w:val="0"/>
      <w:marRight w:val="0"/>
      <w:marTop w:val="0"/>
      <w:marBottom w:val="0"/>
      <w:divBdr>
        <w:top w:val="none" w:sz="0" w:space="0" w:color="auto"/>
        <w:left w:val="none" w:sz="0" w:space="0" w:color="auto"/>
        <w:bottom w:val="none" w:sz="0" w:space="0" w:color="auto"/>
        <w:right w:val="none" w:sz="0" w:space="0" w:color="auto"/>
      </w:divBdr>
    </w:div>
    <w:div w:id="1883401591">
      <w:bodyDiv w:val="1"/>
      <w:marLeft w:val="0"/>
      <w:marRight w:val="0"/>
      <w:marTop w:val="0"/>
      <w:marBottom w:val="0"/>
      <w:divBdr>
        <w:top w:val="none" w:sz="0" w:space="0" w:color="auto"/>
        <w:left w:val="none" w:sz="0" w:space="0" w:color="auto"/>
        <w:bottom w:val="none" w:sz="0" w:space="0" w:color="auto"/>
        <w:right w:val="none" w:sz="0" w:space="0" w:color="auto"/>
      </w:divBdr>
    </w:div>
    <w:div w:id="211120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5449</TotalTime>
  <Pages>12</Pages>
  <Words>2556</Words>
  <Characters>14572</Characters>
  <Application>Microsoft Office Word</Application>
  <DocSecurity>0</DocSecurity>
  <Lines>121</Lines>
  <Paragraphs>34</Paragraphs>
  <ScaleCrop>false</ScaleCrop>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Rodriguez</dc:creator>
  <cp:keywords/>
  <dc:description/>
  <cp:lastModifiedBy>Ivan Rodriguez</cp:lastModifiedBy>
  <cp:revision>348</cp:revision>
  <dcterms:created xsi:type="dcterms:W3CDTF">2024-06-02T02:03:00Z</dcterms:created>
  <dcterms:modified xsi:type="dcterms:W3CDTF">2024-06-23T16:12:00Z</dcterms:modified>
</cp:coreProperties>
</file>