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>Este reporte presenta la validación del método de valoración por HPLC con detección UV para cuantificar dos principios activos (Activo_1 y Activo_2) en el producto terminado, incluyendo selectividad, linealidad, exactitud, precisión (sistema, método e intermedia), rango, estabilidad de soluciones y fase móvil, y robustez, conforme a ICH Q2(R2).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3DC1847E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Tabletas Recubiertas X-200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PRD-TRX-200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79F8BE14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>PV-AN-HPLC-045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Validación de método HPLC para valoración de Activo_1 y Activo_2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>selectividad, linealidad, exactitud, precisión del sistema, precisión del método, precisión intermedia, rango, estabilidad de soluciones, estabilidad de fase móvil, robustez</w:t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PV-AN-HPLC-045</w:t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>Con base en los resultados obtenidos, el método analítico cumple con los criterios de aceptación definidos en el protocolo PV-AN-HPLC-045 para todos los parámetros evaluados.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deben observarse picos que coeluyan con los analitos de interés ni interferencias &gt; 2% del área a NMT 0.05 AUFS.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No se evidenciaron interferencias en blanco, excipientes ni placebos.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SI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r ≥ 0.999 y r² ≥ 0.998; intercepto (% de ŷ al 100%) entre -2% y 2%; RSD de factores ≤ 2.0%.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Cumple criterios de correlación, pendiente e intercepto; distribución de residuales aleatoria.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Recuperación media entre 98.0% y 102.0% con RSD ≤ 2.0% por nivel.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Cumple en los tres niveles 50–150% para ambos activos.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RSD de áreas ≤ 1.0% (n≥6).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Cumple para ambos activos con RSD  0.5%.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RSD del % de contenido ≤ 2.0% (n≥6).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Cumple con RSD  1.0% para ambos activos.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Diferencia entre promedios de analistas/días ≤ 2.0% y RSD combinado ≤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Cumple; variación entre analistas y días dentro de límites.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Al menos 50%–150% de la concentración nominal con linealidad, exactitud y precisión aceptables.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Valido de 50% a 150% de la concentración nominal.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Diferencia absoluta de promedios (|di|) ≤ 2.0% respecto a t0.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Estandar estable 8 días; muestra estable 7 días en las condiciones evaluadas.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Parámetros del sistema dentro de límites por ≥ 5 días; ΔT ≤ 0.2 min; RSD áreas ≤ 2.0%.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durante 6 días a temperatura ambiente.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Cambios pequeños en flujo (±10–15%), temperatura (±2 °C), composición (±6%), e inyección (±10%) no afectan criterios del sistema ni resultados.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en todas las variaciones evaluadas.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Muestra PT Lote A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PT-A-001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A00124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CIM-78421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Muestra PT Lote B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PT-B-002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B00224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CIM-78422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Activo_1 RS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USP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F0H321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122345-1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RS-ACT1</w:t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1.00 mg/mL</w:t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2026-12-31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Activo_2 RS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USP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G9K221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122346-2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RS-ACT2</w:t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0.03 mg/mL</w:t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2026-11-30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Acetonitrilo HPLC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JT Baker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ACN2405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JT-ACN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2027-05-31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Fosfato Mono/Disódico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PHOS0924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MER-PO4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2028-01-31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1E3E1EF9" w14:textId="19933F56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Viales HPLC 2 mL</w:t>
            </w:r>
          </w:p>
        </w:tc>
        <w:tc>
          <w:tcPr>
            <w:tcW w:w="981" w:type="pct"/>
            <w:vAlign w:val="center"/>
          </w:tcPr>
          <w:p w14:paraId="5036EA3B" w14:textId="0BB78F6F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Agilent</w:t>
            </w:r>
          </w:p>
        </w:tc>
        <w:tc>
          <w:tcPr>
            <w:tcW w:w="1132" w:type="pct"/>
            <w:vAlign w:val="center"/>
          </w:tcPr>
          <w:p w14:paraId="65C4C6FA" w14:textId="35E4CC03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5182-0714</w:t>
            </w:r>
          </w:p>
        </w:tc>
        <w:tc>
          <w:tcPr>
            <w:tcW w:w="1079" w:type="pct"/>
            <w:vAlign w:val="center"/>
          </w:tcPr>
          <w:p w14:paraId="49125417" w14:textId="5485270D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VIA0924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1E3E1EF9" w14:textId="19933F56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Filtros 0.45 µm PVDF</w:t>
            </w:r>
          </w:p>
        </w:tc>
        <w:tc>
          <w:tcPr>
            <w:tcW w:w="981" w:type="pct"/>
            <w:vAlign w:val="center"/>
          </w:tcPr>
          <w:p w14:paraId="5036EA3B" w14:textId="0BB78F6F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Millex</w:t>
            </w:r>
          </w:p>
        </w:tc>
        <w:tc>
          <w:tcPr>
            <w:tcW w:w="1132" w:type="pct"/>
            <w:vAlign w:val="center"/>
          </w:tcPr>
          <w:p w14:paraId="65C4C6FA" w14:textId="35E4CC03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SLHV033RS</w:t>
            </w:r>
          </w:p>
        </w:tc>
        <w:tc>
          <w:tcPr>
            <w:tcW w:w="1079" w:type="pct"/>
            <w:vAlign w:val="center"/>
          </w:tcPr>
          <w:p w14:paraId="49125417" w14:textId="5485270D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FIL0824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HPLC 1260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EQ-HPLC-1260-07</w:t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Agilent</w:t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1260 Infinity II</w:t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DEAB12345</w:t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2025_12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Analítica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EQ-BAL-204</w:t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Mettler Toledo</w:t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XS204</w:t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MTX204778</w:t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2025_11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C18, 150×4.6 mm, 5 µm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Phenomenex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00G-4252-E0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PXN55231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COL-0193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>Activo_1 y Activo_2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RPT-SEL-2025-09-16.pdf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524370">
        <w:rPr>
          <w:rFonts w:ascii="Calibri" w:hAnsi="Calibri"/>
          <w:b/>
          <w:lang w:val="es-CO"/>
        </w:rPr>
        <w:t xml:space="preserve">Activo_1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50%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512345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1313705.1282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80%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0.6240000000000001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825432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1322807.6923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100%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1032543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1323773.0769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120%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0.9359999999999999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1254789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1340586.5385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150%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1543210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1318982.906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0.89%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1324567.0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1500.0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0.9996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0.9992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0.14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r≥0.999; r²≥0.998; |%intercepto|≤2%; RSD factores≤2%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524370">
        <w:rPr>
          <w:rFonts w:ascii="Calibri" w:hAnsi="Calibri"/>
          <w:b/>
          <w:lang w:val="es-CO"/>
        </w:rPr>
        <w:t xml:space="preserve">Activo_2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50%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15234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1269500.0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80%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0.019200000000000002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24321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1266718.75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100%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30123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1255125.0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120%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36045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1251562.5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150%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0.036000000000000004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45120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1253333.3333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0.23%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1250000.0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500.0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0.9998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0.9996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1.64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r≥0.999; r²≥0.998; |%intercepto|≤2%; RSD factores≤2%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50%–150%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Activo_1: 0.78 mg/mL; Activo_2: 0.024 mg/mL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RPT-LIN-2025-09-16.pdf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7365C67B" w14:textId="72AE284A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524370">
        <w:rPr>
          <w:rFonts w:ascii="Calibri" w:hAnsi="Calibri"/>
          <w:b/>
        </w:rPr>
        <w:t xml:space="preserve">Activo_1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25"/>
        <w:gridCol w:w="2273"/>
        <w:gridCol w:w="2039"/>
        <w:gridCol w:w="1707"/>
        <w:gridCol w:w="1961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2554" w:type="dxa"/>
          </w:tcPr>
          <w:p w14:paraId="18F25C9B" w14:textId="785290D8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 w:rsidR="00524370">
              <w:rPr>
                <w:b/>
                <w:bCs/>
                <w:lang w:val="es-CO"/>
              </w:rPr>
              <w:t xml:space="preserve">Activo_1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147965A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101.3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101.3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 (100%)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99.5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99.5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 (150%)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98.2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98.2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 xml:space="preserve"/>
      </w:r>
    </w:p>
    <w:p w14:paraId="7365C67B" w14:textId="72AE284A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524370">
        <w:rPr>
          <w:rFonts w:ascii="Calibri" w:hAnsi="Calibri"/>
          <w:b/>
        </w:rPr>
        <w:t xml:space="preserve">Activo_2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25"/>
        <w:gridCol w:w="2273"/>
        <w:gridCol w:w="2039"/>
        <w:gridCol w:w="1707"/>
        <w:gridCol w:w="1961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2554" w:type="dxa"/>
          </w:tcPr>
          <w:p w14:paraId="18F25C9B" w14:textId="785290D8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 w:rsidR="00524370">
              <w:rPr>
                <w:b/>
                <w:bCs/>
                <w:lang w:val="es-CO"/>
              </w:rPr>
              <w:t xml:space="preserve">Activo_2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147965A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101.2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101.2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 (100%)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101.0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101.0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 (150%)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99.3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99.3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98–102% por nivel; RSD≤2%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Cumple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 xml:space="preserve"/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524370">
        <w:rPr>
          <w:b/>
          <w:bCs/>
          <w:highlight w:val="yellow"/>
          <w:lang w:val="es-CO"/>
        </w:rPr>
        <w:t xml:space="preserve">Activo_1 y Activo_2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RPT-EXA-2025-09-16.pdf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Activo_1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Conclusion</w:t>
            </w:r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301200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302400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303600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304800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306000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307200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0.2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 xml:space="preserve"/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Activo_2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Conclusion</w:t>
            </w:r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25100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25200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25300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25400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25500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áreas ≤ 1.0% (n=6)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25600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0.3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RPT-PS-2025-09-16.pdf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4370">
        <w:rPr>
          <w:b/>
          <w:bCs/>
          <w:lang w:val="es-CO"/>
        </w:rPr>
        <w:t xml:space="preserve">Activo_1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Activo_1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100.47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100.15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99.89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100.15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100.11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100.42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0.9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 xml:space="preserve"/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4370">
        <w:rPr>
          <w:b/>
          <w:bCs/>
          <w:lang w:val="es-CO"/>
        </w:rPr>
        <w:t xml:space="preserve">Activo_2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Activo_2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100.02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100.71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100.46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100.69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100.36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RSD ≤ 2.0% (n=6)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99.26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0.9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RPT-PM-2025-09-16.pdf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Activo_1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 xml:space="preserve"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100.33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100.85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99.35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100.67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99.76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100.63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100.99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101.15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99.6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100.86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100.77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1.4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100.6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101.1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0.5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 xml:space="preserve"/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Activo_2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 xml:space="preserve"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99.96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99.41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99.49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98.74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100.64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100.61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101.09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98.92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100.78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98.86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Δpromedios ≤ 2.0%; RSD combinado ≤ 2.0%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Cumple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100.91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101.07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1.5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99.8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100.4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0.6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RPT-PI-2025-09-16.pdf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Activo_1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t0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301000.0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301000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301000.0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302000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301000.0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303000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Día 8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301250.0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301750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301250.0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302700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301250.0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303650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 xml:space="preserve">│di│ ≤ 2.0% respecto a t0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Activo_2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t0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25120.0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25120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25120.0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25240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25120.0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25360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Día 5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25105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25230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25100.0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25355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 xml:space="preserve">│di│ ≤ 2.0% respecto a t0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Muestra Activo_1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 xml:space="preserve"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t0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300200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Referencia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301300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Día 7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299020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300140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299100.0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301260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sz w:val="16"/>
                <w:szCs w:val="16"/>
                <w:lang w:val="es-CO"/>
              </w:rPr>
              <w:t xml:space="preserve">│di│ ≤ 2.0% respecto a t0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>Las soluciones de muestra se consideran estables por 7 días en las condiciones evaluadas.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RPT-ES-STD-2025-09-16.pdf</w:t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RPT-ES-MTA-2025-09-16.pdf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 xml:space="preserve"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Activo_1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/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Adecuabilidad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t0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Áreas System</w:t>
            </w:r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USP Tailing</w:t>
            </w:r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Resolucion</w:t>
            </w:r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1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300900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2.5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100.2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2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301800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2.5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100.2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3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302700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2.5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100.2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301200.0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524370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0.4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RSD áreas ≤2.0%; ΔT≤0.2 min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Cumple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/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/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Adecuabilidad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Día 6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Áreas System</w:t>
            </w:r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USP Tailing</w:t>
            </w:r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Resolucion</w:t>
            </w:r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1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300720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5.23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1.12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2.4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99.8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2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301640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5.24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1.12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2.4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99.8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="00524370">
              <w:rPr>
                <w:bCs/>
                <w:sz w:val="16"/>
                <w:lang w:val="pt-PT"/>
              </w:rPr>
              <w:t xml:space="preserve">3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302560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5.25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1.12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2.4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99.8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301000.0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5.24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1.12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1.12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524370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0.6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RSD áreas ≤2.0%; ΔT≤0.2 min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Cumple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/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/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/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>Se mantiene la adecuabilidad del sistema por 6 días a temperatura ambiente.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RPT-EFM-2025-09-16.pdf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EXP-01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28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0.9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18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55:45 ACN:Buffer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EXP-02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30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1.0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20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50:50 ACN:Buffer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EXP-03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32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1.1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22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45:55 ACN:Buffer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r w:rsidR="00524370">
        <w:rPr>
          <w:b/>
          <w:bCs/>
          <w:lang w:val="es-CO"/>
        </w:rPr>
        <w:t xml:space="preserve">Activo_1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</w:tr>
      <w:tr w:rsidR="00020C25" w:rsidRPr="00334440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EXP-01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99.8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100.1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0.3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Parámetros del sistema dentro de límites; diferencias ≤ 2.0%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Cumple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Parámetros del sistema dentro de límites; diferencias ≤ 2.0%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 xml:space="preserv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74C31" w14:textId="77777777" w:rsidR="00587816" w:rsidRDefault="00587816">
      <w:r>
        <w:separator/>
      </w:r>
    </w:p>
  </w:endnote>
  <w:endnote w:type="continuationSeparator" w:id="0">
    <w:p w14:paraId="153E7BCC" w14:textId="77777777" w:rsidR="00587816" w:rsidRDefault="00587816">
      <w:r>
        <w:continuationSeparator/>
      </w:r>
    </w:p>
  </w:endnote>
  <w:endnote w:type="continuationNotice" w:id="1">
    <w:p w14:paraId="79A95F27" w14:textId="77777777" w:rsidR="00587816" w:rsidRDefault="00587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2AF11" w14:textId="77777777" w:rsidR="0092141C" w:rsidRDefault="009214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C80CF" w14:textId="77777777" w:rsidR="0092141C" w:rsidRDefault="00921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9BBE5" w14:textId="77777777" w:rsidR="00587816" w:rsidRDefault="00587816">
      <w:r>
        <w:separator/>
      </w:r>
    </w:p>
  </w:footnote>
  <w:footnote w:type="continuationSeparator" w:id="0">
    <w:p w14:paraId="535A9495" w14:textId="77777777" w:rsidR="00587816" w:rsidRDefault="00587816">
      <w:r>
        <w:continuationSeparator/>
      </w:r>
    </w:p>
  </w:footnote>
  <w:footnote w:type="continuationNotice" w:id="1">
    <w:p w14:paraId="6C854EB6" w14:textId="77777777" w:rsidR="00587816" w:rsidRDefault="005878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6DBD7" w14:textId="77777777" w:rsidR="0092141C" w:rsidRDefault="009214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21088931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0" w:name="_Hlk203550775"/>
          <w:r>
            <w:rPr>
              <w:b/>
              <w:bCs/>
              <w:color w:val="000000" w:themeColor="text1"/>
              <w:lang w:val="es-CO"/>
            </w:rPr>
            <w:t xml:space="preserve">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0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A4ADBA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141C">
            <w:rPr>
              <w:noProof/>
              <w:color w:val="000000" w:themeColor="text1"/>
              <w:lang w:val="es-CO"/>
            </w:rPr>
            <w:t>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141C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C4FBDCD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1" w:name="_Hlk203550744"/>
          <w:r>
            <w:rPr>
              <w:b/>
              <w:color w:val="000000" w:themeColor="text1"/>
            </w:rPr>
            <w:t xml:space="preserve"/>
          </w:r>
          <w:bookmarkEnd w:id="41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DF0BC" w14:textId="77777777" w:rsidR="0092141C" w:rsidRDefault="009214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114F-BE11-495B-A099-71FE0E812232}"/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683A3-F6D1-4820-A0C1-8A71709D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3033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</cp:revision>
  <cp:lastPrinted>2025-08-08T19:29:00Z</cp:lastPrinted>
  <dcterms:created xsi:type="dcterms:W3CDTF">2025-09-16T22:10:00Z</dcterms:created>
  <dcterms:modified xsi:type="dcterms:W3CDTF">2025-09-16T22:20:00Z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