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Acetaminofen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1.3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100.38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100.36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99.44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99.44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El %RSD obtenido es menor o igual a 2.0 %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SOP-0545 "Validación de métodos analíticos", capítulos 1225&gt; "Validación de procedimientos compendiales" de la USP, y Guía ICH Q2 (R2) "Validación de procedimientos analíticos"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