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00990997">
        <w:trPr>
          <w:trHeight w:val="680"/>
        </w:trPr>
        <w:tc>
          <w:tcPr>
            <w:tcW w:w="10631" w:type="dxa"/>
            <w:gridSpan w:val="2"/>
            <w:shd w:val="clear" w:color="auto" w:fill="DBE5F1"/>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00A24194">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893595">
            <w:pPr>
              <w:ind w:left="-108" w:right="-29"/>
              <w:rPr>
                <w:bCs/>
                <w:iCs/>
                <w:sz w:val="20"/>
                <w:szCs w:val="20"/>
                <w:lang w:val="es-CO"/>
              </w:rPr>
            </w:pPr>
            <w:r w:rsidRPr="001F05D8">
              <w:rPr>
                <w:bCs/>
                <w:iCs/>
                <w:sz w:val="20"/>
                <w:szCs w:val="20"/>
                <w:lang w:val="en-US"/>
              </w:rPr>
              <w:t xml:space="preserve">THC+Melatonin Oral Solution</w:t>
            </w:r>
          </w:p>
        </w:tc>
      </w:tr>
      <w:tr w:rsidR="00990997" w:rsidRPr="00161EAF" w14:paraId="46632668" w14:textId="77777777" w:rsidTr="00A24194">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00893595">
            <w:pPr>
              <w:ind w:left="-108" w:right="-29"/>
              <w:rPr>
                <w:sz w:val="20"/>
                <w:szCs w:val="20"/>
                <w:lang w:val="en-US"/>
              </w:rPr>
            </w:pPr>
            <w:r>
              <w:rPr>
                <w:sz w:val="20"/>
                <w:szCs w:val="20"/>
                <w:lang w:val="en-US"/>
              </w:rPr>
              <w:t xml:space="preserve">Others</w:t>
            </w:r>
          </w:p>
        </w:tc>
      </w:tr>
      <w:tr w:rsidR="00990997" w:rsidRPr="00161EAF" w14:paraId="42EE3F09" w14:textId="77777777" w:rsidTr="00A24194">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00893595">
            <w:pPr>
              <w:ind w:left="-108" w:right="-29"/>
              <w:rPr>
                <w:sz w:val="20"/>
                <w:szCs w:val="20"/>
                <w:lang w:val="en-US"/>
              </w:rPr>
            </w:pPr>
            <w:r>
              <w:rPr>
                <w:sz w:val="20"/>
                <w:szCs w:val="20"/>
                <w:lang w:val="en-US"/>
              </w:rPr>
              <w:t xml:space="preserve">THC+Melatonin Oral Solution</w:t>
            </w:r>
          </w:p>
        </w:tc>
      </w:tr>
      <w:tr w:rsidR="00990997" w:rsidRPr="00161EAF" w14:paraId="45785697" w14:textId="77777777" w:rsidTr="00A24194">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893595">
            <w:pPr>
              <w:ind w:left="-108" w:right="-29"/>
              <w:rPr>
                <w:sz w:val="20"/>
                <w:szCs w:val="20"/>
                <w:lang w:val="en-US"/>
              </w:rPr>
            </w:pPr>
            <w:r>
              <w:rPr>
                <w:sz w:val="20"/>
                <w:szCs w:val="20"/>
                <w:lang w:val="en-US"/>
              </w:rPr>
              <w:t xml:space="preserve"/>
            </w:r>
          </w:p>
          <w:p w14:paraId="2AA3715B" w14:textId="5B8F7AB7" w:rsidR="00DE5397" w:rsidRDefault="00DE5397" w:rsidP="00893595">
            <w:pPr>
              <w:ind w:left="-108" w:right="-29"/>
              <w:rPr>
                <w:sz w:val="20"/>
                <w:szCs w:val="20"/>
                <w:lang w:val="en-US"/>
              </w:rPr>
            </w:pPr>
            <w:r>
              <w:rPr>
                <w:sz w:val="20"/>
                <w:szCs w:val="20"/>
                <w:lang w:val="en-US"/>
              </w:rPr>
              <w:t xml:space="preserve">THC</w:t>
            </w:r>
          </w:p>
          <w:p w14:paraId="7DD3E800" w14:textId="00CDECCD" w:rsidR="00DE5397" w:rsidRPr="00161EAF" w:rsidRDefault="00DE5397" w:rsidP="00893595">
            <w:pPr>
              <w:ind w:left="-108" w:right="-29"/>
              <w:rPr>
                <w:sz w:val="20"/>
                <w:szCs w:val="20"/>
                <w:lang w:val="en-US"/>
              </w:rPr>
            </w:pPr>
            <w:r>
              <w:rPr>
                <w:sz w:val="20"/>
                <w:szCs w:val="20"/>
                <w:lang w:val="en-US"/>
              </w:rPr>
              <w:t xml:space="preserve"/>
            </w:r>
          </w:p>
          <w:p w14:paraId="2AA3715B" w14:textId="5B8F7AB7" w:rsidR="00DE5397" w:rsidRDefault="00DE5397" w:rsidP="00893595">
            <w:pPr>
              <w:ind w:left="-108" w:right="-29"/>
              <w:rPr>
                <w:sz w:val="20"/>
                <w:szCs w:val="20"/>
                <w:lang w:val="en-US"/>
              </w:rPr>
            </w:pPr>
            <w:r>
              <w:rPr>
                <w:sz w:val="20"/>
                <w:szCs w:val="20"/>
                <w:lang w:val="en-US"/>
              </w:rPr>
              <w:t xml:space="preserve">Melatonin</w:t>
            </w:r>
          </w:p>
          <w:p w14:paraId="7DD3E800" w14:textId="00CDECCD" w:rsidR="00DE5397" w:rsidRPr="00161EAF" w:rsidRDefault="00DE5397" w:rsidP="00893595">
            <w:pPr>
              <w:ind w:left="-108" w:right="-29"/>
              <w:rPr>
                <w:sz w:val="20"/>
                <w:szCs w:val="20"/>
                <w:lang w:val="en-US"/>
              </w:rPr>
            </w:pPr>
            <w:r>
              <w:rPr>
                <w:sz w:val="20"/>
                <w:szCs w:val="20"/>
                <w:lang w:val="en-US"/>
              </w:rPr>
              <w:t xml:space="preserve"/>
            </w:r>
          </w:p>
        </w:tc>
      </w:tr>
      <w:tr w:rsidR="00990997" w:rsidRPr="00161EAF" w14:paraId="1D68028E" w14:textId="77777777" w:rsidTr="00A24194">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00893595">
            <w:pPr>
              <w:ind w:left="-108" w:right="-29"/>
              <w:rPr>
                <w:sz w:val="20"/>
                <w:szCs w:val="20"/>
                <w:lang w:val="en-US"/>
              </w:rPr>
            </w:pPr>
            <w:r>
              <w:rPr>
                <w:sz w:val="20"/>
                <w:szCs w:val="20"/>
                <w:lang w:val="en-US"/>
              </w:rPr>
              <w:t xml:space="preserve"/>
            </w:r>
          </w:p>
        </w:tc>
      </w:tr>
      <w:tr w:rsidR="00990997" w:rsidRPr="00161EAF" w14:paraId="126C133D" w14:textId="77777777" w:rsidTr="00A24194">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00893595">
            <w:pPr>
              <w:ind w:right="-29"/>
              <w:rPr>
                <w:sz w:val="20"/>
                <w:szCs w:val="20"/>
                <w:lang w:val="en-US"/>
              </w:rPr>
            </w:pPr>
            <w:r>
              <w:rPr>
                <w:sz w:val="20"/>
                <w:szCs w:val="20"/>
                <w:lang w:val="en-US"/>
              </w:rPr>
              <w:t xml:space="preserve">Oral Solution</w:t>
            </w:r>
          </w:p>
        </w:tc>
      </w:tr>
      <w:tr w:rsidR="00990997" w:rsidRPr="00161EAF" w14:paraId="2C3E34CA" w14:textId="77777777" w:rsidTr="00A24194">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00893595">
            <w:pPr>
              <w:ind w:left="-108" w:right="-29"/>
              <w:rPr>
                <w:sz w:val="20"/>
                <w:szCs w:val="20"/>
                <w:lang w:val="en-US"/>
              </w:rPr>
            </w:pPr>
            <w:r>
              <w:rPr>
                <w:sz w:val="20"/>
                <w:szCs w:val="20"/>
                <w:lang w:val="en-US"/>
              </w:rPr>
              <w:t xml:space="preserve">Oral</w:t>
            </w:r>
          </w:p>
        </w:tc>
      </w:tr>
      <w:tr w:rsidR="00990997" w:rsidRPr="00161EAF" w14:paraId="21C60344" w14:textId="77777777" w:rsidTr="00A24194">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893595">
            <w:pPr>
              <w:ind w:left="-108" w:right="-29"/>
              <w:rPr>
                <w:sz w:val="20"/>
                <w:szCs w:val="20"/>
                <w:vertAlign w:val="superscript"/>
                <w:lang w:val="en-US"/>
              </w:rPr>
            </w:pPr>
            <w:r>
              <w:rPr>
                <w:sz w:val="20"/>
                <w:szCs w:val="20"/>
                <w:lang w:val="en-US"/>
              </w:rPr>
              <w:t xml:space="preserve"/>
            </w:r>
          </w:p>
        </w:tc>
      </w:tr>
      <w:tr w:rsidR="00990997" w:rsidRPr="00161EAF" w14:paraId="50276D27" w14:textId="77777777" w:rsidTr="00A24194">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893595">
            <w:pPr>
              <w:ind w:left="-108" w:right="-29"/>
              <w:rPr>
                <w:sz w:val="20"/>
                <w:szCs w:val="20"/>
                <w:lang w:val="en-US"/>
              </w:rPr>
            </w:pPr>
            <w:r>
              <w:rPr>
                <w:sz w:val="20"/>
                <w:szCs w:val="20"/>
                <w:lang w:val="en-US"/>
              </w:rPr>
              <w:t xml:space="preserve"/>
            </w:r>
          </w:p>
        </w:tc>
      </w:tr>
      <w:tr w:rsidR="00990997" w:rsidRPr="00161EAF" w14:paraId="1AB90057" w14:textId="77777777" w:rsidTr="00A24194">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893595">
            <w:pPr>
              <w:ind w:left="-108" w:right="-29"/>
              <w:rPr>
                <w:sz w:val="20"/>
                <w:szCs w:val="20"/>
                <w:lang w:val="en-US"/>
              </w:rPr>
            </w:pPr>
            <w:r>
              <w:rPr>
                <w:sz w:val="20"/>
                <w:szCs w:val="20"/>
              </w:rPr>
              <w:t xml:space="preserve">60 ml glass bottle</w:t>
            </w:r>
          </w:p>
        </w:tc>
      </w:tr>
      <w:tr w:rsidR="00990997" w:rsidRPr="00161EAF" w14:paraId="6F7985A6" w14:textId="77777777" w:rsidTr="00A24194">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893595">
            <w:pPr>
              <w:ind w:left="-108" w:right="-29"/>
              <w:rPr>
                <w:sz w:val="20"/>
                <w:szCs w:val="20"/>
                <w:vertAlign w:val="superscript"/>
                <w:lang w:val="en-US"/>
              </w:rPr>
            </w:pPr>
            <w:r>
              <w:rPr>
                <w:sz w:val="20"/>
                <w:szCs w:val="20"/>
                <w:lang w:val="en-US"/>
              </w:rPr>
              <w:t xml:space="preserve"/>
            </w:r>
          </w:p>
        </w:tc>
      </w:tr>
      <w:tr w:rsidR="00990997" w:rsidRPr="00161EAF" w14:paraId="711E8407" w14:textId="77777777" w:rsidTr="00A24194">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00893595">
            <w:pPr>
              <w:ind w:left="-108" w:right="-29"/>
              <w:rPr>
                <w:sz w:val="20"/>
                <w:szCs w:val="20"/>
                <w:lang w:val="en-US"/>
              </w:rPr>
            </w:pPr>
            <w:r w:rsidRPr="00B828F1">
              <w:rPr>
                <w:sz w:val="20"/>
                <w:szCs w:val="20"/>
                <w:lang w:val="en-US"/>
              </w:rPr>
              <w:t xml:space="preserve"/>
            </w:r>
          </w:p>
        </w:tc>
      </w:tr>
      <w:tr w:rsidR="00990997" w:rsidRPr="00161EAF" w14:paraId="5474607D" w14:textId="77777777" w:rsidTr="00990997">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54553DE5"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296F1118">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00893595">
            <w:pPr>
              <w:ind w:left="-108" w:right="-29"/>
              <w:rPr>
                <w:sz w:val="20"/>
                <w:szCs w:val="20"/>
              </w:rPr>
            </w:pPr>
            <w:r w:rsidRPr="00055909">
              <w:rPr>
                <w:sz w:val="20"/>
                <w:szCs w:val="20"/>
              </w:rPr>
              <w:t xml:space="preserve">THC</w:t>
            </w:r>
          </w:p>
        </w:tc>
      </w:tr>
      <w:tr w:rsidR="27FD9B0B" w14:paraId="5C122607"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893595">
            <w:pPr>
              <w:ind w:left="-108" w:right="-29"/>
              <w:rPr>
                <w:sz w:val="20"/>
                <w:szCs w:val="20"/>
              </w:rPr>
            </w:pPr>
            <w:r w:rsidRPr="00055909">
              <w:rPr>
                <w:sz w:val="20"/>
                <w:szCs w:val="20"/>
              </w:rPr>
              <w:t xml:space="preserve">1972-08-3</w:t>
            </w:r>
          </w:p>
        </w:tc>
      </w:tr>
      <w:tr w:rsidR="27FD9B0B" w14:paraId="030092B6"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893595">
            <w:pPr>
              <w:ind w:left="-108" w:right="-29"/>
              <w:rPr>
                <w:sz w:val="20"/>
                <w:szCs w:val="20"/>
              </w:rPr>
            </w:pPr>
            <w:r w:rsidRPr="00055909">
              <w:rPr>
                <w:sz w:val="20"/>
                <w:szCs w:val="20"/>
              </w:rPr>
              <w:t xml:space="preserve">- Appears as a brown amorphous semi-solid</w:t>
              <w:br/>
              <w:t xml:space="preserve">- May present as a viscous oil</w:t>
              <w:br/>
              <w:t xml:space="preserve">- Can also be observed as a chunky golden yellow solid</w:t>
            </w:r>
          </w:p>
        </w:tc>
      </w:tr>
      <w:tr w:rsidR="27FD9B0B" w14:paraId="2768F4F1"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893595">
            <w:pPr>
              <w:ind w:left="-108" w:right="-29"/>
              <w:rPr>
                <w:sz w:val="20"/>
                <w:szCs w:val="20"/>
                <w:lang w:val="en-US"/>
              </w:rPr>
            </w:pPr>
            <w:r w:rsidRPr="00055909">
              <w:rPr>
                <w:sz w:val="20"/>
                <w:szCs w:val="20"/>
              </w:rPr>
              <w:t xml:space="preserve">THC is extremely poorly soluble in water (2.8 mg/L at 73 °F or approximately 2.63×10⁻³ g/L) but is soluble in organic solvents and oils, which facilitates its formulation in lipid-based and polymeric delivery systems.</w:t>
            </w:r>
          </w:p>
        </w:tc>
      </w:tr>
      <w:tr w:rsidR="27FD9B0B" w14:paraId="6B7E839E"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893595">
            <w:pPr>
              <w:ind w:left="-108" w:right="-29"/>
              <w:rPr>
                <w:sz w:val="20"/>
                <w:szCs w:val="20"/>
              </w:rPr>
            </w:pPr>
            <w:r w:rsidRPr="00055909">
              <w:rPr>
                <w:sz w:val="20"/>
                <w:szCs w:val="20"/>
              </w:rPr>
              <w:t xml:space="preserve">200 °C</w:t>
            </w:r>
            <w:r w:rsidR="27FD9B0B" w:rsidRPr="00055909">
              <w:rPr>
                <w:sz w:val="20"/>
                <w:szCs w:val="20"/>
                <w:lang w:val="en-US"/>
              </w:rPr>
              <w:t xml:space="preserve"> </w:t>
            </w:r>
          </w:p>
        </w:tc>
      </w:tr>
      <w:tr w:rsidR="27FD9B0B" w14:paraId="395046EB"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00893595">
            <w:pPr>
              <w:ind w:left="-108" w:right="-29"/>
              <w:rPr>
                <w:sz w:val="20"/>
                <w:szCs w:val="20"/>
              </w:rPr>
            </w:pPr>
            <w:r w:rsidRPr="00055909">
              <w:rPr>
                <w:sz w:val="20"/>
                <w:szCs w:val="20"/>
                <w:lang w:val="en-US"/>
              </w:rPr>
              <w:t xml:space="preserve">THC may exist in multiple polymorphic forms, as evidenced by its variable presentations: an amorphous semi-solid form and a more crystalline chunky golden yellow solid. Detailed thermodynamic, crystallographic, and density data are not provided in the current report. [PMC Article on THC Oxidation](https://pmc.ncbi.nlm.nih.gov/articles/PMC2921982/)</w:t>
            </w:r>
          </w:p>
        </w:tc>
      </w:tr>
      <w:tr w:rsidR="27FD9B0B" w14:paraId="03821FA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00893595">
            <w:pPr>
              <w:ind w:left="-108" w:right="-29"/>
              <w:rPr>
                <w:sz w:val="20"/>
                <w:szCs w:val="20"/>
              </w:rPr>
            </w:pPr>
            <w:r w:rsidRPr="00055909">
              <w:rPr>
                <w:sz w:val="20"/>
                <w:szCs w:val="20"/>
                <w:lang w:val="en-US"/>
              </w:rPr>
              <w:t xml:space="preserve"/>
            </w:r>
          </w:p>
        </w:tc>
      </w:tr>
      <w:tr w:rsidR="27FD9B0B" w14:paraId="7FBB8B8A"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A7D4277" w:rsidR="27FD9B0B" w:rsidRPr="00055909" w:rsidRDefault="27FD9B0B" w:rsidP="00893595">
            <w:pPr>
              <w:ind w:left="-108" w:right="-29"/>
              <w:rPr>
                <w:sz w:val="20"/>
                <w:szCs w:val="20"/>
              </w:rPr>
            </w:pPr>
            <w:r w:rsidRPr="00055909">
              <w:rPr>
                <w:sz w:val="20"/>
                <w:szCs w:val="20"/>
              </w:rPr>
              <w:t xml:space="preserve">THC undergoes oxidative degradation when exposed to heat, light, and oxygen, resulting in decarboxylation and formation of oxidized products such as cannabinol (CBN) and other oxidized isomers. In formulations containing ascorbic acid, degradation was reduced from 31.6% in controls to 5.8% over two months at 40 °C. [Understanding Cannabinoid Degradation Pathways](https://www.broughton-group.com/blog/understanding-cannabinoid-degradation-pathways) [PMC Article on THC Oxidation](https://pmc.ncbi.nlm.nih.gov/articles/PMC2921982/)</w:t>
            </w:r>
          </w:p>
        </w:tc>
      </w:tr>
      <w:tr w:rsidR="27FD9B0B" w14:paraId="35F2CD9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893595">
            <w:pPr>
              <w:ind w:left="-108" w:right="-29"/>
              <w:rPr>
                <w:sz w:val="20"/>
                <w:szCs w:val="20"/>
              </w:rPr>
            </w:pPr>
            <w:r w:rsidRPr="00055909">
              <w:rPr>
                <w:sz w:val="20"/>
                <w:szCs w:val="20"/>
              </w:rPr>
              <w:t xml:space="preserve">Stability studies using HPLC methods indicate significant degradation (up to 48.1% loss in some polymeric matrices at 40 °C under accelerated conditions) that can be mitigated by incorporating antioxidants such as ascorbic acid. These stability-indicating assays are critical in ensuring consistent potency over the product’s shelf life. [PMC Article on THC Oxidation](https://pmc.ncbi.nlm.nih.gov/articles/PMC2921982/)</w:t>
            </w:r>
            <w:r w:rsidRPr="00055909">
              <w:rPr>
                <w:sz w:val="20"/>
                <w:szCs w:val="20"/>
                <w:lang w:val="en-US"/>
              </w:rPr>
              <w:t xml:space="preserve"> </w:t>
            </w:r>
          </w:p>
        </w:tc>
      </w:tr>
      <w:tr w:rsidR="27FD9B0B" w14:paraId="13CA9EB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00893595">
            <w:pPr>
              <w:ind w:left="-108" w:right="-29"/>
              <w:rPr>
                <w:sz w:val="20"/>
                <w:szCs w:val="20"/>
                <w:lang w:val="en-US"/>
              </w:rPr>
            </w:pPr>
            <w:r w:rsidRPr="00055909">
              <w:rPr>
                <w:sz w:val="20"/>
                <w:szCs w:val="20"/>
                <w:lang w:val="en-US"/>
              </w:rPr>
              <w:t xml:space="preserve">Impurity profiles include degradation products like cannabinol (CBN) and potential synthetic or excipient-derived byproducts, necessitating advanced analytical methods such as LC/MS and LC-NMR for accurate characterization. [ScienceDirect Article](https://www.sciencedirect.com/science/article/pii/S0022354915322097) [PMC Article](https://pmc.ncbi.nlm.nih.gov/articles/PMC2750308/)</w:t>
            </w:r>
          </w:p>
        </w:tc>
      </w:tr>
      <w:tr w:rsidR="27FD9B0B" w14:paraId="440C67C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00893595">
            <w:pPr>
              <w:ind w:left="-108" w:right="-29"/>
              <w:rPr>
                <w:sz w:val="20"/>
                <w:szCs w:val="20"/>
              </w:rPr>
            </w:pPr>
            <w:r w:rsidRPr="00055909">
              <w:rPr>
                <w:sz w:val="20"/>
                <w:szCs w:val="20"/>
              </w:rPr>
              <w:t xml:space="preserve">Due to its extremely low aqueous solubility and high lipophilicity, THC is classified as a Class II drug under the Biopharmaceutical Classification System (BCS), signifying low solubility paired with high permeability. Formulation strategies typically include the use of lipid-based nanocarriers and polymeric matrices. [Biopharmaceutical Classification Study](https://healthinformaticsjournal.com/index.php/IJMI/article/view/733)</w:t>
            </w:r>
          </w:p>
        </w:tc>
      </w:tr>
      <w:tr w:rsidR="27FD9B0B" w14:paraId="766D654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00893595">
            <w:pPr>
              <w:ind w:left="-108" w:right="-29"/>
              <w:rPr>
                <w:sz w:val="20"/>
                <w:szCs w:val="20"/>
              </w:rPr>
            </w:pPr>
            <w:r w:rsidRPr="00055909">
              <w:rPr>
                <w:sz w:val="20"/>
                <w:szCs w:val="20"/>
                <w:lang w:val="en-US"/>
              </w:rPr>
              <w:t xml:space="preserve"> </w:t>
            </w:r>
          </w:p>
        </w:tc>
      </w:tr>
      <w:tr w:rsidR="27FD9B0B" w14:paraId="6B498DB2"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bookmarkStart w:id="0" w:name="_GoBack" w:colFirst="1" w:colLast="1"/>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893595">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THC</w:t>
            </w:r>
          </w:p>
          <w:p w14:paraId="11BC986D" w14:textId="24FD221E" w:rsidR="27FD9B0B" w:rsidRPr="00055909" w:rsidRDefault="27FD9B0B" w:rsidP="00893595">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893595">
            <w:pPr>
              <w:ind w:left="-108" w:right="-29"/>
              <w:rPr>
                <w:sz w:val="20"/>
                <w:szCs w:val="20"/>
              </w:rPr>
            </w:pPr>
            <w:r w:rsidRPr="00055909">
              <w:rPr>
                <w:b/>
                <w:bCs/>
                <w:sz w:val="20"/>
                <w:szCs w:val="20"/>
                <w:lang w:val="en-US"/>
              </w:rPr>
              <w:t xml:space="preserve">Structure: </w:t>
            </w:r>
          </w:p>
          <w:p w14:paraId="3C716337" w14:textId="701245D0" w:rsidR="27FD9B0B" w:rsidRPr="00055909" w:rsidRDefault="27FD9B0B" w:rsidP="00893595">
            <w:pPr>
              <w:ind w:left="-108" w:right="-29"/>
              <w:rPr>
                <w:sz w:val="20"/>
                <w:szCs w:val="20"/>
                <w:lang w:val="es-CO"/>
              </w:rPr>
            </w:pPr>
            <w:r w:rsidRPr="00055909">
              <w:rPr>
                <w:b/>
                <w:bCs/>
                <w:sz w:val="20"/>
                <w:szCs w:val="20"/>
                <w:lang w:val="es-CO"/>
              </w:rPr>
              <w:t xml:space="preserve">Molecular formula:</w:t>
            </w:r>
            <w:r w:rsidRPr="00055909">
              <w:rPr>
                <w:sz w:val="20"/>
                <w:szCs w:val="20"/>
                <w:lang w:val="es-CO"/>
              </w:rPr>
              <w:t xml:space="preserve"> </w:t>
            </w:r>
            <w:proofErr w:type="gramStart"/>
            <w:r w:rsidRPr="00055909">
              <w:rPr>
                <w:sz w:val="20"/>
                <w:szCs w:val="20"/>
                <w:lang w:val="es-CO"/>
              </w:rPr>
              <w:t xml:space="preserve">C21H30O2</w:t>
            </w:r>
          </w:p>
          <w:p w14:paraId="767FCAAA" w14:textId="1764C565" w:rsidR="27FD9B0B" w:rsidRPr="00055909" w:rsidRDefault="27FD9B0B" w:rsidP="0089359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36B67FA8" w14:textId="5F823FD8" w:rsidR="27FD9B0B" w:rsidRPr="00055909" w:rsidRDefault="27FD9B0B" w:rsidP="00893595">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893595">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
            </w:r>
          </w:p>
          <w:p w14:paraId="77A4A6B1" w14:textId="722783B6" w:rsidR="27FD9B0B" w:rsidRPr="00055909" w:rsidRDefault="27FD9B0B" w:rsidP="00893595">
            <w:pPr>
              <w:ind w:left="-108" w:right="-29"/>
              <w:rPr>
                <w:sz w:val="20"/>
                <w:szCs w:val="20"/>
              </w:rPr>
            </w:pPr>
            <w:r w:rsidRPr="00055909">
              <w:rPr>
                <w:b/>
                <w:bCs/>
                <w:sz w:val="20"/>
                <w:szCs w:val="20"/>
              </w:rPr>
              <w:t xml:space="preserve">Partition coefficient:</w:t>
            </w:r>
            <w:r w:rsidRPr="00055909">
              <w:rPr>
                <w:sz w:val="20"/>
                <w:szCs w:val="20"/>
              </w:rPr>
              <w:t xml:space="preserve"> 6.97 (log Kow)</w:t>
            </w:r>
          </w:p>
          <w:p w14:paraId="65E2F56C" w14:textId="222EBAA7" w:rsidR="27FD9B0B" w:rsidRPr="00055909" w:rsidRDefault="27FD9B0B" w:rsidP="00893595">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While THC itself is non-hygroscopic because of its high lipophilicity, its formulations—especially those using amorphous or polymeric matrices—may exhibit hygroscopic behavior, thus requiring moisture-barrier coatings and controlled storage conditions. [Hygroscopicity in Formulated Dosage Forms](https://pmc.ncbi.nlm.nih.gov/articles/PMC9611293/)</w:t>
            </w:r>
          </w:p>
          <w:p w14:paraId="767F5ED5" w14:textId="49A23D9B" w:rsidR="27FD9B0B" w:rsidRPr="00055909" w:rsidRDefault="27FD9B0B" w:rsidP="00893595">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THC contains two stereogenic centers and exists as enantiomers and diastereomers. Although specific optical rotation measurements are not provided, chiral HPLC and spectroscopic techniques such as circular dichroism confirm its stereochemical configuration. [Chirality in Cannabinoid Research](https://pmc.ncbi.nlm.nih.gov/articles/PMC7891190/)</w:t>
            </w:r>
          </w:p>
          <w:p w14:paraId="374ED950" w14:textId="44C7AF5E" w:rsidR="27FD9B0B" w:rsidRPr="00055909" w:rsidRDefault="27FD9B0B" w:rsidP="00893595">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Thermal analysis indicates that THC degrades at elevated temperatures within the range of 160 to 200 °C, while optimized processing conditions around 120 °C are recommended to minimize degradation. [PMC Article on THC Oxidation](https://pmc.ncbi.nlm.nih.gov/articles/PMC2921982/)</w:t>
            </w:r>
          </w:p>
          <w:p w14:paraId="749E79F7" w14:textId="60B32DAA" w:rsidR="27FD9B0B" w:rsidRPr="00055909" w:rsidRDefault="27FD9B0B" w:rsidP="00893595">
            <w:pPr>
              <w:ind w:left="-108" w:right="-29"/>
              <w:rPr>
                <w:sz w:val="20"/>
                <w:szCs w:val="20"/>
              </w:rPr>
            </w:pPr>
            <w:r w:rsidRPr="00055909">
              <w:rPr>
                <w:sz w:val="20"/>
                <w:szCs w:val="20"/>
                <w:lang w:val="en-US"/>
              </w:rPr>
              <w:t xml:space="preserve">No explicit glass transition temperature (Tg) for isolated THC is provided. However, in polymeric formulations where THC is incorporated, Tg is a critical parameter often affected by plasticizing effects and is typically managed through controlled processing conditions. [Related Studies on Polymeric Formulations](https://pmc.ncbi.nlm.nih.gov/articles/PMC9611293/)</w:t>
            </w:r>
          </w:p>
          <w:p w14:paraId="57F3B2DE" w14:textId="59EC67BA" w:rsidR="27FD9B0B" w:rsidRPr="00055909" w:rsidRDefault="27FD9B0B" w:rsidP="00893595">
            <w:pPr>
              <w:ind w:left="-108" w:right="-29"/>
              <w:rPr>
                <w:sz w:val="20"/>
                <w:szCs w:val="20"/>
              </w:rPr>
            </w:pPr>
            <w:r w:rsidRPr="00055909">
              <w:rPr>
                <w:b/>
                <w:bCs/>
                <w:sz w:val="20"/>
                <w:szCs w:val="20"/>
              </w:rPr>
              <w:t xml:space="preserve">Boiling point:</w:t>
            </w:r>
            <w:r w:rsidRPr="00055909">
              <w:rPr>
                <w:sz w:val="20"/>
                <w:szCs w:val="20"/>
              </w:rPr>
              <w:t xml:space="preserve"> 200 °C at 0.02 mm Hg</w:t>
            </w:r>
          </w:p>
        </w:tc>
      </w:tr>
    </w:tbl>
    <w:bookmarkEnd w:id="0"/>
    <w:p w14:paraId="76D2583F" w14:textId="6C3135F7" w:rsidR="00271F9C" w:rsidRDefault="4F1753C3"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296F1118">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00893595">
            <w:pPr>
              <w:ind w:left="-108" w:right="-29"/>
              <w:rPr>
                <w:sz w:val="20"/>
                <w:szCs w:val="20"/>
              </w:rPr>
            </w:pPr>
            <w:r w:rsidRPr="00055909">
              <w:rPr>
                <w:sz w:val="20"/>
                <w:szCs w:val="20"/>
              </w:rPr>
              <w:t xml:space="preserve">Melatonin</w:t>
            </w:r>
          </w:p>
        </w:tc>
      </w:tr>
      <w:tr w:rsidR="27FD9B0B" w14:paraId="5C122607"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893595">
            <w:pPr>
              <w:ind w:left="-108" w:right="-29"/>
              <w:rPr>
                <w:sz w:val="20"/>
                <w:szCs w:val="20"/>
              </w:rPr>
            </w:pPr>
            <w:r w:rsidRPr="00055909">
              <w:rPr>
                <w:sz w:val="20"/>
                <w:szCs w:val="20"/>
              </w:rPr>
              <w:t xml:space="preserve">73-31-4</w:t>
            </w:r>
          </w:p>
        </w:tc>
      </w:tr>
      <w:tr w:rsidR="27FD9B0B" w14:paraId="030092B6"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893595">
            <w:pPr>
              <w:ind w:left="-108" w:right="-29"/>
              <w:rPr>
                <w:sz w:val="20"/>
                <w:szCs w:val="20"/>
              </w:rPr>
            </w:pPr>
            <w:r w:rsidRPr="00055909">
              <w:rPr>
                <w:sz w:val="20"/>
                <w:szCs w:val="20"/>
              </w:rPr>
              <w:t xml:space="preserve">No physical description data available.</w:t>
            </w:r>
          </w:p>
        </w:tc>
      </w:tr>
      <w:tr w:rsidR="27FD9B0B" w14:paraId="2768F4F1"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893595">
            <w:pPr>
              <w:ind w:left="-108" w:right="-29"/>
              <w:rPr>
                <w:sz w:val="20"/>
                <w:szCs w:val="20"/>
                <w:lang w:val="en-US"/>
              </w:rPr>
            </w:pPr>
            <w:r w:rsidRPr="00055909">
              <w:rPr>
                <w:sz w:val="20"/>
                <w:szCs w:val="20"/>
              </w:rPr>
              <w:t xml:space="preserve">No specific solubility information is provided.</w:t>
            </w:r>
          </w:p>
        </w:tc>
      </w:tr>
      <w:tr w:rsidR="27FD9B0B" w14:paraId="6B7E839E"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893595">
            <w:pPr>
              <w:ind w:left="-108" w:right="-29"/>
              <w:rPr>
                <w:sz w:val="20"/>
                <w:szCs w:val="20"/>
              </w:rPr>
            </w:pPr>
            <w:r w:rsidRPr="00055909">
              <w:rPr>
                <w:sz w:val="20"/>
                <w:szCs w:val="20"/>
              </w:rPr>
              <w:t xml:space="preserve">116–118 °C</w:t>
            </w:r>
            <w:r w:rsidR="27FD9B0B" w:rsidRPr="00055909">
              <w:rPr>
                <w:sz w:val="20"/>
                <w:szCs w:val="20"/>
                <w:lang w:val="en-US"/>
              </w:rPr>
              <w:t xml:space="preserve"> </w:t>
            </w:r>
          </w:p>
        </w:tc>
      </w:tr>
      <w:tr w:rsidR="27FD9B0B" w14:paraId="395046EB"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00893595">
            <w:pPr>
              <w:ind w:left="-108" w:right="-29"/>
              <w:rPr>
                <w:sz w:val="20"/>
                <w:szCs w:val="20"/>
              </w:rPr>
            </w:pPr>
            <w:r w:rsidRPr="00055909">
              <w:rPr>
                <w:sz w:val="20"/>
                <w:szCs w:val="20"/>
                <w:lang w:val="en-US"/>
              </w:rPr>
              <w:t xml:space="preserve">Studies investigating the solid-state properties of melatonin have shown that when melatonin is entrapped in lipid matrices (e.g., in solid lipid nanoparticles), there is a conversion from its crystalline form to an amorphous form. This observation, made through thermal and polymorphic studies using techniques such as DSC and PXRD, indicates that the crystalline structure of melatonin can be altered depending on its formulation environment, impacting dissolution and bioavailability [PubMed](https://pubmed.ncbi.nlm.nih.gov/37809765/).</w:t>
            </w:r>
          </w:p>
        </w:tc>
      </w:tr>
      <w:tr w:rsidR="27FD9B0B" w14:paraId="03821FA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00893595">
            <w:pPr>
              <w:ind w:left="-108" w:right="-29"/>
              <w:rPr>
                <w:sz w:val="20"/>
                <w:szCs w:val="20"/>
              </w:rPr>
            </w:pPr>
            <w:r w:rsidRPr="00055909">
              <w:rPr>
                <w:sz w:val="20"/>
                <w:szCs w:val="20"/>
                <w:lang w:val="en-US"/>
              </w:rPr>
              <w:t xml:space="preserve"/>
            </w:r>
          </w:p>
        </w:tc>
      </w:tr>
      <w:tr w:rsidR="27FD9B0B" w14:paraId="7FBB8B8A"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A7D4277" w:rsidR="27FD9B0B" w:rsidRPr="00055909" w:rsidRDefault="27FD9B0B" w:rsidP="00893595">
            <w:pPr>
              <w:ind w:left="-108" w:right="-29"/>
              <w:rPr>
                <w:sz w:val="20"/>
                <w:szCs w:val="20"/>
              </w:rPr>
            </w:pPr>
            <w:r w:rsidRPr="00055909">
              <w:rPr>
                <w:sz w:val="20"/>
                <w:szCs w:val="20"/>
              </w:rPr>
              <w:t xml:space="preserve">Melatonin degrades under conditions of elevated temperature with first-order reaction kinetics. Degradation rate constants (k) have been reported as 0.027, 0.082, 0.123, and 0.175 at 60, 70, 80, and 90 °C respectively, with a corresponding reduction in half-life at higher temperatures. Factors such as pH and light exposure (e.g., in fruit juices) also accelerate degradation via mechanisms including photolysis and hydrolysis [ScienceDirect](https://www.sciencedirect.com/science/article/pii/S240584402030493X).</w:t>
            </w:r>
          </w:p>
        </w:tc>
      </w:tr>
      <w:tr w:rsidR="27FD9B0B" w14:paraId="35F2CD9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893595">
            <w:pPr>
              <w:ind w:left="-108" w:right="-29"/>
              <w:rPr>
                <w:sz w:val="20"/>
                <w:szCs w:val="20"/>
              </w:rPr>
            </w:pPr>
            <w:r w:rsidRPr="00055909">
              <w:rPr>
                <w:sz w:val="20"/>
                <w:szCs w:val="20"/>
              </w:rPr>
              <w:t xml:space="preserve">The stability of melatonin is characterized by degradation rate constants and half-life measurements, with stability-indicating HPLC methods showing assay values and recovery percentages under forced degradation conditions. Coefficients of determination (R²) ranging from 0.9744 to 0.995 support the adherence to first-order kinetics, indicating significant impact of temperature and environmental stressors on stability [ScienceDirect](https://www.sciencedirect.com/science/article/pii/S2772422024000351).</w:t>
            </w:r>
            <w:r w:rsidRPr="00055909">
              <w:rPr>
                <w:sz w:val="20"/>
                <w:szCs w:val="20"/>
                <w:lang w:val="en-US"/>
              </w:rPr>
              <w:t xml:space="preserve"> </w:t>
            </w:r>
          </w:p>
        </w:tc>
      </w:tr>
      <w:tr w:rsidR="27FD9B0B" w14:paraId="13CA9EB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00893595">
            <w:pPr>
              <w:ind w:left="-108" w:right="-29"/>
              <w:rPr>
                <w:sz w:val="20"/>
                <w:szCs w:val="20"/>
                <w:lang w:val="en-US"/>
              </w:rPr>
            </w:pPr>
            <w:r w:rsidRPr="00055909">
              <w:rPr>
                <w:sz w:val="20"/>
                <w:szCs w:val="20"/>
                <w:lang w:val="en-US"/>
              </w:rPr>
              <w:t xml:space="preserve">Several impurities, originating either as synthetic byproducts or as degradation products, have been identified in melatonin formulations. Advanced analytical techniques such as high-resolution time-of-flight mass spectrometry have been utilized to characterize these impurities, which are essential for quality control in both commercial and OTC formulations [Pharma Affiliates](https://www.pharmaffiliates.com/en/parentapi/melatonin-impurities).</w:t>
            </w:r>
          </w:p>
        </w:tc>
      </w:tr>
      <w:tr w:rsidR="27FD9B0B" w14:paraId="440C67C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00893595">
            <w:pPr>
              <w:ind w:left="-108" w:right="-29"/>
              <w:rPr>
                <w:sz w:val="20"/>
                <w:szCs w:val="20"/>
              </w:rPr>
            </w:pPr>
            <w:r w:rsidRPr="00055909">
              <w:rPr>
                <w:sz w:val="20"/>
                <w:szCs w:val="20"/>
              </w:rPr>
              <w:t xml:space="preserve">Biopharmaceutical studies indicate that oral melatonin exhibits an absolute bioavailability of approximately 15% at 2 mg and 4 mg doses, likely due to poor absorption and extensive first-pass metabolism. This suggests a classification as a drug with limited oral bioavailability, necessitating formulation strategies to enhance systemic exposure [PubMed](https://pubmed.ncbi.nlm.nih.gov/10883420/), [NEJM](https://www.nejm.org/doi/full/10.1056/NEJM199704033361418).</w:t>
            </w:r>
          </w:p>
        </w:tc>
      </w:tr>
      <w:tr w:rsidR="27FD9B0B" w14:paraId="766D654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00893595">
            <w:pPr>
              <w:ind w:left="-108" w:right="-29"/>
              <w:rPr>
                <w:sz w:val="20"/>
                <w:szCs w:val="20"/>
              </w:rPr>
            </w:pPr>
            <w:r w:rsidRPr="00055909">
              <w:rPr>
                <w:sz w:val="20"/>
                <w:szCs w:val="20"/>
                <w:lang w:val="en-US"/>
              </w:rPr>
              <w:t xml:space="preserve"> </w:t>
            </w:r>
          </w:p>
        </w:tc>
      </w:tr>
      <w:tr w:rsidR="27FD9B0B" w14:paraId="6B498DB2"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bookmarkStart w:id="0" w:name="_GoBack" w:colFirst="1" w:colLast="1"/>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893595">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Melatonin</w:t>
            </w:r>
          </w:p>
          <w:p w14:paraId="11BC986D" w14:textId="24FD221E" w:rsidR="27FD9B0B" w:rsidRPr="00055909" w:rsidRDefault="27FD9B0B" w:rsidP="00893595">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893595">
            <w:pPr>
              <w:ind w:left="-108" w:right="-29"/>
              <w:rPr>
                <w:sz w:val="20"/>
                <w:szCs w:val="20"/>
              </w:rPr>
            </w:pPr>
            <w:r w:rsidRPr="00055909">
              <w:rPr>
                <w:b/>
                <w:bCs/>
                <w:sz w:val="20"/>
                <w:szCs w:val="20"/>
                <w:lang w:val="en-US"/>
              </w:rPr>
              <w:t xml:space="preserve">Structure: </w:t>
            </w:r>
          </w:p>
          <w:p w14:paraId="3C716337" w14:textId="701245D0" w:rsidR="27FD9B0B" w:rsidRPr="00055909" w:rsidRDefault="27FD9B0B" w:rsidP="00893595">
            <w:pPr>
              <w:ind w:left="-108" w:right="-29"/>
              <w:rPr>
                <w:sz w:val="20"/>
                <w:szCs w:val="20"/>
                <w:lang w:val="es-CO"/>
              </w:rPr>
            </w:pPr>
            <w:r w:rsidRPr="00055909">
              <w:rPr>
                <w:b/>
                <w:bCs/>
                <w:sz w:val="20"/>
                <w:szCs w:val="20"/>
                <w:lang w:val="es-CO"/>
              </w:rPr>
              <w:t xml:space="preserve">Molecular formula:</w:t>
            </w:r>
            <w:r w:rsidRPr="00055909">
              <w:rPr>
                <w:sz w:val="20"/>
                <w:szCs w:val="20"/>
                <w:lang w:val="es-CO"/>
              </w:rPr>
              <w:t xml:space="preserve"> </w:t>
            </w:r>
            <w:proofErr w:type="gramStart"/>
            <w:r w:rsidRPr="00055909">
              <w:rPr>
                <w:sz w:val="20"/>
                <w:szCs w:val="20"/>
                <w:lang w:val="es-CO"/>
              </w:rPr>
              <w:t xml:space="preserve">Información no disponible</w:t>
            </w:r>
          </w:p>
          <w:p w14:paraId="767FCAAA" w14:textId="1764C565" w:rsidR="27FD9B0B" w:rsidRPr="00055909" w:rsidRDefault="27FD9B0B" w:rsidP="0089359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232.28</w:t>
            </w:r>
          </w:p>
          <w:p w14:paraId="36B67FA8" w14:textId="5F823FD8" w:rsidR="27FD9B0B" w:rsidRPr="00055909" w:rsidRDefault="27FD9B0B" w:rsidP="00893595">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893595">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
            </w:r>
          </w:p>
          <w:p w14:paraId="77A4A6B1" w14:textId="722783B6" w:rsidR="27FD9B0B" w:rsidRPr="00055909" w:rsidRDefault="27FD9B0B" w:rsidP="00893595">
            <w:pPr>
              <w:ind w:left="-108" w:right="-29"/>
              <w:rPr>
                <w:sz w:val="20"/>
                <w:szCs w:val="20"/>
              </w:rPr>
            </w:pPr>
            <w:r w:rsidRPr="00055909">
              <w:rPr>
                <w:b/>
                <w:bCs/>
                <w:sz w:val="20"/>
                <w:szCs w:val="20"/>
              </w:rPr>
              <w:t xml:space="preserve">Partition coefficient:</w:t>
            </w:r>
            <w:r w:rsidRPr="00055909">
              <w:rPr>
                <w:sz w:val="20"/>
                <w:szCs w:val="20"/>
              </w:rPr>
              <w:t xml:space="preserve"> Información no disponible</w:t>
            </w:r>
          </w:p>
          <w:p w14:paraId="65E2F56C" w14:textId="222EBAA7" w:rsidR="27FD9B0B" w:rsidRPr="00055909" w:rsidRDefault="27FD9B0B" w:rsidP="00893595">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No experimental data regarding the hygroscopicity or moisture absorption properties of melatonin is provided.</w:t>
            </w:r>
          </w:p>
          <w:p w14:paraId="767F5ED5" w14:textId="49A23D9B" w:rsidR="27FD9B0B" w:rsidRPr="00055909" w:rsidRDefault="27FD9B0B" w:rsidP="00893595">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Chiral separation techniques, such as preparative HPLC on polysaccharide-based chiral stationary phases, have been employed to resolve enantiomers of melatonin derivatives. The studies indicate that the (-)-(S) enantiomer exhibits higher receptor affinity for MT1 and MT2, underscoring the importance of stereochemistry, although precise rotation values are not provided [EuropePMC](https://europepmc.org/article/MED/11284025/), [PubMed](https://pubmed.ncbi.nlm.nih.gov/11284025/).</w:t>
            </w:r>
          </w:p>
          <w:p w14:paraId="374ED950" w14:textId="44C7AF5E" w:rsidR="27FD9B0B" w:rsidRPr="00055909" w:rsidRDefault="27FD9B0B" w:rsidP="00893595">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Thermal degradation studies indicate that melatonin is highly sensitive to temperature increases. The degradation rate constants increase from 0.027 at 60 °C to 0.175 at 90 °C, demonstrating accelerated degradation with rising temperature. First-order kinetic parameters and high R² values (0.9744 to 0.995) confirm the critical role of temperature in degradation behavior [ScienceDirect](https://www.sciencedirect.com/science/article/pii/S240584402030493X), [PubMed](https://pubmed.ncbi.nlm.nih.gov/32258489/).</w:t>
            </w:r>
          </w:p>
          <w:p w14:paraId="749E79F7" w14:textId="60B32DAA" w:rsidR="27FD9B0B" w:rsidRPr="00055909" w:rsidRDefault="27FD9B0B" w:rsidP="00893595">
            <w:pPr>
              <w:ind w:left="-108" w:right="-29"/>
              <w:rPr>
                <w:sz w:val="20"/>
                <w:szCs w:val="20"/>
              </w:rPr>
            </w:pPr>
            <w:r w:rsidRPr="00055909">
              <w:rPr>
                <w:sz w:val="20"/>
                <w:szCs w:val="20"/>
                <w:lang w:val="en-US"/>
              </w:rPr>
              <w:t xml:space="preserve">No data regarding the glass transition temperature (Tg) of melatonin is provided.</w:t>
            </w:r>
          </w:p>
          <w:p w14:paraId="57F3B2DE" w14:textId="59EC67BA" w:rsidR="27FD9B0B" w:rsidRPr="00055909" w:rsidRDefault="27FD9B0B" w:rsidP="00893595">
            <w:pPr>
              <w:ind w:left="-108" w:right="-29"/>
              <w:rPr>
                <w:sz w:val="20"/>
                <w:szCs w:val="20"/>
              </w:rPr>
            </w:pPr>
            <w:r w:rsidRPr="00055909">
              <w:rPr>
                <w:b/>
                <w:bCs/>
                <w:sz w:val="20"/>
                <w:szCs w:val="20"/>
              </w:rPr>
              <w:t xml:space="preserve">Boiling point:</w:t>
            </w:r>
            <w:r w:rsidRPr="00055909">
              <w:rPr>
                <w:sz w:val="20"/>
                <w:szCs w:val="20"/>
              </w:rPr>
              <w:t xml:space="preserve"> Información no disponible</w:t>
            </w:r>
          </w:p>
        </w:tc>
      </w:tr>
    </w:tbl>
    <w:bookmarkEnd w:id="0"/>
    <w:p w14:paraId="76D2583F" w14:textId="6C3135F7" w:rsidR="00271F9C" w:rsidRDefault="4F1753C3" w:rsidP="00990997">
      <w:pPr>
        <w:rPr>
          <w:sz w:val="20"/>
          <w:szCs w:val="20"/>
          <w:lang w:val="en-US"/>
        </w:rPr>
      </w:pPr>
      <w:r w:rsidRPr="296F1118">
        <w:rPr>
          <w:sz w:val="20"/>
          <w:szCs w:val="20"/>
          <w:lang w:val="en-US"/>
        </w:rPr>
        <w:t xml:space="preserve"/>
      </w:r>
    </w:p>
    <w:p w14:paraId="5FD46460" w14:textId="77777777" w:rsidR="00271F9C" w:rsidRDefault="00271F9C"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4B51B5">
            <w:pPr>
              <w:pStyle w:val="Prrafodelista"/>
              <w:numPr>
                <w:ilvl w:val="0"/>
                <w:numId w:val="7"/>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4B51B5">
            <w:pPr>
              <w:pStyle w:val="Prrafodelista"/>
              <w:numPr>
                <w:ilvl w:val="0"/>
                <w:numId w:val="7"/>
              </w:numPr>
              <w:ind w:right="-29"/>
              <w:rPr>
                <w:b/>
                <w:sz w:val="20"/>
                <w:szCs w:val="20"/>
                <w:lang w:val="en-US"/>
              </w:rPr>
            </w:pPr>
            <w:r w:rsidRPr="00161EAF">
              <w:rPr>
                <w:b/>
                <w:sz w:val="20"/>
                <w:szCs w:val="20"/>
                <w:lang w:val="en-US"/>
              </w:rPr>
              <w:t>RELATED DOCUMENTS</w:t>
            </w:r>
          </w:p>
        </w:tc>
      </w:tr>
      <w:tr w:rsidR="00CB2C8E" w:rsidRPr="00161EAF" w14:paraId="60D9306A" w14:textId="77777777" w:rsidTr="00B1718F">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B1718F">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B1718F">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4B51B5">
            <w:pPr>
              <w:pStyle w:val="Prrafodelista"/>
              <w:numPr>
                <w:ilvl w:val="0"/>
                <w:numId w:val="7"/>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lastRenderedPageBreak/>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12"/>
      <w:footerReference w:type="even" r:id="rId13"/>
      <w:footerReference w:type="default" r:id="rId14"/>
      <w:headerReference w:type="first" r:id="rId15"/>
      <w:footerReference w:type="first" r:id="rId16"/>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D4579" w14:textId="77777777" w:rsidR="00E5383E" w:rsidRDefault="00E5383E">
      <w:r>
        <w:separator/>
      </w:r>
    </w:p>
  </w:endnote>
  <w:endnote w:type="continuationSeparator" w:id="0">
    <w:p w14:paraId="752F35E5" w14:textId="77777777" w:rsidR="00E5383E" w:rsidRDefault="00E5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Malgun Gothic"/>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BB430F" w:rsidRDefault="007C7914" w:rsidP="00FB7DDB">
    <w:pPr>
      <w:pStyle w:val="Piedepgina"/>
      <w:framePr w:wrap="around" w:vAnchor="text" w:hAnchor="margin" w:xAlign="right" w:y="1"/>
      <w:rPr>
        <w:rStyle w:val="Nmerodepgina"/>
      </w:rPr>
    </w:pPr>
    <w:r>
      <w:rPr>
        <w:rStyle w:val="Nmerodepgina"/>
      </w:rPr>
      <w:fldChar w:fldCharType="begin"/>
    </w:r>
    <w:r w:rsidR="00BB430F">
      <w:rPr>
        <w:rStyle w:val="Nmerodepgina"/>
      </w:rPr>
      <w:instrText xml:space="preserve">PAGE  </w:instrText>
    </w:r>
    <w:r>
      <w:rPr>
        <w:rStyle w:val="Nmerodepgina"/>
      </w:rPr>
      <w:fldChar w:fldCharType="separate"/>
    </w:r>
    <w:r w:rsidR="00BB430F">
      <w:rPr>
        <w:rStyle w:val="Nmerodepgina"/>
        <w:noProof/>
      </w:rPr>
      <w:t>6</w:t>
    </w:r>
    <w:r>
      <w:rPr>
        <w:rStyle w:val="Nmerodepgina"/>
      </w:rPr>
      <w:fldChar w:fldCharType="end"/>
    </w:r>
  </w:p>
  <w:p w14:paraId="300523A8" w14:textId="77777777" w:rsidR="00BB430F" w:rsidRDefault="00BB430F"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BB430F" w:rsidRDefault="00BB430F" w:rsidP="008E0FB9">
    <w:pPr>
      <w:pStyle w:val="Piedepgina"/>
      <w:framePr w:wrap="around" w:vAnchor="text" w:hAnchor="margin" w:xAlign="right" w:y="1"/>
      <w:jc w:val="right"/>
      <w:rPr>
        <w:rStyle w:val="Nmerodepgina"/>
        <w:rFonts w:ascii="Arial" w:hAnsi="Arial" w:cs="Arial"/>
        <w:sz w:val="20"/>
        <w:szCs w:val="20"/>
      </w:rPr>
    </w:pPr>
  </w:p>
  <w:p w14:paraId="725DE9CD" w14:textId="58403DAB" w:rsidR="003E2996" w:rsidRPr="003E2996" w:rsidRDefault="003E2996"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sidR="00DE7E85">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8A0DDF" w:rsidRPr="003E2996" w:rsidRDefault="008A0DDF" w:rsidP="008A0DDF">
    <w:pPr>
      <w:pStyle w:val="Piedepgina"/>
      <w:rPr>
        <w:rStyle w:val="Nmerodepgina"/>
        <w:rFonts w:ascii="Spranq eco sans" w:hAnsi="Spranq eco sans" w:cs="Arial"/>
        <w:sz w:val="16"/>
        <w:szCs w:val="16"/>
        <w:lang w:val="en-US"/>
      </w:rPr>
    </w:pPr>
  </w:p>
  <w:p w14:paraId="620D3B4E" w14:textId="77777777" w:rsidR="008A0DDF" w:rsidRPr="00333606" w:rsidRDefault="008A0DDF" w:rsidP="008A0DDF">
    <w:pPr>
      <w:pStyle w:val="Piedepgina"/>
      <w:jc w:val="right"/>
      <w:rPr>
        <w:rStyle w:val="Nmerodepgina"/>
        <w:sz w:val="16"/>
        <w:szCs w:val="16"/>
      </w:rPr>
    </w:pPr>
    <w:r w:rsidRPr="00333606">
      <w:rPr>
        <w:rStyle w:val="Nmerodepgina"/>
        <w:sz w:val="16"/>
        <w:szCs w:val="16"/>
      </w:rPr>
      <w:t>F-SOP-0872-2 V03</w:t>
    </w:r>
  </w:p>
  <w:p w14:paraId="300523AB" w14:textId="77777777" w:rsidR="00BB430F" w:rsidRDefault="00BB430F"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8A0DDF" w:rsidRPr="003E2996" w:rsidRDefault="003E2996" w:rsidP="008A0DDF">
    <w:pPr>
      <w:pStyle w:val="Piedepgina"/>
      <w:ind w:right="360"/>
      <w:jc w:val="center"/>
      <w:rPr>
        <w:color w:val="000000" w:themeColor="text1"/>
        <w:sz w:val="12"/>
        <w:szCs w:val="12"/>
        <w:lang w:val="en-US"/>
      </w:rPr>
    </w:pPr>
    <w:r w:rsidRPr="003E2996">
      <w:rPr>
        <w:color w:val="000000" w:themeColor="text1"/>
        <w:sz w:val="12"/>
        <w:szCs w:val="12"/>
        <w:lang w:val="en-US"/>
      </w:rPr>
      <w:t xml:space="preserve">THIS </w:t>
    </w:r>
    <w:r w:rsidR="00182814" w:rsidRPr="003E2996">
      <w:rPr>
        <w:color w:val="000000" w:themeColor="text1"/>
        <w:sz w:val="12"/>
        <w:szCs w:val="12"/>
        <w:lang w:val="en-US"/>
      </w:rPr>
      <w:t xml:space="preserve">DOCUMENT </w:t>
    </w:r>
    <w:r w:rsidRPr="003E2996">
      <w:rPr>
        <w:color w:val="000000" w:themeColor="text1"/>
        <w:sz w:val="12"/>
        <w:szCs w:val="12"/>
        <w:lang w:val="en-US"/>
      </w:rPr>
      <w:t>IS</w:t>
    </w:r>
    <w:r w:rsidR="00110D18">
      <w:rPr>
        <w:color w:val="000000" w:themeColor="text1"/>
        <w:sz w:val="12"/>
        <w:szCs w:val="12"/>
        <w:lang w:val="en-US"/>
      </w:rPr>
      <w:t xml:space="preserve"> THE</w:t>
    </w:r>
    <w:r w:rsidRPr="003E2996">
      <w:rPr>
        <w:color w:val="000000" w:themeColor="text1"/>
        <w:sz w:val="12"/>
        <w:szCs w:val="12"/>
        <w:lang w:val="en-US"/>
      </w:rPr>
      <w:t xml:space="preserve"> </w:t>
    </w:r>
    <w:r w:rsidR="00182814" w:rsidRPr="003E2996">
      <w:rPr>
        <w:color w:val="000000" w:themeColor="text1"/>
        <w:sz w:val="12"/>
        <w:szCs w:val="12"/>
        <w:lang w:val="en-US"/>
      </w:rPr>
      <w:t xml:space="preserve">PROPERTY </w:t>
    </w:r>
    <w:r w:rsidRPr="003E2996">
      <w:rPr>
        <w:color w:val="000000" w:themeColor="text1"/>
        <w:sz w:val="12"/>
        <w:szCs w:val="12"/>
        <w:lang w:val="en-US"/>
      </w:rPr>
      <w:t xml:space="preserve">OF </w:t>
    </w:r>
    <w:r w:rsidR="008A0DDF" w:rsidRPr="003E2996">
      <w:rPr>
        <w:color w:val="000000" w:themeColor="text1"/>
        <w:sz w:val="12"/>
        <w:szCs w:val="12"/>
        <w:lang w:val="en-US"/>
      </w:rPr>
      <w:t xml:space="preserve">PROCAPS S.A.  </w:t>
    </w:r>
    <w:r w:rsidRPr="003E2996">
      <w:rPr>
        <w:color w:val="000000" w:themeColor="text1"/>
        <w:sz w:val="12"/>
        <w:szCs w:val="12"/>
        <w:lang w:val="en-US"/>
      </w:rPr>
      <w:t>TOTAL OR PARTIALL REPRODUCTION I</w:t>
    </w:r>
    <w:r>
      <w:rPr>
        <w:color w:val="000000" w:themeColor="text1"/>
        <w:sz w:val="12"/>
        <w:szCs w:val="12"/>
        <w:lang w:val="en-US"/>
      </w:rPr>
      <w:t>S PROHIBITED-</w:t>
    </w:r>
  </w:p>
  <w:p w14:paraId="300523CA" w14:textId="77777777" w:rsidR="00BB430F" w:rsidRPr="003E2996" w:rsidRDefault="00BB430F" w:rsidP="000E17CA">
    <w:pPr>
      <w:pStyle w:val="Piedepgina"/>
      <w:rPr>
        <w:rStyle w:val="Nmerodepgina"/>
        <w:rFonts w:ascii="Spranq eco sans" w:hAnsi="Spranq eco sans" w:cs="Arial"/>
        <w:sz w:val="16"/>
        <w:szCs w:val="16"/>
        <w:lang w:val="en-US"/>
      </w:rPr>
    </w:pPr>
  </w:p>
  <w:p w14:paraId="300523CB" w14:textId="4928420B" w:rsidR="00BB430F" w:rsidRPr="003E2996" w:rsidRDefault="00A9759E" w:rsidP="005B1387">
    <w:pPr>
      <w:pStyle w:val="Piedepgina"/>
      <w:jc w:val="right"/>
      <w:rPr>
        <w:rStyle w:val="Nmerodepgina"/>
        <w:sz w:val="16"/>
        <w:szCs w:val="16"/>
        <w:lang w:val="es-CO"/>
      </w:rPr>
    </w:pPr>
    <w:r w:rsidRPr="003E2996">
      <w:rPr>
        <w:rStyle w:val="Nmerodepgina"/>
        <w:sz w:val="16"/>
        <w:szCs w:val="16"/>
        <w:lang w:val="es-CO"/>
      </w:rPr>
      <w:t>F-SOP-0872-2</w:t>
    </w:r>
    <w:r w:rsidR="00333606" w:rsidRPr="003E2996">
      <w:rPr>
        <w:rStyle w:val="Nmerodepgina"/>
        <w:sz w:val="16"/>
        <w:szCs w:val="16"/>
        <w:lang w:val="es-CO"/>
      </w:rPr>
      <w:t xml:space="preserve"> </w:t>
    </w:r>
    <w:r w:rsidRPr="003E2996">
      <w:rPr>
        <w:rStyle w:val="Nmerodepgina"/>
        <w:sz w:val="16"/>
        <w:szCs w:val="16"/>
        <w:lang w:val="es-CO"/>
      </w:rPr>
      <w:t>V0</w:t>
    </w:r>
    <w:r w:rsidR="00333606" w:rsidRPr="003E2996">
      <w:rPr>
        <w:rStyle w:val="Nmerodepgina"/>
        <w:sz w:val="16"/>
        <w:szCs w:val="16"/>
        <w:lang w:val="es-CO"/>
      </w:rPr>
      <w:t>3</w:t>
    </w:r>
  </w:p>
  <w:p w14:paraId="300523CC" w14:textId="77777777" w:rsidR="00BB430F" w:rsidRPr="003E2996" w:rsidRDefault="00BB430F"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4F91E" w14:textId="77777777" w:rsidR="00E5383E" w:rsidRDefault="00E5383E">
      <w:r>
        <w:separator/>
      </w:r>
    </w:p>
  </w:footnote>
  <w:footnote w:type="continuationSeparator" w:id="0">
    <w:p w14:paraId="615D74ED" w14:textId="77777777" w:rsidR="00E5383E" w:rsidRDefault="00E538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CF5903" w:rsidRPr="00746F5A" w14:paraId="6AA7E0C4" w14:textId="77777777" w:rsidTr="00CF5903">
      <w:trPr>
        <w:cantSplit/>
        <w:trHeight w:val="340"/>
      </w:trPr>
      <w:tc>
        <w:tcPr>
          <w:tcW w:w="1346" w:type="dxa"/>
          <w:vMerge w:val="restart"/>
          <w:vAlign w:val="center"/>
        </w:tcPr>
        <w:p w14:paraId="21F00BEE" w14:textId="77777777" w:rsidR="00CF5903" w:rsidRPr="00746F5A" w:rsidRDefault="00CF5903"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CF5903" w:rsidRDefault="00CF5903"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3133B2" w:rsidRPr="00746F5A" w:rsidRDefault="003133B2"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CF5903" w:rsidRPr="00746F5A" w:rsidRDefault="00CF5903"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CF5903" w:rsidRPr="00746F5A" w:rsidRDefault="00CF5903" w:rsidP="00CF5903">
          <w:pPr>
            <w:pStyle w:val="Encabezado"/>
            <w:rPr>
              <w:bCs/>
              <w:sz w:val="16"/>
              <w:szCs w:val="16"/>
              <w:lang w:val="en-US"/>
            </w:rPr>
          </w:pPr>
          <w:r w:rsidRPr="00746F5A">
            <w:rPr>
              <w:bCs/>
              <w:sz w:val="16"/>
              <w:szCs w:val="16"/>
              <w:lang w:val="en-US"/>
            </w:rPr>
            <w:t>CO-S-210</w:t>
          </w:r>
          <w:r w:rsidR="00182814" w:rsidRPr="00746F5A">
            <w:rPr>
              <w:bCs/>
              <w:sz w:val="16"/>
              <w:szCs w:val="16"/>
              <w:lang w:val="en-US"/>
            </w:rPr>
            <w:t xml:space="preserve">70</w:t>
          </w:r>
        </w:p>
      </w:tc>
    </w:tr>
    <w:tr w:rsidR="00BE2332" w:rsidRPr="00746F5A" w14:paraId="3D5A82C1" w14:textId="77777777" w:rsidTr="003133B2">
      <w:trPr>
        <w:cantSplit/>
        <w:trHeight w:val="229"/>
      </w:trPr>
      <w:tc>
        <w:tcPr>
          <w:tcW w:w="1346" w:type="dxa"/>
          <w:vMerge/>
          <w:vAlign w:val="center"/>
        </w:tcPr>
        <w:p w14:paraId="2D3482D3" w14:textId="77777777" w:rsidR="00BE2332" w:rsidRPr="00746F5A" w:rsidRDefault="00BE2332"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BE2332" w:rsidRPr="00746F5A" w:rsidRDefault="00BE2332" w:rsidP="00BE2332">
          <w:pPr>
            <w:pStyle w:val="Encabezado"/>
            <w:jc w:val="center"/>
            <w:rPr>
              <w:b/>
              <w:sz w:val="20"/>
              <w:szCs w:val="20"/>
              <w:lang w:val="en-US"/>
            </w:rPr>
          </w:pPr>
          <w:r>
            <w:rPr>
              <w:b/>
              <w:sz w:val="20"/>
              <w:szCs w:val="20"/>
              <w:lang w:val="en-US"/>
            </w:rPr>
            <w:t xml:space="preserve"/>
          </w:r>
        </w:p>
      </w:tc>
      <w:tc>
        <w:tcPr>
          <w:tcW w:w="1134" w:type="dxa"/>
          <w:tcBorders>
            <w:top w:val="nil"/>
            <w:left w:val="single" w:sz="4" w:space="0" w:color="auto"/>
            <w:bottom w:val="nil"/>
            <w:right w:val="nil"/>
          </w:tcBorders>
          <w:vAlign w:val="center"/>
        </w:tcPr>
        <w:p w14:paraId="523A753E" w14:textId="615D7384" w:rsidR="00BE2332" w:rsidRPr="00746F5A" w:rsidRDefault="00BE2332"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BE2332" w:rsidRPr="00746F5A" w:rsidRDefault="00BE2332" w:rsidP="00BE2332">
          <w:pPr>
            <w:pStyle w:val="Encabezado"/>
            <w:rPr>
              <w:bCs/>
              <w:sz w:val="16"/>
              <w:szCs w:val="16"/>
              <w:lang w:val="en-US"/>
            </w:rPr>
          </w:pPr>
        </w:p>
      </w:tc>
    </w:tr>
    <w:tr w:rsidR="00BE2332" w:rsidRPr="00746F5A" w14:paraId="03892ADF" w14:textId="77777777" w:rsidTr="00CF5903">
      <w:trPr>
        <w:cantSplit/>
        <w:trHeight w:val="340"/>
      </w:trPr>
      <w:tc>
        <w:tcPr>
          <w:tcW w:w="1346" w:type="dxa"/>
          <w:vMerge/>
        </w:tcPr>
        <w:p w14:paraId="5456EDAB" w14:textId="77777777" w:rsidR="00BE2332" w:rsidRPr="00746F5A" w:rsidRDefault="00BE2332" w:rsidP="00BE2332">
          <w:pPr>
            <w:pStyle w:val="Encabezado"/>
            <w:rPr>
              <w:b/>
              <w:sz w:val="19"/>
              <w:szCs w:val="19"/>
              <w:lang w:val="en-US"/>
            </w:rPr>
          </w:pPr>
        </w:p>
      </w:tc>
      <w:tc>
        <w:tcPr>
          <w:tcW w:w="6593" w:type="dxa"/>
          <w:vMerge/>
          <w:tcBorders>
            <w:right w:val="single" w:sz="4" w:space="0" w:color="auto"/>
          </w:tcBorders>
          <w:vAlign w:val="center"/>
        </w:tcPr>
        <w:p w14:paraId="25E8A4DF" w14:textId="77777777" w:rsidR="00BE2332" w:rsidRPr="00746F5A" w:rsidRDefault="00BE2332"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BE2332" w:rsidRPr="00746F5A" w:rsidRDefault="00BE2332"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46A2E61A" w:rsidR="00BE2332" w:rsidRPr="00746F5A" w:rsidRDefault="00BE2332"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p>
      </w:tc>
    </w:tr>
  </w:tbl>
  <w:p w14:paraId="300523A6" w14:textId="77777777" w:rsidR="00BB430F" w:rsidRPr="00746F5A" w:rsidRDefault="00BB430F"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5A45F5" w:rsidRPr="00746F5A" w14:paraId="300523B0" w14:textId="7B117DCB" w:rsidTr="003133B2">
      <w:trPr>
        <w:cantSplit/>
        <w:trHeight w:val="274"/>
      </w:trPr>
      <w:tc>
        <w:tcPr>
          <w:tcW w:w="1346" w:type="dxa"/>
          <w:vMerge w:val="restart"/>
          <w:vAlign w:val="center"/>
        </w:tcPr>
        <w:p w14:paraId="300523AC" w14:textId="13B1BFF3" w:rsidR="005A45F5" w:rsidRPr="00746F5A" w:rsidRDefault="005A45F5"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5A45F5" w:rsidRDefault="00AF6532"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3133B2" w:rsidRPr="00746F5A" w:rsidRDefault="003133B2"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5A45F5" w:rsidRPr="00746F5A" w:rsidRDefault="00794A87" w:rsidP="00794A87">
          <w:pPr>
            <w:pStyle w:val="Encabezado"/>
            <w:rPr>
              <w:bCs/>
              <w:sz w:val="16"/>
              <w:szCs w:val="16"/>
              <w:lang w:val="en-US"/>
            </w:rPr>
          </w:pPr>
          <w:r w:rsidRPr="00746F5A">
            <w:rPr>
              <w:bCs/>
              <w:sz w:val="16"/>
              <w:szCs w:val="16"/>
              <w:lang w:val="en-US"/>
            </w:rPr>
            <w:t>C</w:t>
          </w:r>
          <w:r w:rsidR="00AF6532" w:rsidRPr="00746F5A">
            <w:rPr>
              <w:bCs/>
              <w:sz w:val="16"/>
              <w:szCs w:val="16"/>
              <w:lang w:val="en-US"/>
            </w:rPr>
            <w:t>ode</w:t>
          </w:r>
          <w:r w:rsidRPr="00746F5A">
            <w:rPr>
              <w:bCs/>
              <w:sz w:val="16"/>
              <w:szCs w:val="16"/>
              <w:lang w:val="en-US"/>
            </w:rPr>
            <w:t>:</w:t>
          </w:r>
        </w:p>
      </w:tc>
      <w:tc>
        <w:tcPr>
          <w:tcW w:w="1701" w:type="dxa"/>
          <w:tcBorders>
            <w:top w:val="single" w:sz="4" w:space="0" w:color="auto"/>
            <w:left w:val="nil"/>
            <w:bottom w:val="nil"/>
            <w:right w:val="single" w:sz="4" w:space="0" w:color="auto"/>
          </w:tcBorders>
          <w:vAlign w:val="center"/>
        </w:tcPr>
        <w:p w14:paraId="6913C729" w14:textId="141C5FD4" w:rsidR="005A45F5" w:rsidRPr="00746F5A" w:rsidRDefault="00AF6532" w:rsidP="00794A87">
          <w:pPr>
            <w:pStyle w:val="Encabezado"/>
            <w:rPr>
              <w:bCs/>
              <w:sz w:val="16"/>
              <w:szCs w:val="16"/>
              <w:lang w:val="en-US"/>
            </w:rPr>
          </w:pPr>
          <w:r w:rsidRPr="00746F5A">
            <w:rPr>
              <w:bCs/>
              <w:sz w:val="16"/>
              <w:szCs w:val="16"/>
              <w:lang w:val="en-US"/>
            </w:rPr>
            <w:t>CO-S-210</w:t>
          </w:r>
          <w:r w:rsidR="00491272" w:rsidRPr="00746F5A">
            <w:rPr>
              <w:bCs/>
              <w:sz w:val="16"/>
              <w:szCs w:val="16"/>
              <w:lang w:val="en-US"/>
            </w:rPr>
            <w:t xml:space="preserve">70</w:t>
          </w:r>
        </w:p>
      </w:tc>
    </w:tr>
    <w:tr w:rsidR="005A45F5" w:rsidRPr="00746F5A" w14:paraId="5C48AC34" w14:textId="039818A6" w:rsidTr="003133B2">
      <w:trPr>
        <w:cantSplit/>
        <w:trHeight w:val="229"/>
      </w:trPr>
      <w:tc>
        <w:tcPr>
          <w:tcW w:w="1346" w:type="dxa"/>
          <w:vMerge/>
          <w:vAlign w:val="center"/>
        </w:tcPr>
        <w:p w14:paraId="4CA03044" w14:textId="77777777" w:rsidR="005A45F5" w:rsidRPr="00746F5A" w:rsidRDefault="005A45F5"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B082F" w:rsidRPr="00746F5A" w:rsidRDefault="00C26A02" w:rsidP="001F05D8">
          <w:pPr>
            <w:pStyle w:val="Encabezado"/>
            <w:jc w:val="center"/>
            <w:rPr>
              <w:b/>
              <w:sz w:val="20"/>
              <w:szCs w:val="20"/>
              <w:lang w:val="en-US"/>
            </w:rPr>
          </w:pPr>
          <w:r>
            <w:rPr>
              <w:b/>
              <w:sz w:val="20"/>
              <w:szCs w:val="20"/>
              <w:lang w:val="en-US"/>
            </w:rPr>
            <w:t xml:space="preserve"/>
          </w:r>
        </w:p>
      </w:tc>
      <w:tc>
        <w:tcPr>
          <w:tcW w:w="1134" w:type="dxa"/>
          <w:tcBorders>
            <w:top w:val="nil"/>
            <w:left w:val="single" w:sz="4" w:space="0" w:color="auto"/>
            <w:bottom w:val="nil"/>
            <w:right w:val="nil"/>
          </w:tcBorders>
          <w:vAlign w:val="center"/>
        </w:tcPr>
        <w:p w14:paraId="1D2EC148" w14:textId="61A7F113" w:rsidR="005A45F5" w:rsidRPr="00746F5A" w:rsidRDefault="00AF6532" w:rsidP="00794A87">
          <w:pPr>
            <w:pStyle w:val="Encabezado"/>
            <w:rPr>
              <w:bCs/>
              <w:sz w:val="16"/>
              <w:szCs w:val="16"/>
              <w:lang w:val="en-US"/>
            </w:rPr>
          </w:pPr>
          <w:r w:rsidRPr="00746F5A">
            <w:rPr>
              <w:bCs/>
              <w:sz w:val="16"/>
              <w:szCs w:val="16"/>
              <w:lang w:val="en-US"/>
            </w:rPr>
            <w:t>Effective date</w:t>
          </w:r>
          <w:r w:rsidR="00794A87" w:rsidRPr="00746F5A">
            <w:rPr>
              <w:bCs/>
              <w:sz w:val="16"/>
              <w:szCs w:val="16"/>
              <w:lang w:val="en-US"/>
            </w:rPr>
            <w:t>:</w:t>
          </w:r>
        </w:p>
      </w:tc>
      <w:tc>
        <w:tcPr>
          <w:tcW w:w="1701" w:type="dxa"/>
          <w:tcBorders>
            <w:top w:val="nil"/>
            <w:left w:val="nil"/>
            <w:bottom w:val="nil"/>
            <w:right w:val="single" w:sz="4" w:space="0" w:color="auto"/>
          </w:tcBorders>
          <w:vAlign w:val="center"/>
        </w:tcPr>
        <w:p w14:paraId="7CF63B5E" w14:textId="23993CB0" w:rsidR="005A45F5" w:rsidRPr="00746F5A" w:rsidRDefault="005A45F5" w:rsidP="00794A87">
          <w:pPr>
            <w:pStyle w:val="Encabezado"/>
            <w:rPr>
              <w:bCs/>
              <w:sz w:val="16"/>
              <w:szCs w:val="16"/>
              <w:lang w:val="en-US"/>
            </w:rPr>
          </w:pPr>
        </w:p>
      </w:tc>
    </w:tr>
    <w:tr w:rsidR="005A45F5" w:rsidRPr="00746F5A" w14:paraId="300523B5" w14:textId="35C339F9" w:rsidTr="00AF6532">
      <w:trPr>
        <w:cantSplit/>
        <w:trHeight w:val="340"/>
      </w:trPr>
      <w:tc>
        <w:tcPr>
          <w:tcW w:w="1346" w:type="dxa"/>
          <w:vMerge/>
        </w:tcPr>
        <w:p w14:paraId="300523B1" w14:textId="77777777" w:rsidR="005A45F5" w:rsidRPr="00746F5A" w:rsidRDefault="005A45F5" w:rsidP="00A5701B">
          <w:pPr>
            <w:pStyle w:val="Encabezado"/>
            <w:rPr>
              <w:b/>
              <w:sz w:val="19"/>
              <w:szCs w:val="19"/>
              <w:lang w:val="en-US"/>
            </w:rPr>
          </w:pPr>
        </w:p>
      </w:tc>
      <w:tc>
        <w:tcPr>
          <w:tcW w:w="6593" w:type="dxa"/>
          <w:vMerge/>
          <w:tcBorders>
            <w:right w:val="single" w:sz="4" w:space="0" w:color="auto"/>
          </w:tcBorders>
          <w:vAlign w:val="center"/>
        </w:tcPr>
        <w:p w14:paraId="300523B3" w14:textId="2C4A1F3B" w:rsidR="005A45F5" w:rsidRPr="00746F5A" w:rsidRDefault="005A45F5"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5A45F5" w:rsidRPr="00746F5A" w:rsidRDefault="00794A87" w:rsidP="00794A87">
          <w:pPr>
            <w:pStyle w:val="Encabezado"/>
            <w:rPr>
              <w:bCs/>
              <w:sz w:val="16"/>
              <w:szCs w:val="16"/>
              <w:lang w:val="en-US"/>
            </w:rPr>
          </w:pPr>
          <w:r w:rsidRPr="00746F5A">
            <w:rPr>
              <w:bCs/>
              <w:sz w:val="16"/>
              <w:szCs w:val="16"/>
              <w:lang w:val="en-US"/>
            </w:rPr>
            <w:t>P</w:t>
          </w:r>
          <w:r w:rsidR="00AF6532" w:rsidRPr="00746F5A">
            <w:rPr>
              <w:bCs/>
              <w:sz w:val="16"/>
              <w:szCs w:val="16"/>
              <w:lang w:val="en-US"/>
            </w:rPr>
            <w:t>age</w:t>
          </w:r>
          <w:r w:rsidRPr="00746F5A">
            <w:rPr>
              <w:bCs/>
              <w:sz w:val="16"/>
              <w:szCs w:val="16"/>
              <w:lang w:val="en-US"/>
            </w:rPr>
            <w:t>:</w:t>
          </w:r>
        </w:p>
      </w:tc>
      <w:tc>
        <w:tcPr>
          <w:tcW w:w="1701" w:type="dxa"/>
          <w:tcBorders>
            <w:top w:val="nil"/>
            <w:left w:val="nil"/>
            <w:bottom w:val="single" w:sz="4" w:space="0" w:color="auto"/>
            <w:right w:val="single" w:sz="4" w:space="0" w:color="auto"/>
          </w:tcBorders>
          <w:vAlign w:val="center"/>
        </w:tcPr>
        <w:p w14:paraId="1D93D110" w14:textId="7A204025" w:rsidR="005A45F5" w:rsidRPr="00746F5A" w:rsidRDefault="00596798"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893595">
            <w:rPr>
              <w:bCs/>
              <w:noProof/>
              <w:sz w:val="16"/>
              <w:szCs w:val="16"/>
              <w:lang w:val="en-US"/>
            </w:rPr>
            <w:t>1</w:t>
          </w:r>
          <w:r w:rsidRPr="00746F5A">
            <w:rPr>
              <w:bCs/>
              <w:sz w:val="16"/>
              <w:szCs w:val="16"/>
              <w:lang w:val="en-US"/>
            </w:rPr>
            <w:fldChar w:fldCharType="end"/>
          </w:r>
          <w:r w:rsidRPr="00746F5A">
            <w:rPr>
              <w:bCs/>
              <w:sz w:val="16"/>
              <w:szCs w:val="16"/>
              <w:lang w:val="en-US"/>
            </w:rPr>
            <w:t xml:space="preserve"> </w:t>
          </w:r>
          <w:r w:rsidR="00AF6532" w:rsidRPr="00746F5A">
            <w:rPr>
              <w:bCs/>
              <w:sz w:val="16"/>
              <w:szCs w:val="16"/>
              <w:lang w:val="en-US"/>
            </w:rPr>
            <w:t>of</w:t>
          </w: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p>
      </w:tc>
    </w:tr>
  </w:tbl>
  <w:p w14:paraId="300523B6" w14:textId="77777777" w:rsidR="00BB430F" w:rsidRPr="00746F5A" w:rsidRDefault="00BB430F"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2"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4"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9"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2"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2"/>
  </w:num>
  <w:num w:numId="4">
    <w:abstractNumId w:val="2"/>
  </w:num>
  <w:num w:numId="5">
    <w:abstractNumId w:val="9"/>
  </w:num>
  <w:num w:numId="6">
    <w:abstractNumId w:val="5"/>
  </w:num>
  <w:num w:numId="7">
    <w:abstractNumId w:val="4"/>
  </w:num>
  <w:num w:numId="8">
    <w:abstractNumId w:val="6"/>
  </w:num>
  <w:num w:numId="9">
    <w:abstractNumId w:val="13"/>
  </w:num>
  <w:num w:numId="10">
    <w:abstractNumId w:val="1"/>
  </w:num>
  <w:num w:numId="11">
    <w:abstractNumId w:val="0"/>
  </w:num>
  <w:num w:numId="12">
    <w:abstractNumId w:val="14"/>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activeWritingStyle w:appName="MSWord" w:lang="es-CO"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6DCB"/>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27E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3595"/>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4F61"/>
    <w:rsid w:val="00B95B1B"/>
    <w:rsid w:val="00BA16B3"/>
    <w:rsid w:val="00BA1E09"/>
    <w:rsid w:val="00BA4F67"/>
    <w:rsid w:val="00BA519C"/>
    <w:rsid w:val="00BA5D7A"/>
    <w:rsid w:val="00BA6F2F"/>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3E"/>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F1753C3"/>
    <w:rsid w:val="53B83934"/>
    <w:rsid w:val="5F93D3EF"/>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2.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4.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5.xml><?xml version="1.0" encoding="utf-8"?>
<ds:datastoreItem xmlns:ds="http://schemas.openxmlformats.org/officeDocument/2006/customXml" ds:itemID="{30A73154-0D2B-40A5-A588-8C4F54CDC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429</Words>
  <Characters>2365</Characters>
  <Application>Microsoft Office Word</Application>
  <DocSecurity>0</DocSecurity>
  <Lines>19</Lines>
  <Paragraphs>5</Paragraphs>
  <ScaleCrop>false</ScaleCrop>
  <Company>Patheon UK Limited</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49</cp:revision>
  <cp:lastPrinted>2022-01-24T13:04:00Z</cp:lastPrinted>
  <dcterms:created xsi:type="dcterms:W3CDTF">2025-01-31T13:08:00Z</dcterms:created>
  <dcterms:modified xsi:type="dcterms:W3CDTF">2025-02-12T14:56:00Z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