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2"/>
          <w:szCs w:val="52"/>
        </w:rPr>
        <w:t xml:space="preserve">DOCUMENTACIÓN DE DISEÑO</w:t>
      </w:r>
    </w:p>
    <w:p>
      <w:pPr>
        <w:spacing w:after="160" w:before="0"/>
        <w:jc w:val="center"/>
      </w:pPr>
      <w:r>
        <w:rPr>
          <w:rFonts w:ascii="Arial" w:cs="Arial" w:eastAsia="Arial" w:hAnsi="Arial"/>
          <w:color w:val="2E75B6"/>
          <w:sz w:val="34"/>
          <w:szCs w:val="34"/>
        </w:rPr>
        <w:t xml:space="preserve">Base de Datos · Tienda Informática</w:t>
      </w:r>
    </w:p>
    <w:p>
      <w:pPr>
        <w:spacing w:after="800" w:before="0"/>
        <w:jc w:val="center"/>
      </w:pPr>
      <w:r>
        <w:rPr>
          <w:rFonts w:ascii="Arial" w:cs="Arial" w:eastAsia="Arial" w:hAnsi="Arial"/>
          <w:i/>
          <w:iCs/>
          <w:color w:val="555555"/>
          <w:sz w:val="24"/>
          <w:szCs w:val="24"/>
        </w:rPr>
        <w:t xml:space="preserve">Proceso de creación e ideación de los diagramas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Autor</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Joselu</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Abril 2026</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Asignatura</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Bases de Datos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Herramientas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draw.io · MySQL Workbench · MySQL 8 · JavaFX</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Artefactos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DiagramaER · DiagramaRelacional · DiagramaClases · SQL Final</w:t>
            </w:r>
          </w:p>
        </w:tc>
      </w:tr>
    </w:tbl>
    <w:p>
      <w:pPr>
        <w:spacing w:after="60" w:before="60"/>
      </w:pPr>
      <w:r>
        <w:t xml:space="preserve"/>
      </w:r>
    </w:p>
    <w:p>
      <w:pPr>
        <w:pageBreakBefore/>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1. Introducción y punto de partida</w:t>
      </w:r>
    </w:p>
    <w:p>
      <w:pPr>
        <w:spacing w:after="80" w:before="80"/>
        <w:jc w:val="both"/>
      </w:pPr>
      <w:r>
        <w:rPr>
          <w:rFonts w:ascii="Arial" w:cs="Arial" w:eastAsia="Arial" w:hAnsi="Arial"/>
          <w:sz w:val="22"/>
          <w:szCs w:val="22"/>
        </w:rPr>
        <w:t xml:space="preserve">Este documento recoge el proceso completo de diseño y elaboración de los diagramas que forman la base del proyecto de base de datos para una tienda informática. El objetivo era modelar correctamente un sistema de gestión de ventas, clientes, empleados e inventario, desde el nivel conceptual hasta la implementación física en MySQL.</w:t>
      </w:r>
    </w:p>
    <w:p>
      <w:pPr>
        <w:spacing w:after="60" w:before="60"/>
      </w:pPr>
      <w:r>
        <w:t xml:space="preserve"/>
      </w:r>
    </w:p>
    <w:p>
      <w:pPr>
        <w:spacing w:after="80" w:before="80"/>
        <w:jc w:val="both"/>
      </w:pPr>
      <w:r>
        <w:rPr>
          <w:rFonts w:ascii="Arial" w:cs="Arial" w:eastAsia="Arial" w:hAnsi="Arial"/>
          <w:sz w:val="22"/>
          <w:szCs w:val="22"/>
        </w:rPr>
        <w:t xml:space="preserve">Antes de abrir ninguna herramienta de diagramación, se realizó un análisis de requisitos informal. Se partió de una descripción del negocio con las siguientes premisas:</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La tienda vende productos de informática (portátiles, periféricos, componentes...).</w:t>
      </w:r>
    </w:p>
    <w:p>
      <w:pPr>
        <w:pStyle w:val="ListParagraph"/>
        <w:numPr>
          <w:ilvl w:val="0"/>
          <w:numId w:val="2"/>
        </w:numPr>
        <w:spacing w:after="40" w:before="40"/>
      </w:pPr>
      <w:r>
        <w:rPr>
          <w:rFonts w:ascii="Arial" w:cs="Arial" w:eastAsia="Arial" w:hAnsi="Arial"/>
          <w:b w:val="false"/>
          <w:bCs w:val="false"/>
          <w:sz w:val="22"/>
          <w:szCs w:val="22"/>
        </w:rPr>
        <w:t xml:space="preserve">Los clientes pueden ser personas físicas (particulares) o empresas, con datos distintos en cada caso.</w:t>
      </w:r>
    </w:p>
    <w:p>
      <w:pPr>
        <w:pStyle w:val="ListParagraph"/>
        <w:numPr>
          <w:ilvl w:val="0"/>
          <w:numId w:val="2"/>
        </w:numPr>
        <w:spacing w:after="40" w:before="40"/>
      </w:pPr>
      <w:r>
        <w:rPr>
          <w:rFonts w:ascii="Arial" w:cs="Arial" w:eastAsia="Arial" w:hAnsi="Arial"/>
          <w:b w:val="false"/>
          <w:bCs w:val="false"/>
          <w:sz w:val="22"/>
          <w:szCs w:val="22"/>
        </w:rPr>
        <w:t xml:space="preserve">Cada venta la gestiona un empleado y puede asociarse a un cliente (o no, si es venta anónima).</w:t>
      </w:r>
    </w:p>
    <w:p>
      <w:pPr>
        <w:pStyle w:val="ListParagraph"/>
        <w:numPr>
          <w:ilvl w:val="0"/>
          <w:numId w:val="2"/>
        </w:numPr>
        <w:spacing w:after="40" w:before="40"/>
      </w:pPr>
      <w:r>
        <w:rPr>
          <w:rFonts w:ascii="Arial" w:cs="Arial" w:eastAsia="Arial" w:hAnsi="Arial"/>
          <w:b w:val="false"/>
          <w:bCs w:val="false"/>
          <w:sz w:val="22"/>
          <w:szCs w:val="22"/>
        </w:rPr>
        <w:t xml:space="preserve">Las ventas contienen varias líneas de detalle, cada una referenciando un producto con cantidad y precio.</w:t>
      </w:r>
    </w:p>
    <w:p>
      <w:pPr>
        <w:pStyle w:val="ListParagraph"/>
        <w:numPr>
          <w:ilvl w:val="0"/>
          <w:numId w:val="2"/>
        </w:numPr>
        <w:spacing w:after="40" w:before="40"/>
      </w:pPr>
      <w:r>
        <w:rPr>
          <w:rFonts w:ascii="Arial" w:cs="Arial" w:eastAsia="Arial" w:hAnsi="Arial"/>
          <w:b w:val="false"/>
          <w:bCs w:val="false"/>
          <w:sz w:val="22"/>
          <w:szCs w:val="22"/>
        </w:rPr>
        <w:t xml:space="preserve">El stock de cada producto debe actualizarse automáticamente al vender.</w:t>
      </w:r>
    </w:p>
    <w:p>
      <w:pPr>
        <w:pStyle w:val="ListParagraph"/>
        <w:numPr>
          <w:ilvl w:val="0"/>
          <w:numId w:val="2"/>
        </w:numPr>
        <w:spacing w:after="40" w:before="40"/>
      </w:pPr>
      <w:r>
        <w:rPr>
          <w:rFonts w:ascii="Arial" w:cs="Arial" w:eastAsia="Arial" w:hAnsi="Arial"/>
          <w:b w:val="false"/>
          <w:bCs w:val="false"/>
          <w:sz w:val="22"/>
          <w:szCs w:val="22"/>
        </w:rPr>
        <w:t xml:space="preserve">Los empleados tienen roles distintos: vendedor, técnico, admin, gerente.</w:t>
      </w:r>
    </w:p>
    <w:p>
      <w:pPr>
        <w:spacing w:after="60" w:before="60"/>
      </w:pPr>
      <w:r>
        <w:t xml:space="preserve"/>
      </w:r>
    </w:p>
    <w:p>
      <w:pPr>
        <w:spacing w:after="80" w:before="80"/>
        <w:jc w:val="both"/>
      </w:pPr>
      <w:r>
        <w:rPr>
          <w:rFonts w:ascii="Arial" w:cs="Arial" w:eastAsia="Arial" w:hAnsi="Arial"/>
          <w:sz w:val="22"/>
          <w:szCs w:val="22"/>
        </w:rPr>
        <w:t xml:space="preserve">Con estas reglas claras, se decidió abordar el diseño en tres niveles diferenciados: conceptual (ER), lógico (Relacional) y orientado a objetos (Clases UML), para cubrir tanto el lado de la base de datos como el de la aplicación JavaFX.</w:t>
      </w:r>
    </w:p>
    <w:p>
      <w:pPr>
        <w:spacing w:after="60" w:before="60"/>
      </w:pPr>
      <w:r>
        <w:t xml:space="preserve"/>
      </w:r>
    </w:p>
    <w:p>
      <w:pPr>
        <w:pageBreakBefore/>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2. Diagrama Entidad-Relación (ER)</w:t>
      </w:r>
    </w:p>
    <w:p>
      <w:pPr>
        <w:pStyle w:val="Heading2"/>
        <w:spacing w:after="120" w:before="280"/>
      </w:pPr>
      <w:r>
        <w:rPr>
          <w:rFonts w:ascii="Arial" w:cs="Arial" w:eastAsia="Arial" w:hAnsi="Arial"/>
          <w:b/>
          <w:bCs/>
          <w:color w:val="2E75B6"/>
          <w:sz w:val="26"/>
          <w:szCs w:val="26"/>
        </w:rPr>
        <w:t xml:space="preserve">2.1 Propósito</w:t>
      </w:r>
    </w:p>
    <w:p>
      <w:pPr>
        <w:spacing w:after="80" w:before="80"/>
        <w:jc w:val="both"/>
      </w:pPr>
      <w:r>
        <w:rPr>
          <w:rFonts w:ascii="Arial" w:cs="Arial" w:eastAsia="Arial" w:hAnsi="Arial"/>
          <w:sz w:val="22"/>
          <w:szCs w:val="22"/>
        </w:rPr>
        <w:t xml:space="preserve">El diagrama ER es el modelo conceptual: representa qué entidades existen en el dominio del negocio y cómo se relacionan entre sí, sin entrar todavía en detalles técnicos de implementación. Es el primer diagrama que se elabora y sirve como base de comunicación con el cliente o el profesor.</w:t>
      </w:r>
    </w:p>
    <w:p>
      <w:pPr>
        <w:pStyle w:val="Heading2"/>
        <w:spacing w:after="120" w:before="280"/>
      </w:pPr>
      <w:r>
        <w:rPr>
          <w:rFonts w:ascii="Arial" w:cs="Arial" w:eastAsia="Arial" w:hAnsi="Arial"/>
          <w:b/>
          <w:bCs/>
          <w:color w:val="2E75B6"/>
          <w:sz w:val="26"/>
          <w:szCs w:val="26"/>
        </w:rPr>
        <w:t xml:space="preserve">2.2 Proceso de creación</w:t>
      </w:r>
    </w:p>
    <w:p>
      <w:pPr>
        <w:pStyle w:val="Heading3"/>
        <w:spacing w:after="80" w:before="200"/>
      </w:pPr>
      <w:r>
        <w:rPr>
          <w:rFonts w:ascii="Arial" w:cs="Arial" w:eastAsia="Arial" w:hAnsi="Arial"/>
          <w:b/>
          <w:bCs/>
          <w:color w:val="1F497D"/>
          <w:sz w:val="24"/>
          <w:szCs w:val="24"/>
        </w:rPr>
        <w:t xml:space="preserve">Paso 1 · Identificación de entidades principales</w:t>
      </w:r>
    </w:p>
    <w:p>
      <w:pPr>
        <w:spacing w:after="80" w:before="80"/>
        <w:jc w:val="both"/>
      </w:pPr>
      <w:r>
        <w:rPr>
          <w:rFonts w:ascii="Arial" w:cs="Arial" w:eastAsia="Arial" w:hAnsi="Arial"/>
          <w:sz w:val="22"/>
          <w:szCs w:val="22"/>
        </w:rPr>
        <w:t xml:space="preserve">A partir del análisis de requisitos, se identificaron las entidades principales del sistema:</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EMPLEADOS: las personas que trabajan en la tienda y gestionan las ventas.</w:t>
      </w:r>
    </w:p>
    <w:p>
      <w:pPr>
        <w:pStyle w:val="ListParagraph"/>
        <w:numPr>
          <w:ilvl w:val="0"/>
          <w:numId w:val="2"/>
        </w:numPr>
        <w:spacing w:after="40" w:before="40"/>
      </w:pPr>
      <w:r>
        <w:rPr>
          <w:rFonts w:ascii="Arial" w:cs="Arial" w:eastAsia="Arial" w:hAnsi="Arial"/>
          <w:b w:val="false"/>
          <w:bCs w:val="false"/>
          <w:sz w:val="22"/>
          <w:szCs w:val="22"/>
        </w:rPr>
        <w:t xml:space="preserve">CLIENTES: superentidad que agrupa clientes particulares y empresas.</w:t>
      </w:r>
    </w:p>
    <w:p>
      <w:pPr>
        <w:pStyle w:val="ListParagraph"/>
        <w:numPr>
          <w:ilvl w:val="0"/>
          <w:numId w:val="2"/>
        </w:numPr>
        <w:spacing w:after="40" w:before="40"/>
      </w:pPr>
      <w:r>
        <w:rPr>
          <w:rFonts w:ascii="Arial" w:cs="Arial" w:eastAsia="Arial" w:hAnsi="Arial"/>
          <w:b w:val="false"/>
          <w:bCs w:val="false"/>
          <w:sz w:val="22"/>
          <w:szCs w:val="22"/>
        </w:rPr>
        <w:t xml:space="preserve">VENTAS: cada transacción de venta realizada.</w:t>
      </w:r>
    </w:p>
    <w:p>
      <w:pPr>
        <w:pStyle w:val="ListParagraph"/>
        <w:numPr>
          <w:ilvl w:val="0"/>
          <w:numId w:val="2"/>
        </w:numPr>
        <w:spacing w:after="40" w:before="40"/>
      </w:pPr>
      <w:r>
        <w:rPr>
          <w:rFonts w:ascii="Arial" w:cs="Arial" w:eastAsia="Arial" w:hAnsi="Arial"/>
          <w:b w:val="false"/>
          <w:bCs w:val="false"/>
          <w:sz w:val="22"/>
          <w:szCs w:val="22"/>
        </w:rPr>
        <w:t xml:space="preserve">DETALLE_VENTAS: las líneas individuales de cada venta (qué producto, cuántas unidades).</w:t>
      </w:r>
    </w:p>
    <w:p>
      <w:pPr>
        <w:pStyle w:val="ListParagraph"/>
        <w:numPr>
          <w:ilvl w:val="0"/>
          <w:numId w:val="2"/>
        </w:numPr>
        <w:spacing w:after="40" w:before="40"/>
      </w:pPr>
      <w:r>
        <w:rPr>
          <w:rFonts w:ascii="Arial" w:cs="Arial" w:eastAsia="Arial" w:hAnsi="Arial"/>
          <w:b w:val="false"/>
          <w:bCs w:val="false"/>
          <w:sz w:val="22"/>
          <w:szCs w:val="22"/>
        </w:rPr>
        <w:t xml:space="preserve">PRODUCTOS: el catálogo de artículos disponibles.</w:t>
      </w:r>
    </w:p>
    <w:p>
      <w:pPr>
        <w:spacing w:after="60" w:before="60"/>
      </w:pPr>
      <w:r>
        <w:t xml:space="preserve"/>
      </w:r>
    </w:p>
    <w:p>
      <w:pPr>
        <w:spacing w:after="80" w:before="80"/>
        <w:jc w:val="both"/>
      </w:pPr>
      <w:r>
        <w:rPr>
          <w:rFonts w:ascii="Arial" w:cs="Arial" w:eastAsia="Arial" w:hAnsi="Arial"/>
          <w:sz w:val="22"/>
          <w:szCs w:val="22"/>
        </w:rPr>
        <w:t xml:space="preserve">Se decidió desde el principio modelar CLIENTES como una superentidad con especialización disjunta ('d') en dos subtipos: CLIENTES_PARTICULAR y CLIENTES_EMPRESA. Este enfoque es más correcto conceptualmente que usar un único tipo de cliente con campos opcionales, y refleja mejor la realidad del negocio.</w:t>
      </w:r>
    </w:p>
    <w:p>
      <w:pPr>
        <w:pStyle w:val="Heading3"/>
        <w:spacing w:after="80" w:before="200"/>
      </w:pPr>
      <w:r>
        <w:rPr>
          <w:rFonts w:ascii="Arial" w:cs="Arial" w:eastAsia="Arial" w:hAnsi="Arial"/>
          <w:b/>
          <w:bCs/>
          <w:color w:val="1F497D"/>
          <w:sz w:val="24"/>
          <w:szCs w:val="24"/>
        </w:rPr>
        <w:t xml:space="preserve">Paso 2 · Identificación de relaciones y cardinalidades</w:t>
      </w:r>
    </w:p>
    <w:p>
      <w:pPr>
        <w:spacing w:after="80" w:before="80"/>
        <w:jc w:val="both"/>
      </w:pPr>
      <w:r>
        <w:rPr>
          <w:rFonts w:ascii="Arial" w:cs="Arial" w:eastAsia="Arial" w:hAnsi="Arial"/>
          <w:sz w:val="22"/>
          <w:szCs w:val="22"/>
        </w:rPr>
        <w:t xml:space="preserve">Se analizó cómo se relacionan las entidades entre sí:</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2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Relación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Entidades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Cardinalidad</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gestiona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EMPLEADOS → VENTAS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1:N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Un empleado gestiona muchas ventas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realiza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CLIENTES → VENTAS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(0,1):N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Un cliente puede tener 0 o más ventas; la venta puede ser anónima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contiene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VENTAS → DETALLE_VENTAS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1:N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Una venta tiene al menos 1 línea de detalle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incluye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DETALLE_VENTAS → PRODUCTOS</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N:1</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Cada línea apunta a un producto; un producto puede estar en N líneas</w:t>
            </w:r>
          </w:p>
        </w:tc>
      </w:tr>
    </w:tbl>
    <w:p>
      <w:pPr>
        <w:spacing w:after="60" w:before="60"/>
      </w:pPr>
      <w:r>
        <w:t xml:space="preserve"/>
      </w:r>
    </w:p>
    <w:p>
      <w:pPr>
        <w:pStyle w:val="Heading3"/>
        <w:spacing w:after="80" w:before="200"/>
      </w:pPr>
      <w:r>
        <w:rPr>
          <w:rFonts w:ascii="Arial" w:cs="Arial" w:eastAsia="Arial" w:hAnsi="Arial"/>
          <w:b/>
          <w:bCs/>
          <w:color w:val="1F497D"/>
          <w:sz w:val="24"/>
          <w:szCs w:val="24"/>
        </w:rPr>
        <w:t xml:space="preserve">Paso 3 · Atributos y atributos derivados</w:t>
      </w:r>
    </w:p>
    <w:p>
      <w:pPr>
        <w:spacing w:after="80" w:before="80"/>
        <w:jc w:val="both"/>
      </w:pPr>
      <w:r>
        <w:rPr>
          <w:rFonts w:ascii="Arial" w:cs="Arial" w:eastAsia="Arial" w:hAnsi="Arial"/>
          <w:sz w:val="22"/>
          <w:szCs w:val="22"/>
        </w:rPr>
        <w:t xml:space="preserve">Se asignaron atributos a cada entidad. Una decisión destacada fue el campo subtotal en DETALLE_VENTAS: se modeló como atributo derivado (elipse punteada) porque su valor se calcula a partir de cantidad × precio_unitario. En SQL esto se implementa como columna GENERATED ALWAYS.</w:t>
      </w:r>
    </w:p>
    <w:p>
      <w:pPr>
        <w:spacing w:after="60" w:before="60"/>
      </w:pPr>
      <w:r>
        <w:t xml:space="preserve"/>
      </w:r>
    </w:p>
    <w:p>
      <w:pPr>
        <w:spacing w:after="80" w:before="80"/>
        <w:jc w:val="both"/>
      </w:pPr>
      <w:r>
        <w:rPr>
          <w:rFonts w:ascii="Arial" w:cs="Arial" w:eastAsia="Arial" w:hAnsi="Arial"/>
          <w:sz w:val="22"/>
          <w:szCs w:val="22"/>
        </w:rPr>
        <w:t xml:space="preserve">Otro atributo relevante es tipo en CLIENTES, que actúa como discriminador de la herencia y sirve de columna de control en la tabla padre.</w:t>
      </w:r>
    </w:p>
    <w:p>
      <w:pPr>
        <w:pStyle w:val="Heading3"/>
        <w:spacing w:after="80" w:before="200"/>
      </w:pPr>
      <w:r>
        <w:rPr>
          <w:rFonts w:ascii="Arial" w:cs="Arial" w:eastAsia="Arial" w:hAnsi="Arial"/>
          <w:b/>
          <w:bCs/>
          <w:color w:val="1F497D"/>
          <w:sz w:val="24"/>
          <w:szCs w:val="24"/>
        </w:rPr>
        <w:t xml:space="preserve">Paso 4 · Construcción en draw.io</w:t>
      </w:r>
    </w:p>
    <w:p>
      <w:pPr>
        <w:spacing w:after="80" w:before="80"/>
        <w:jc w:val="both"/>
      </w:pPr>
      <w:r>
        <w:rPr>
          <w:rFonts w:ascii="Arial" w:cs="Arial" w:eastAsia="Arial" w:hAnsi="Arial"/>
          <w:sz w:val="22"/>
          <w:szCs w:val="22"/>
        </w:rPr>
        <w:t xml:space="preserve">Se usó draw.io con formas de notación ER clásica (Chen). El proceso fue:</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Colocar las entidades principales como rectángulos azules en el lienzo.</w:t>
      </w:r>
    </w:p>
    <w:p>
      <w:pPr>
        <w:pStyle w:val="ListParagraph"/>
        <w:numPr>
          <w:ilvl w:val="0"/>
          <w:numId w:val="3"/>
        </w:numPr>
        <w:spacing w:after="40" w:before="40"/>
      </w:pPr>
      <w:r>
        <w:rPr>
          <w:rFonts w:ascii="Arial" w:cs="Arial" w:eastAsia="Arial" w:hAnsi="Arial"/>
          <w:sz w:val="22"/>
          <w:szCs w:val="22"/>
        </w:rPr>
        <w:t xml:space="preserve">Dibujar los rombos de relación entre entidades.</w:t>
      </w:r>
    </w:p>
    <w:p>
      <w:pPr>
        <w:pStyle w:val="ListParagraph"/>
        <w:numPr>
          <w:ilvl w:val="0"/>
          <w:numId w:val="3"/>
        </w:numPr>
        <w:spacing w:after="40" w:before="40"/>
      </w:pPr>
      <w:r>
        <w:rPr>
          <w:rFonts w:ascii="Arial" w:cs="Arial" w:eastAsia="Arial" w:hAnsi="Arial"/>
          <w:sz w:val="22"/>
          <w:szCs w:val="22"/>
        </w:rPr>
        <w:t xml:space="preserve">Añadir los atributos como elipses conectadas a su entidad o relación.</w:t>
      </w:r>
    </w:p>
    <w:p>
      <w:pPr>
        <w:pStyle w:val="ListParagraph"/>
        <w:numPr>
          <w:ilvl w:val="0"/>
          <w:numId w:val="3"/>
        </w:numPr>
        <w:spacing w:after="40" w:before="40"/>
      </w:pPr>
      <w:r>
        <w:rPr>
          <w:rFonts w:ascii="Arial" w:cs="Arial" w:eastAsia="Arial" w:hAnsi="Arial"/>
          <w:sz w:val="22"/>
          <w:szCs w:val="22"/>
        </w:rPr>
        <w:t xml:space="preserve">Marcar los atributos identificadores (PK) con subrayado.</w:t>
      </w:r>
    </w:p>
    <w:p>
      <w:pPr>
        <w:pStyle w:val="ListParagraph"/>
        <w:numPr>
          <w:ilvl w:val="0"/>
          <w:numId w:val="3"/>
        </w:numPr>
        <w:spacing w:after="40" w:before="40"/>
      </w:pPr>
      <w:r>
        <w:rPr>
          <w:rFonts w:ascii="Arial" w:cs="Arial" w:eastAsia="Arial" w:hAnsi="Arial"/>
          <w:sz w:val="22"/>
          <w:szCs w:val="22"/>
        </w:rPr>
        <w:t xml:space="preserve">Añadir el símbolo de especialización ('d') entre CLIENTES y sus subtipos con triángulos de herencia.</w:t>
      </w:r>
    </w:p>
    <w:p>
      <w:pPr>
        <w:pStyle w:val="ListParagraph"/>
        <w:numPr>
          <w:ilvl w:val="0"/>
          <w:numId w:val="3"/>
        </w:numPr>
        <w:spacing w:after="40" w:before="40"/>
      </w:pPr>
      <w:r>
        <w:rPr>
          <w:rFonts w:ascii="Arial" w:cs="Arial" w:eastAsia="Arial" w:hAnsi="Arial"/>
          <w:sz w:val="22"/>
          <w:szCs w:val="22"/>
        </w:rPr>
        <w:t xml:space="preserve">Revisar la coherencia de cardinalidades con las reglas del negocio.</w:t>
      </w:r>
    </w:p>
    <w:p>
      <w:pPr>
        <w:spacing w:after="60" w:before="60"/>
      </w:pPr>
      <w:r>
        <w:t xml:space="preserve"/>
      </w:r>
    </w:p>
    <w:p>
      <w:pPr>
        <w:pageBreakBefore/>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3. Diagrama Relacional (Modelo Lógico)</w:t>
      </w:r>
    </w:p>
    <w:p>
      <w:pPr>
        <w:pStyle w:val="Heading2"/>
        <w:spacing w:after="120" w:before="280"/>
      </w:pPr>
      <w:r>
        <w:rPr>
          <w:rFonts w:ascii="Arial" w:cs="Arial" w:eastAsia="Arial" w:hAnsi="Arial"/>
          <w:b/>
          <w:bCs/>
          <w:color w:val="2E75B6"/>
          <w:sz w:val="26"/>
          <w:szCs w:val="26"/>
        </w:rPr>
        <w:t xml:space="preserve">3.1 Propósito</w:t>
      </w:r>
    </w:p>
    <w:p>
      <w:pPr>
        <w:spacing w:after="80" w:before="80"/>
        <w:jc w:val="both"/>
      </w:pPr>
      <w:r>
        <w:rPr>
          <w:rFonts w:ascii="Arial" w:cs="Arial" w:eastAsia="Arial" w:hAnsi="Arial"/>
          <w:sz w:val="22"/>
          <w:szCs w:val="22"/>
        </w:rPr>
        <w:t xml:space="preserve">El diagrama relacional es el modelo lógico: traduce el modelo ER a tablas, columnas, claves primarias y claves foráneas, siguiendo las reglas de transformación del modelo relacional. Es independiente del SGBD concreto pero ya incluye decisiones técnicas.</w:t>
      </w:r>
    </w:p>
    <w:p>
      <w:pPr>
        <w:pStyle w:val="Heading2"/>
        <w:spacing w:after="120" w:before="280"/>
      </w:pPr>
      <w:r>
        <w:rPr>
          <w:rFonts w:ascii="Arial" w:cs="Arial" w:eastAsia="Arial" w:hAnsi="Arial"/>
          <w:b/>
          <w:bCs/>
          <w:color w:val="2E75B6"/>
          <w:sz w:val="26"/>
          <w:szCs w:val="26"/>
        </w:rPr>
        <w:t xml:space="preserve">3.2 Proceso de transformación desde el ER</w:t>
      </w:r>
    </w:p>
    <w:p>
      <w:pPr>
        <w:pStyle w:val="Heading3"/>
        <w:spacing w:after="80" w:before="200"/>
      </w:pPr>
      <w:r>
        <w:rPr>
          <w:rFonts w:ascii="Arial" w:cs="Arial" w:eastAsia="Arial" w:hAnsi="Arial"/>
          <w:b/>
          <w:bCs/>
          <w:color w:val="1F497D"/>
          <w:sz w:val="24"/>
          <w:szCs w:val="24"/>
        </w:rPr>
        <w:t xml:space="preserve">Regla 1 · Entidades fuertes → Tablas directas</w:t>
      </w:r>
    </w:p>
    <w:p>
      <w:pPr>
        <w:spacing w:after="80" w:before="80"/>
        <w:jc w:val="both"/>
      </w:pPr>
      <w:r>
        <w:rPr>
          <w:rFonts w:ascii="Arial" w:cs="Arial" w:eastAsia="Arial" w:hAnsi="Arial"/>
          <w:sz w:val="22"/>
          <w:szCs w:val="22"/>
        </w:rPr>
        <w:t xml:space="preserve">Cada entidad fuerte del ER se transformó directamente en una tabla. El atributo identificador se convierte en PRIMARY KEY con AUTO_INCREMENT:</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EMPLEADOS(id_empleado PK, nombre, apellidos, cargo, email, contraseña)</w:t>
      </w:r>
    </w:p>
    <w:p>
      <w:pPr>
        <w:pStyle w:val="ListParagraph"/>
        <w:numPr>
          <w:ilvl w:val="0"/>
          <w:numId w:val="2"/>
        </w:numPr>
        <w:spacing w:after="40" w:before="40"/>
      </w:pPr>
      <w:r>
        <w:rPr>
          <w:rFonts w:ascii="Arial" w:cs="Arial" w:eastAsia="Arial" w:hAnsi="Arial"/>
          <w:b w:val="false"/>
          <w:bCs w:val="false"/>
          <w:sz w:val="22"/>
          <w:szCs w:val="22"/>
        </w:rPr>
        <w:t xml:space="preserve">PRODUCTOS(id_producto PK, nombre, descripcion, precio_compra, precio_venta, stock)</w:t>
      </w:r>
    </w:p>
    <w:p>
      <w:pPr>
        <w:pStyle w:val="ListParagraph"/>
        <w:numPr>
          <w:ilvl w:val="0"/>
          <w:numId w:val="2"/>
        </w:numPr>
        <w:spacing w:after="40" w:before="40"/>
      </w:pPr>
      <w:r>
        <w:rPr>
          <w:rFonts w:ascii="Arial" w:cs="Arial" w:eastAsia="Arial" w:hAnsi="Arial"/>
          <w:b w:val="false"/>
          <w:bCs w:val="false"/>
          <w:sz w:val="22"/>
          <w:szCs w:val="22"/>
        </w:rPr>
        <w:t xml:space="preserve">CLIENTES(id_cliente PK, tipo, telefono, email, direccion)</w:t>
      </w:r>
    </w:p>
    <w:p>
      <w:pPr>
        <w:pStyle w:val="ListParagraph"/>
        <w:numPr>
          <w:ilvl w:val="0"/>
          <w:numId w:val="2"/>
        </w:numPr>
        <w:spacing w:after="40" w:before="40"/>
      </w:pPr>
      <w:r>
        <w:rPr>
          <w:rFonts w:ascii="Arial" w:cs="Arial" w:eastAsia="Arial" w:hAnsi="Arial"/>
          <w:b w:val="false"/>
          <w:bCs w:val="false"/>
          <w:sz w:val="22"/>
          <w:szCs w:val="22"/>
        </w:rPr>
        <w:t xml:space="preserve">VENTAS(id_venta PK, id_cliente FK, id_empleado FK, fecha_venta, total, metodo_pago)</w:t>
      </w:r>
    </w:p>
    <w:p>
      <w:pPr>
        <w:pStyle w:val="ListParagraph"/>
        <w:numPr>
          <w:ilvl w:val="0"/>
          <w:numId w:val="2"/>
        </w:numPr>
        <w:spacing w:after="40" w:before="40"/>
      </w:pPr>
      <w:r>
        <w:rPr>
          <w:rFonts w:ascii="Arial" w:cs="Arial" w:eastAsia="Arial" w:hAnsi="Arial"/>
          <w:b w:val="false"/>
          <w:bCs w:val="false"/>
          <w:sz w:val="22"/>
          <w:szCs w:val="22"/>
        </w:rPr>
        <w:t xml:space="preserve">DETALLE_VENTAS(id_detalle PK, id_venta FK, id_producto FK, cantidad, precio_unitario, subtotal)</w:t>
      </w:r>
    </w:p>
    <w:p>
      <w:pPr>
        <w:pStyle w:val="Heading3"/>
        <w:spacing w:after="80" w:before="200"/>
      </w:pPr>
      <w:r>
        <w:rPr>
          <w:rFonts w:ascii="Arial" w:cs="Arial" w:eastAsia="Arial" w:hAnsi="Arial"/>
          <w:b/>
          <w:bCs/>
          <w:color w:val="1F497D"/>
          <w:sz w:val="24"/>
          <w:szCs w:val="24"/>
        </w:rPr>
        <w:t xml:space="preserve">Regla 2 · Especialización disjunta → Herencia tabla-por-subtipo</w:t>
      </w:r>
    </w:p>
    <w:p>
      <w:pPr>
        <w:spacing w:after="80" w:before="80"/>
        <w:jc w:val="both"/>
      </w:pPr>
      <w:r>
        <w:rPr>
          <w:rFonts w:ascii="Arial" w:cs="Arial" w:eastAsia="Arial" w:hAnsi="Arial"/>
          <w:sz w:val="22"/>
          <w:szCs w:val="22"/>
        </w:rPr>
        <w:t xml:space="preserve">La herencia de CLIENTES se implementó con el patrón tabla-por-subtipo: la tabla padre CLIENTES contiene los atributos comunes y una columna tipo como discriminador. Cada subtipo tiene su propia tabla con su clave primaria que es a la vez clave foránea hacia CLIENTES:</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CLIENTES_PARTICULAR(id_cliente PK/FK, nombre, apellidos, dni)</w:t>
      </w:r>
    </w:p>
    <w:p>
      <w:pPr>
        <w:pStyle w:val="ListParagraph"/>
        <w:numPr>
          <w:ilvl w:val="0"/>
          <w:numId w:val="2"/>
        </w:numPr>
        <w:spacing w:after="40" w:before="40"/>
      </w:pPr>
      <w:r>
        <w:rPr>
          <w:rFonts w:ascii="Arial" w:cs="Arial" w:eastAsia="Arial" w:hAnsi="Arial"/>
          <w:b w:val="false"/>
          <w:bCs w:val="false"/>
          <w:sz w:val="22"/>
          <w:szCs w:val="22"/>
        </w:rPr>
        <w:t xml:space="preserve">CLIENTES_EMPRESA(id_cliente PK/FK, razon_social, cif, contacto_nombre)</w:t>
      </w:r>
    </w:p>
    <w:p>
      <w:pPr>
        <w:spacing w:after="60" w:before="60"/>
      </w:pPr>
      <w:r>
        <w:t xml:space="preserve"/>
      </w:r>
    </w:p>
    <w:p>
      <w:pPr>
        <w:spacing w:after="80" w:before="80"/>
        <w:jc w:val="both"/>
      </w:pPr>
      <w:r>
        <w:rPr>
          <w:rFonts w:ascii="Arial" w:cs="Arial" w:eastAsia="Arial" w:hAnsi="Arial"/>
          <w:sz w:val="22"/>
          <w:szCs w:val="22"/>
        </w:rPr>
        <w:t xml:space="preserve">Se eligió este patrón frente a la alternativa de tabla única porque evita columnas nulas innecesarias y permite restricciones de unicidad más precisas (por ejemplo, DNI solo en particulares).</w:t>
      </w:r>
    </w:p>
    <w:p>
      <w:pPr>
        <w:pStyle w:val="Heading3"/>
        <w:spacing w:after="80" w:before="200"/>
      </w:pPr>
      <w:r>
        <w:rPr>
          <w:rFonts w:ascii="Arial" w:cs="Arial" w:eastAsia="Arial" w:hAnsi="Arial"/>
          <w:b/>
          <w:bCs/>
          <w:color w:val="1F497D"/>
          <w:sz w:val="24"/>
          <w:szCs w:val="24"/>
        </w:rPr>
        <w:t xml:space="preserve">Regla 3 · Relaciones N:M → Tablas intermedias</w:t>
      </w:r>
    </w:p>
    <w:p>
      <w:pPr>
        <w:spacing w:after="80" w:before="80"/>
        <w:jc w:val="both"/>
      </w:pPr>
      <w:r>
        <w:rPr>
          <w:rFonts w:ascii="Arial" w:cs="Arial" w:eastAsia="Arial" w:hAnsi="Arial"/>
          <w:sz w:val="22"/>
          <w:szCs w:val="22"/>
        </w:rPr>
        <w:t xml:space="preserve">En este diseño no existen relaciones N:M puras; la tabla DETALLE_VENTAS actúa de tabla intermedia entre VENTAS y PRODUCTOS, pero con atributos propios (cantidad, precio_unitario), por lo que ya estaba identificada como entidad en el ER.</w:t>
      </w:r>
    </w:p>
    <w:p>
      <w:pPr>
        <w:pStyle w:val="Heading3"/>
        <w:spacing w:after="80" w:before="200"/>
      </w:pPr>
      <w:r>
        <w:rPr>
          <w:rFonts w:ascii="Arial" w:cs="Arial" w:eastAsia="Arial" w:hAnsi="Arial"/>
          <w:b/>
          <w:bCs/>
          <w:color w:val="1F497D"/>
          <w:sz w:val="24"/>
          <w:szCs w:val="24"/>
        </w:rPr>
        <w:t xml:space="preserve">Regla 4 · Atributo derivado → Columna GENERATED</w:t>
      </w:r>
    </w:p>
    <w:p>
      <w:pPr>
        <w:spacing w:after="80" w:before="80"/>
        <w:jc w:val="both"/>
      </w:pPr>
      <w:r>
        <w:rPr>
          <w:rFonts w:ascii="Arial" w:cs="Arial" w:eastAsia="Arial" w:hAnsi="Arial"/>
          <w:sz w:val="22"/>
          <w:szCs w:val="22"/>
        </w:rPr>
        <w:t xml:space="preserve">El atributo derivado subtotal se implementó como columna calculada de MySQL 8: DECIMAL(10,2) GENERATED ALWAYS AS (cantidad * precio_unitario) STORED. Así la base de datos garantiza la consistencia sin necesidad de lógica en la aplicación.</w:t>
      </w:r>
    </w:p>
    <w:p>
      <w:pPr>
        <w:pStyle w:val="Heading2"/>
        <w:spacing w:after="120" w:before="280"/>
      </w:pPr>
      <w:r>
        <w:rPr>
          <w:rFonts w:ascii="Arial" w:cs="Arial" w:eastAsia="Arial" w:hAnsi="Arial"/>
          <w:b/>
          <w:bCs/>
          <w:color w:val="2E75B6"/>
          <w:sz w:val="26"/>
          <w:szCs w:val="26"/>
        </w:rPr>
        <w:t xml:space="preserve">3.3 Construcción en MySQL Workbench</w:t>
      </w:r>
    </w:p>
    <w:p>
      <w:pPr>
        <w:spacing w:after="80" w:before="80"/>
        <w:jc w:val="both"/>
      </w:pPr>
      <w:r>
        <w:rPr>
          <w:rFonts w:ascii="Arial" w:cs="Arial" w:eastAsia="Arial" w:hAnsi="Arial"/>
          <w:sz w:val="22"/>
          <w:szCs w:val="22"/>
        </w:rPr>
        <w:t xml:space="preserve">El diagrama relacional se construyó usando MySQL Workbench en modo EER Diagram. Los pasos fueron:</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Crear cada tabla con sus columnas y tipos de datos.</w:t>
      </w:r>
    </w:p>
    <w:p>
      <w:pPr>
        <w:pStyle w:val="ListParagraph"/>
        <w:numPr>
          <w:ilvl w:val="0"/>
          <w:numId w:val="3"/>
        </w:numPr>
        <w:spacing w:after="40" w:before="40"/>
      </w:pPr>
      <w:r>
        <w:rPr>
          <w:rFonts w:ascii="Arial" w:cs="Arial" w:eastAsia="Arial" w:hAnsi="Arial"/>
          <w:sz w:val="22"/>
          <w:szCs w:val="22"/>
        </w:rPr>
        <w:t xml:space="preserve">Definir las claves primarias (icono de llave amarilla) y marcar los campos NOT NULL.</w:t>
      </w:r>
    </w:p>
    <w:p>
      <w:pPr>
        <w:pStyle w:val="ListParagraph"/>
        <w:numPr>
          <w:ilvl w:val="0"/>
          <w:numId w:val="3"/>
        </w:numPr>
        <w:spacing w:after="40" w:before="40"/>
      </w:pPr>
      <w:r>
        <w:rPr>
          <w:rFonts w:ascii="Arial" w:cs="Arial" w:eastAsia="Arial" w:hAnsi="Arial"/>
          <w:sz w:val="22"/>
          <w:szCs w:val="22"/>
        </w:rPr>
        <w:t xml:space="preserve">Establecer las relaciones mediante las herramientas de FK: arrastrar desde la tabla hija hacia la tabla padre.</w:t>
      </w:r>
    </w:p>
    <w:p>
      <w:pPr>
        <w:pStyle w:val="ListParagraph"/>
        <w:numPr>
          <w:ilvl w:val="0"/>
          <w:numId w:val="3"/>
        </w:numPr>
        <w:spacing w:after="40" w:before="40"/>
      </w:pPr>
      <w:r>
        <w:rPr>
          <w:rFonts w:ascii="Arial" w:cs="Arial" w:eastAsia="Arial" w:hAnsi="Arial"/>
          <w:sz w:val="22"/>
          <w:szCs w:val="22"/>
        </w:rPr>
        <w:t xml:space="preserve">Configurar las acciones ON DELETE y ON UPDATE para cada FK (CASCADE, SET NULL...).</w:t>
      </w:r>
    </w:p>
    <w:p>
      <w:pPr>
        <w:pStyle w:val="ListParagraph"/>
        <w:numPr>
          <w:ilvl w:val="0"/>
          <w:numId w:val="3"/>
        </w:numPr>
        <w:spacing w:after="40" w:before="40"/>
      </w:pPr>
      <w:r>
        <w:rPr>
          <w:rFonts w:ascii="Arial" w:cs="Arial" w:eastAsia="Arial" w:hAnsi="Arial"/>
          <w:sz w:val="22"/>
          <w:szCs w:val="22"/>
        </w:rPr>
        <w:t xml:space="preserve">Revisar el diagrama completo para detectar relaciones faltantes o incorrectas.</w:t>
      </w:r>
    </w:p>
    <w:p>
      <w:pPr>
        <w:pStyle w:val="ListParagraph"/>
        <w:numPr>
          <w:ilvl w:val="0"/>
          <w:numId w:val="3"/>
        </w:numPr>
        <w:spacing w:after="40" w:before="40"/>
      </w:pPr>
      <w:r>
        <w:rPr>
          <w:rFonts w:ascii="Arial" w:cs="Arial" w:eastAsia="Arial" w:hAnsi="Arial"/>
          <w:sz w:val="22"/>
          <w:szCs w:val="22"/>
        </w:rPr>
        <w:t xml:space="preserve">Exportar el diagrama como imagen PNG para documentación.</w:t>
      </w:r>
    </w:p>
    <w:p>
      <w:pPr>
        <w:spacing w:after="60" w:before="60"/>
      </w:pPr>
      <w:r>
        <w:t xml:space="preserve"/>
      </w:r>
    </w:p>
    <w:p>
      <w:pPr>
        <w:pageBreakBefore/>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4. Diagrama de Clases UML</w:t>
      </w:r>
    </w:p>
    <w:p>
      <w:pPr>
        <w:pStyle w:val="Heading2"/>
        <w:spacing w:after="120" w:before="280"/>
      </w:pPr>
      <w:r>
        <w:rPr>
          <w:rFonts w:ascii="Arial" w:cs="Arial" w:eastAsia="Arial" w:hAnsi="Arial"/>
          <w:b/>
          <w:bCs/>
          <w:color w:val="2E75B6"/>
          <w:sz w:val="26"/>
          <w:szCs w:val="26"/>
        </w:rPr>
        <w:t xml:space="preserve">4.1 Propósito</w:t>
      </w:r>
    </w:p>
    <w:p>
      <w:pPr>
        <w:spacing w:after="80" w:before="80"/>
        <w:jc w:val="both"/>
      </w:pPr>
      <w:r>
        <w:rPr>
          <w:rFonts w:ascii="Arial" w:cs="Arial" w:eastAsia="Arial" w:hAnsi="Arial"/>
          <w:sz w:val="22"/>
          <w:szCs w:val="22"/>
        </w:rPr>
        <w:t xml:space="preserve">El diagrama de clases UML modela la capa de la aplicación JavaFX, no la base de datos. Representa las clases Java que se crean para manipular los datos: sus atributos, métodos, y las relaciones de herencia, composición y asociación entre ellas.</w:t>
      </w:r>
    </w:p>
    <w:p>
      <w:pPr>
        <w:spacing w:after="60" w:before="60"/>
      </w:pPr>
      <w:r>
        <w:t xml:space="preserve"/>
      </w:r>
    </w:p>
    <w:p>
      <w:pPr>
        <w:spacing w:after="80" w:before="80"/>
        <w:jc w:val="both"/>
      </w:pPr>
      <w:r>
        <w:rPr>
          <w:rFonts w:ascii="Arial" w:cs="Arial" w:eastAsia="Arial" w:hAnsi="Arial"/>
          <w:sz w:val="22"/>
          <w:szCs w:val="22"/>
        </w:rPr>
        <w:t xml:space="preserve">Aunque comparte muchos conceptos con el modelo relacional, tiene diferencias importantes: las clases tienen métodos, existe herencia Java con clase abstracta, y las relaciones de cardinalidad se expresan en notación UML estándar.</w:t>
      </w:r>
    </w:p>
    <w:p>
      <w:pPr>
        <w:pStyle w:val="Heading2"/>
        <w:spacing w:after="120" w:before="280"/>
      </w:pPr>
      <w:r>
        <w:rPr>
          <w:rFonts w:ascii="Arial" w:cs="Arial" w:eastAsia="Arial" w:hAnsi="Arial"/>
          <w:b/>
          <w:bCs/>
          <w:color w:val="2E75B6"/>
          <w:sz w:val="26"/>
          <w:szCs w:val="26"/>
        </w:rPr>
        <w:t xml:space="preserve">4.2 Proceso de diseño</w:t>
      </w:r>
    </w:p>
    <w:p>
      <w:pPr>
        <w:pStyle w:val="Heading3"/>
        <w:spacing w:after="80" w:before="200"/>
      </w:pPr>
      <w:r>
        <w:rPr>
          <w:rFonts w:ascii="Arial" w:cs="Arial" w:eastAsia="Arial" w:hAnsi="Arial"/>
          <w:b/>
          <w:bCs/>
          <w:color w:val="1F497D"/>
          <w:sz w:val="24"/>
          <w:szCs w:val="24"/>
        </w:rPr>
        <w:t xml:space="preserve">Paso 1 · Identificación de clases desde el modelo relacional</w:t>
      </w:r>
    </w:p>
    <w:p>
      <w:pPr>
        <w:spacing w:after="80" w:before="80"/>
        <w:jc w:val="both"/>
      </w:pPr>
      <w:r>
        <w:rPr>
          <w:rFonts w:ascii="Arial" w:cs="Arial" w:eastAsia="Arial" w:hAnsi="Arial"/>
          <w:sz w:val="22"/>
          <w:szCs w:val="22"/>
        </w:rPr>
        <w:t xml:space="preserve">Cada tabla del modelo relacional da lugar (en general) a una clase Java:</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Tabla empleados → clase Empleado</w:t>
      </w:r>
    </w:p>
    <w:p>
      <w:pPr>
        <w:pStyle w:val="ListParagraph"/>
        <w:numPr>
          <w:ilvl w:val="0"/>
          <w:numId w:val="2"/>
        </w:numPr>
        <w:spacing w:after="40" w:before="40"/>
      </w:pPr>
      <w:r>
        <w:rPr>
          <w:rFonts w:ascii="Arial" w:cs="Arial" w:eastAsia="Arial" w:hAnsi="Arial"/>
          <w:b w:val="false"/>
          <w:bCs w:val="false"/>
          <w:sz w:val="22"/>
          <w:szCs w:val="22"/>
        </w:rPr>
        <w:t xml:space="preserve">Tabla productos → clase Producto</w:t>
      </w:r>
    </w:p>
    <w:p>
      <w:pPr>
        <w:pStyle w:val="ListParagraph"/>
        <w:numPr>
          <w:ilvl w:val="0"/>
          <w:numId w:val="2"/>
        </w:numPr>
        <w:spacing w:after="40" w:before="40"/>
      </w:pPr>
      <w:r>
        <w:rPr>
          <w:rFonts w:ascii="Arial" w:cs="Arial" w:eastAsia="Arial" w:hAnsi="Arial"/>
          <w:b w:val="false"/>
          <w:bCs w:val="false"/>
          <w:sz w:val="22"/>
          <w:szCs w:val="22"/>
        </w:rPr>
        <w:t xml:space="preserve">Tablas clientes + clientes_particular + clientes_empresa → jerarquía Cliente (abstracta), ClienteParticular, ClienteEmpresa</w:t>
      </w:r>
    </w:p>
    <w:p>
      <w:pPr>
        <w:pStyle w:val="ListParagraph"/>
        <w:numPr>
          <w:ilvl w:val="0"/>
          <w:numId w:val="2"/>
        </w:numPr>
        <w:spacing w:after="40" w:before="40"/>
      </w:pPr>
      <w:r>
        <w:rPr>
          <w:rFonts w:ascii="Arial" w:cs="Arial" w:eastAsia="Arial" w:hAnsi="Arial"/>
          <w:b w:val="false"/>
          <w:bCs w:val="false"/>
          <w:sz w:val="22"/>
          <w:szCs w:val="22"/>
        </w:rPr>
        <w:t xml:space="preserve">Tabla ventas → clase Venta</w:t>
      </w:r>
    </w:p>
    <w:p>
      <w:pPr>
        <w:pStyle w:val="ListParagraph"/>
        <w:numPr>
          <w:ilvl w:val="0"/>
          <w:numId w:val="2"/>
        </w:numPr>
        <w:spacing w:after="40" w:before="40"/>
      </w:pPr>
      <w:r>
        <w:rPr>
          <w:rFonts w:ascii="Arial" w:cs="Arial" w:eastAsia="Arial" w:hAnsi="Arial"/>
          <w:b w:val="false"/>
          <w:bCs w:val="false"/>
          <w:sz w:val="22"/>
          <w:szCs w:val="22"/>
        </w:rPr>
        <w:t xml:space="preserve">Tabla detalle_ventas → clase DetalleVenta</w:t>
      </w:r>
    </w:p>
    <w:p>
      <w:pPr>
        <w:pStyle w:val="Heading3"/>
        <w:spacing w:after="80" w:before="200"/>
      </w:pPr>
      <w:r>
        <w:rPr>
          <w:rFonts w:ascii="Arial" w:cs="Arial" w:eastAsia="Arial" w:hAnsi="Arial"/>
          <w:b/>
          <w:bCs/>
          <w:color w:val="1F497D"/>
          <w:sz w:val="24"/>
          <w:szCs w:val="24"/>
        </w:rPr>
        <w:t xml:space="preserve">Paso 2 · Decisiones de diseño orientado a objetos</w:t>
      </w:r>
    </w:p>
    <w:p>
      <w:pPr>
        <w:spacing w:after="80" w:before="80"/>
        <w:jc w:val="both"/>
      </w:pPr>
      <w:r>
        <w:rPr>
          <w:rFonts w:ascii="Arial" w:cs="Arial" w:eastAsia="Arial" w:hAnsi="Arial"/>
          <w:sz w:val="22"/>
          <w:szCs w:val="22"/>
        </w:rPr>
        <w:t xml:space="preserve">Varias decisiones de diseño OO surgieron en esta etapa:</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Cliente como clase abstracta (Abs. Cliente): no tiene sentido instanciar un 'Cliente genérico'; siempre será un particular o una empresa. Se marcó como abstracta para reforzar esta restricción.</w:t>
      </w:r>
    </w:p>
    <w:p>
      <w:pPr>
        <w:pStyle w:val="ListParagraph"/>
        <w:numPr>
          <w:ilvl w:val="0"/>
          <w:numId w:val="2"/>
        </w:numPr>
        <w:spacing w:after="40" w:before="40"/>
      </w:pPr>
      <w:r>
        <w:rPr>
          <w:rFonts w:ascii="Arial" w:cs="Arial" w:eastAsia="Arial" w:hAnsi="Arial"/>
          <w:b w:val="false"/>
          <w:bCs w:val="false"/>
          <w:sz w:val="22"/>
          <w:szCs w:val="22"/>
        </w:rPr>
        <w:t xml:space="preserve">Atributos protected en Cliente: los atributos comunes (idCliente, telefono, email, direccion) se declararon protected para que las subclases los hereden directamente.</w:t>
      </w:r>
    </w:p>
    <w:p>
      <w:pPr>
        <w:pStyle w:val="ListParagraph"/>
        <w:numPr>
          <w:ilvl w:val="0"/>
          <w:numId w:val="2"/>
        </w:numPr>
        <w:spacing w:after="40" w:before="40"/>
      </w:pPr>
      <w:r>
        <w:rPr>
          <w:rFonts w:ascii="Arial" w:cs="Arial" w:eastAsia="Arial" w:hAnsi="Arial"/>
          <w:b w:val="false"/>
          <w:bCs w:val="false"/>
          <w:sz w:val="22"/>
          <w:szCs w:val="22"/>
        </w:rPr>
        <w:t xml:space="preserve">Asociación Venta → DetalleVenta como composición: una DetalleVenta no existe sin su Venta padre. Se modeló con un atributo List&lt;DetalleVenta&gt; detalles en Venta.</w:t>
      </w:r>
    </w:p>
    <w:p>
      <w:pPr>
        <w:pStyle w:val="ListParagraph"/>
        <w:numPr>
          <w:ilvl w:val="0"/>
          <w:numId w:val="2"/>
        </w:numPr>
        <w:spacing w:after="40" w:before="40"/>
      </w:pPr>
      <w:r>
        <w:rPr>
          <w:rFonts w:ascii="Arial" w:cs="Arial" w:eastAsia="Arial" w:hAnsi="Arial"/>
          <w:b w:val="false"/>
          <w:bCs w:val="false"/>
          <w:sz w:val="22"/>
          <w:szCs w:val="22"/>
        </w:rPr>
        <w:t xml:space="preserve">Método calcularTotal() en Venta: en Java este método recorre la lista de detalles y suma los subtotales, como alternativa al trigger de MySQL para operaciones en memoria.</w:t>
      </w:r>
    </w:p>
    <w:p>
      <w:pPr>
        <w:pStyle w:val="ListParagraph"/>
        <w:numPr>
          <w:ilvl w:val="0"/>
          <w:numId w:val="2"/>
        </w:numPr>
        <w:spacing w:after="40" w:before="40"/>
      </w:pPr>
      <w:r>
        <w:rPr>
          <w:rFonts w:ascii="Arial" w:cs="Arial" w:eastAsia="Arial" w:hAnsi="Arial"/>
          <w:b w:val="false"/>
          <w:bCs w:val="false"/>
          <w:sz w:val="22"/>
          <w:szCs w:val="22"/>
        </w:rPr>
        <w:t xml:space="preserve">Método getSubtotal() en DetalleVenta: calcula cantidad × precioUnitario en Java, espejando la columna GENERATED de la BD.</w:t>
      </w:r>
    </w:p>
    <w:p>
      <w:pPr>
        <w:pStyle w:val="Heading3"/>
        <w:spacing w:after="80" w:before="200"/>
      </w:pPr>
      <w:r>
        <w:rPr>
          <w:rFonts w:ascii="Arial" w:cs="Arial" w:eastAsia="Arial" w:hAnsi="Arial"/>
          <w:b/>
          <w:bCs/>
          <w:color w:val="1F497D"/>
          <w:sz w:val="24"/>
          <w:szCs w:val="24"/>
        </w:rPr>
        <w:t xml:space="preserve">Paso 3 · Visibilidad y encapsulamiento</w:t>
      </w:r>
    </w:p>
    <w:p>
      <w:pPr>
        <w:spacing w:after="80" w:before="80"/>
        <w:jc w:val="both"/>
      </w:pPr>
      <w:r>
        <w:rPr>
          <w:rFonts w:ascii="Arial" w:cs="Arial" w:eastAsia="Arial" w:hAnsi="Arial"/>
          <w:sz w:val="22"/>
          <w:szCs w:val="22"/>
        </w:rPr>
        <w:t xml:space="preserve">Se siguieron las convenciones estándar de Java:</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Atributos privados (-) en todas las clases concretas.</w:t>
      </w:r>
    </w:p>
    <w:p>
      <w:pPr>
        <w:pStyle w:val="ListParagraph"/>
        <w:numPr>
          <w:ilvl w:val="0"/>
          <w:numId w:val="2"/>
        </w:numPr>
        <w:spacing w:after="40" w:before="40"/>
      </w:pPr>
      <w:r>
        <w:rPr>
          <w:rFonts w:ascii="Arial" w:cs="Arial" w:eastAsia="Arial" w:hAnsi="Arial"/>
          <w:b w:val="false"/>
          <w:bCs w:val="false"/>
          <w:sz w:val="22"/>
          <w:szCs w:val="22"/>
        </w:rPr>
        <w:t xml:space="preserve">Atributos protected (#) en la clase abstracta Cliente.</w:t>
      </w:r>
    </w:p>
    <w:p>
      <w:pPr>
        <w:pStyle w:val="ListParagraph"/>
        <w:numPr>
          <w:ilvl w:val="0"/>
          <w:numId w:val="2"/>
        </w:numPr>
        <w:spacing w:after="40" w:before="40"/>
      </w:pPr>
      <w:r>
        <w:rPr>
          <w:rFonts w:ascii="Arial" w:cs="Arial" w:eastAsia="Arial" w:hAnsi="Arial"/>
          <w:b w:val="false"/>
          <w:bCs w:val="false"/>
          <w:sz w:val="22"/>
          <w:szCs w:val="22"/>
        </w:rPr>
        <w:t xml:space="preserve">Métodos públicos (+): getters, setters y métodos de negocio.</w:t>
      </w:r>
    </w:p>
    <w:p>
      <w:pPr>
        <w:pStyle w:val="Heading3"/>
        <w:spacing w:after="80" w:before="200"/>
      </w:pPr>
      <w:r>
        <w:rPr>
          <w:rFonts w:ascii="Arial" w:cs="Arial" w:eastAsia="Arial" w:hAnsi="Arial"/>
          <w:b/>
          <w:bCs/>
          <w:color w:val="1F497D"/>
          <w:sz w:val="24"/>
          <w:szCs w:val="24"/>
        </w:rPr>
        <w:t xml:space="preserve">Paso 4 · Construcción en draw.io</w:t>
      </w:r>
    </w:p>
    <w:p>
      <w:pPr>
        <w:spacing w:after="80" w:before="80"/>
        <w:jc w:val="both"/>
      </w:pPr>
      <w:r>
        <w:rPr>
          <w:rFonts w:ascii="Arial" w:cs="Arial" w:eastAsia="Arial" w:hAnsi="Arial"/>
          <w:sz w:val="22"/>
          <w:szCs w:val="22"/>
        </w:rPr>
        <w:t xml:space="preserve">El diagrama se construyó en draw.io usando la librería UML incorporada. Los pasos:</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Crear un rectángulo de clase UML con tres compartimentos (nombre, atributos, métodos) para cada clase.</w:t>
      </w:r>
    </w:p>
    <w:p>
      <w:pPr>
        <w:pStyle w:val="ListParagraph"/>
        <w:numPr>
          <w:ilvl w:val="0"/>
          <w:numId w:val="3"/>
        </w:numPr>
        <w:spacing w:after="40" w:before="40"/>
      </w:pPr>
      <w:r>
        <w:rPr>
          <w:rFonts w:ascii="Arial" w:cs="Arial" w:eastAsia="Arial" w:hAnsi="Arial"/>
          <w:sz w:val="22"/>
          <w:szCs w:val="22"/>
        </w:rPr>
        <w:t xml:space="preserve">Usar cursiva en el nombre 'Abs. Cliente' para indicar que es abstracta.</w:t>
      </w:r>
    </w:p>
    <w:p>
      <w:pPr>
        <w:pStyle w:val="ListParagraph"/>
        <w:numPr>
          <w:ilvl w:val="0"/>
          <w:numId w:val="3"/>
        </w:numPr>
        <w:spacing w:after="40" w:before="40"/>
      </w:pPr>
      <w:r>
        <w:rPr>
          <w:rFonts w:ascii="Arial" w:cs="Arial" w:eastAsia="Arial" w:hAnsi="Arial"/>
          <w:sz w:val="22"/>
          <w:szCs w:val="22"/>
        </w:rPr>
        <w:t xml:space="preserve">Colorear diferente las subclases (rosa) frente a las clases normales (azul claro) para diferenciación visual.</w:t>
      </w:r>
    </w:p>
    <w:p>
      <w:pPr>
        <w:pStyle w:val="ListParagraph"/>
        <w:numPr>
          <w:ilvl w:val="0"/>
          <w:numId w:val="3"/>
        </w:numPr>
        <w:spacing w:after="40" w:before="40"/>
      </w:pPr>
      <w:r>
        <w:rPr>
          <w:rFonts w:ascii="Arial" w:cs="Arial" w:eastAsia="Arial" w:hAnsi="Arial"/>
          <w:sz w:val="22"/>
          <w:szCs w:val="22"/>
        </w:rPr>
        <w:t xml:space="preserve">Dibujar la herencia con flechas de generalización (triángulo hueco) desde las subclases hacia Cliente.</w:t>
      </w:r>
    </w:p>
    <w:p>
      <w:pPr>
        <w:pStyle w:val="ListParagraph"/>
        <w:numPr>
          <w:ilvl w:val="0"/>
          <w:numId w:val="3"/>
        </w:numPr>
        <w:spacing w:after="40" w:before="40"/>
      </w:pPr>
      <w:r>
        <w:rPr>
          <w:rFonts w:ascii="Arial" w:cs="Arial" w:eastAsia="Arial" w:hAnsi="Arial"/>
          <w:sz w:val="22"/>
          <w:szCs w:val="22"/>
        </w:rPr>
        <w:t xml:space="preserve">Dibujar las asociaciones con cardinalidades UML (0..N, 1, 1..N).</w:t>
      </w:r>
    </w:p>
    <w:p>
      <w:pPr>
        <w:pStyle w:val="ListParagraph"/>
        <w:numPr>
          <w:ilvl w:val="0"/>
          <w:numId w:val="3"/>
        </w:numPr>
        <w:spacing w:after="40" w:before="40"/>
      </w:pPr>
      <w:r>
        <w:rPr>
          <w:rFonts w:ascii="Arial" w:cs="Arial" w:eastAsia="Arial" w:hAnsi="Arial"/>
          <w:sz w:val="22"/>
          <w:szCs w:val="22"/>
        </w:rPr>
        <w:t xml:space="preserve">Añadir la multiplicidad correcta en cada extremo de cada relación.</w:t>
      </w:r>
    </w:p>
    <w:p>
      <w:pPr>
        <w:spacing w:after="60" w:before="60"/>
      </w:pPr>
      <w:r>
        <w:t xml:space="preserve"/>
      </w:r>
    </w:p>
    <w:p>
      <w:pPr>
        <w:pageBreakBefore/>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5. Del diseño al SQL: implementación física</w:t>
      </w:r>
    </w:p>
    <w:p>
      <w:pPr>
        <w:pStyle w:val="Heading2"/>
        <w:spacing w:after="120" w:before="280"/>
      </w:pPr>
      <w:r>
        <w:rPr>
          <w:rFonts w:ascii="Arial" w:cs="Arial" w:eastAsia="Arial" w:hAnsi="Arial"/>
          <w:b/>
          <w:bCs/>
          <w:color w:val="2E75B6"/>
          <w:sz w:val="26"/>
          <w:szCs w:val="26"/>
        </w:rPr>
        <w:t xml:space="preserve">5.1 Del diagrama relacional al DDL</w:t>
      </w:r>
    </w:p>
    <w:p>
      <w:pPr>
        <w:spacing w:after="80" w:before="80"/>
        <w:jc w:val="both"/>
      </w:pPr>
      <w:r>
        <w:rPr>
          <w:rFonts w:ascii="Arial" w:cs="Arial" w:eastAsia="Arial" w:hAnsi="Arial"/>
          <w:sz w:val="22"/>
          <w:szCs w:val="22"/>
        </w:rPr>
        <w:t xml:space="preserve">La implementación SQL surgió directamente del diagrama relacional. El proceso fue lineal: cada tabla del diagrama se convirtió en una sentencia CREATE TABLE, respetando:</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Tipos de datos adecuados: VARCHAR para textos, DECIMAL(10,2) para precios, INT para IDs y stock, ENUM para campos con valores fijos, DATETIME para fechas.</w:t>
      </w:r>
    </w:p>
    <w:p>
      <w:pPr>
        <w:pStyle w:val="ListParagraph"/>
        <w:numPr>
          <w:ilvl w:val="0"/>
          <w:numId w:val="2"/>
        </w:numPr>
        <w:spacing w:after="40" w:before="40"/>
      </w:pPr>
      <w:r>
        <w:rPr>
          <w:rFonts w:ascii="Arial" w:cs="Arial" w:eastAsia="Arial" w:hAnsi="Arial"/>
          <w:b w:val="false"/>
          <w:bCs w:val="false"/>
          <w:sz w:val="22"/>
          <w:szCs w:val="22"/>
        </w:rPr>
        <w:t xml:space="preserve">Restricciones de integridad: NOT NULL, UNIQUE (email, dni, cif...), DEFAULT.</w:t>
      </w:r>
    </w:p>
    <w:p>
      <w:pPr>
        <w:pStyle w:val="ListParagraph"/>
        <w:numPr>
          <w:ilvl w:val="0"/>
          <w:numId w:val="2"/>
        </w:numPr>
        <w:spacing w:after="40" w:before="40"/>
      </w:pPr>
      <w:r>
        <w:rPr>
          <w:rFonts w:ascii="Arial" w:cs="Arial" w:eastAsia="Arial" w:hAnsi="Arial"/>
          <w:b w:val="false"/>
          <w:bCs w:val="false"/>
          <w:sz w:val="22"/>
          <w:szCs w:val="22"/>
        </w:rPr>
        <w:t xml:space="preserve">Claves foráneas con acciones referenciales explícitas.</w:t>
      </w:r>
    </w:p>
    <w:p>
      <w:pPr>
        <w:pStyle w:val="Heading2"/>
        <w:spacing w:after="120" w:before="280"/>
      </w:pPr>
      <w:r>
        <w:rPr>
          <w:rFonts w:ascii="Arial" w:cs="Arial" w:eastAsia="Arial" w:hAnsi="Arial"/>
          <w:b/>
          <w:bCs/>
          <w:color w:val="2E75B6"/>
          <w:sz w:val="26"/>
          <w:szCs w:val="26"/>
        </w:rPr>
        <w:t xml:space="preserve">5.2 Triggers como extensión de la lógica del ER</w:t>
      </w:r>
    </w:p>
    <w:p>
      <w:pPr>
        <w:spacing w:after="80" w:before="80"/>
        <w:jc w:val="both"/>
      </w:pPr>
      <w:r>
        <w:rPr>
          <w:rFonts w:ascii="Arial" w:cs="Arial" w:eastAsia="Arial" w:hAnsi="Arial"/>
          <w:sz w:val="22"/>
          <w:szCs w:val="22"/>
        </w:rPr>
        <w:t xml:space="preserve">Las cuatro reglas de negocio más críticas se implementaron como triggers de MySQL, en lugar de delegar en la aplicación:</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trg_actualizar_total_insert: recalcula el total de la venta al añadir una línea de detalle.</w:t>
      </w:r>
    </w:p>
    <w:p>
      <w:pPr>
        <w:pStyle w:val="ListParagraph"/>
        <w:numPr>
          <w:ilvl w:val="0"/>
          <w:numId w:val="2"/>
        </w:numPr>
        <w:spacing w:after="40" w:before="40"/>
      </w:pPr>
      <w:r>
        <w:rPr>
          <w:rFonts w:ascii="Arial" w:cs="Arial" w:eastAsia="Arial" w:hAnsi="Arial"/>
          <w:b w:val="false"/>
          <w:bCs w:val="false"/>
          <w:sz w:val="22"/>
          <w:szCs w:val="22"/>
        </w:rPr>
        <w:t xml:space="preserve">trg_actualizar_total_delete: recalcula el total al eliminar una línea.</w:t>
      </w:r>
    </w:p>
    <w:p>
      <w:pPr>
        <w:pStyle w:val="ListParagraph"/>
        <w:numPr>
          <w:ilvl w:val="0"/>
          <w:numId w:val="2"/>
        </w:numPr>
        <w:spacing w:after="40" w:before="40"/>
      </w:pPr>
      <w:r>
        <w:rPr>
          <w:rFonts w:ascii="Arial" w:cs="Arial" w:eastAsia="Arial" w:hAnsi="Arial"/>
          <w:b w:val="false"/>
          <w:bCs w:val="false"/>
          <w:sz w:val="22"/>
          <w:szCs w:val="22"/>
        </w:rPr>
        <w:t xml:space="preserve">trg_stock_al_vender (BEFORE INSERT): verifica que haya stock suficiente antes de insertar la línea y lo descuenta. Si no hay stock, lanza un SIGNAL que aborta la transacción.</w:t>
      </w:r>
    </w:p>
    <w:p>
      <w:pPr>
        <w:pStyle w:val="ListParagraph"/>
        <w:numPr>
          <w:ilvl w:val="0"/>
          <w:numId w:val="2"/>
        </w:numPr>
        <w:spacing w:after="40" w:before="40"/>
      </w:pPr>
      <w:r>
        <w:rPr>
          <w:rFonts w:ascii="Arial" w:cs="Arial" w:eastAsia="Arial" w:hAnsi="Arial"/>
          <w:b w:val="false"/>
          <w:bCs w:val="false"/>
          <w:sz w:val="22"/>
          <w:szCs w:val="22"/>
        </w:rPr>
        <w:t xml:space="preserve">trg_restaurar_stock_delete: devuelve las unidades al stock cuando se elimina una línea de venta.</w:t>
      </w:r>
    </w:p>
    <w:p>
      <w:pPr>
        <w:spacing w:after="60" w:before="60"/>
      </w:pPr>
      <w:r>
        <w:t xml:space="preserve"/>
      </w:r>
    </w:p>
    <w:p>
      <w:pPr>
        <w:spacing w:after="80" w:before="80"/>
        <w:jc w:val="both"/>
      </w:pPr>
      <w:r>
        <w:rPr>
          <w:rFonts w:ascii="Arial" w:cs="Arial" w:eastAsia="Arial" w:hAnsi="Arial"/>
          <w:sz w:val="22"/>
          <w:szCs w:val="22"/>
        </w:rPr>
        <w:t xml:space="preserve">La decisión de usar triggers en lugar de lógica en JavaFX garantiza la integridad de los datos aunque se acceda a la BD desde cualquier otro cliente (CLI, otro programa, scripts...).</w:t>
      </w:r>
    </w:p>
    <w:p>
      <w:pPr>
        <w:pStyle w:val="Heading2"/>
        <w:spacing w:after="120" w:before="280"/>
      </w:pPr>
      <w:r>
        <w:rPr>
          <w:rFonts w:ascii="Arial" w:cs="Arial" w:eastAsia="Arial" w:hAnsi="Arial"/>
          <w:b/>
          <w:bCs/>
          <w:color w:val="2E75B6"/>
          <w:sz w:val="26"/>
          <w:szCs w:val="26"/>
        </w:rPr>
        <w:t xml:space="preserve">5.3 Usuarios MySQL y principio de mínimo privilegio</w:t>
      </w:r>
    </w:p>
    <w:p>
      <w:pPr>
        <w:spacing w:after="80" w:before="80"/>
        <w:jc w:val="both"/>
      </w:pPr>
      <w:r>
        <w:rPr>
          <w:rFonts w:ascii="Arial" w:cs="Arial" w:eastAsia="Arial" w:hAnsi="Arial"/>
          <w:sz w:val="22"/>
          <w:szCs w:val="22"/>
        </w:rPr>
        <w:t xml:space="preserve">Se crearon dos usuarios MySQL diferenciados para seguir el principio de mínimo privilegio:</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tienda_admin: acceso completo (ALL PRIVILEGES) para desarrollo y mantenimiento.</w:t>
      </w:r>
    </w:p>
    <w:p>
      <w:pPr>
        <w:pStyle w:val="ListParagraph"/>
        <w:numPr>
          <w:ilvl w:val="0"/>
          <w:numId w:val="2"/>
        </w:numPr>
        <w:spacing w:after="40" w:before="40"/>
      </w:pPr>
      <w:r>
        <w:rPr>
          <w:rFonts w:ascii="Arial" w:cs="Arial" w:eastAsia="Arial" w:hAnsi="Arial"/>
          <w:b w:val="false"/>
          <w:bCs w:val="false"/>
          <w:sz w:val="22"/>
          <w:szCs w:val="22"/>
        </w:rPr>
        <w:t xml:space="preserve">tienda_app: solo SELECT, INSERT, UPDATE. No puede borrar tablas ni registros, protegiéndose así contra errores o ataques desde la aplicación.</w:t>
      </w:r>
    </w:p>
    <w:p>
      <w:pPr>
        <w:spacing w:after="60" w:before="60"/>
      </w:pPr>
      <w:r>
        <w:t xml:space="preserve"/>
      </w:r>
    </w:p>
    <w:p>
      <w:pPr>
        <w:pageBreakBefore/>
      </w:pPr>
      <w:r>
        <w:t xml:space="preserve"/>
      </w:r>
    </w:p>
    <w:p>
      <w:pPr>
        <w:pStyle w:val="Heading1"/>
        <w:pBdr>
          <w:bottom w:val="single" w:color="2E75B6" w:sz="6" w:space="1"/>
        </w:pBdr>
        <w:spacing w:after="160" w:before="360"/>
      </w:pPr>
      <w:r>
        <w:rPr>
          <w:rFonts w:ascii="Arial" w:cs="Arial" w:eastAsia="Arial" w:hAnsi="Arial"/>
          <w:b/>
          <w:bCs/>
          <w:color w:val="1F4E79"/>
          <w:sz w:val="32"/>
          <w:szCs w:val="32"/>
        </w:rPr>
        <w:t xml:space="preserve">6. Resumen del proceso y decisiones clave</w:t>
      </w:r>
    </w:p>
    <w:p>
      <w:pPr>
        <w:spacing w:after="80" w:before="80"/>
        <w:jc w:val="both"/>
      </w:pPr>
      <w:r>
        <w:rPr>
          <w:rFonts w:ascii="Arial" w:cs="Arial" w:eastAsia="Arial" w:hAnsi="Arial"/>
          <w:sz w:val="22"/>
          <w:szCs w:val="22"/>
        </w:rPr>
        <w:t xml:space="preserve">La siguiente tabla sintetiza las principales decisiones de diseño tomadas a lo largo del proyecto y el razonamiento detrás de cada una: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19"/>
                <w:szCs w:val="19"/>
              </w:rPr>
              <w:t xml:space="preserve">Herencia disjunta en Clientes</w:t>
            </w:r>
          </w:p>
        </w:tc>
        <w:tc>
          <w:tcPr>
            <w:tcW w:type="dxa" w:w="3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19"/>
                <w:szCs w:val="19"/>
              </w:rPr>
              <w:t xml:space="preserve">Superentidad CLIENTES + subtipos PARTICULAR y EMPRESA</w:t>
            </w:r>
          </w:p>
        </w:tc>
        <w:tc>
          <w:tcPr>
            <w:tcW w:type="dxa" w:w="29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i/>
                <w:iCs/>
                <w:sz w:val="18"/>
                <w:szCs w:val="18"/>
              </w:rPr>
              <w:t xml:space="preserve">Evita campos nulos y permite restricciones específicas por tipo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Columna GENERATED subtotal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subtotal = cantidad × precio_unitario calculado por MySQL</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Garantiza consistencia sin lógica en la app</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19"/>
                <w:szCs w:val="19"/>
              </w:rPr>
              <w:t xml:space="preserve">Venta anónima (ON DELETE SET NULL)</w:t>
            </w:r>
          </w:p>
        </w:tc>
        <w:tc>
          <w:tcPr>
            <w:tcW w:type="dxa" w:w="3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19"/>
                <w:szCs w:val="19"/>
              </w:rPr>
              <w:t xml:space="preserve">id_cliente puede ser NULL en ventas</w:t>
            </w:r>
          </w:p>
        </w:tc>
        <w:tc>
          <w:tcPr>
            <w:tcW w:type="dxa" w:w="29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i/>
                <w:iCs/>
                <w:sz w:val="18"/>
                <w:szCs w:val="18"/>
              </w:rPr>
              <w:t xml:space="preserve">Permite ventas sin identificar al cliente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Triggers en lugar de lógica de app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triggers para stock y totales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Integridad independiente del cliente de acceso</w:t>
            </w:r>
          </w:p>
        </w:tc>
      </w:tr>
      <w:tr>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19"/>
                <w:szCs w:val="19"/>
              </w:rPr>
              <w:t xml:space="preserve">Clase abstracta Cliente en UML</w:t>
            </w:r>
          </w:p>
        </w:tc>
        <w:tc>
          <w:tcPr>
            <w:tcW w:type="dxa" w:w="33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19"/>
                <w:szCs w:val="19"/>
              </w:rPr>
              <w:t xml:space="preserve">No se instancia directamente</w:t>
            </w:r>
          </w:p>
        </w:tc>
        <w:tc>
          <w:tcPr>
            <w:tcW w:type="dxa" w:w="29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i/>
                <w:iCs/>
                <w:sz w:val="18"/>
                <w:szCs w:val="18"/>
              </w:rPr>
              <w:t xml:space="preserve">Refleja la restricción de negocio en el código Java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Dos usuarios MySQL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tienda_admin + tienda_app con privilegios distintos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18"/>
                <w:szCs w:val="18"/>
              </w:rPr>
              <w:t xml:space="preserve">Principio de mínimo privilegio</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2E75B6"/>
          <w:sz w:val="26"/>
          <w:szCs w:val="26"/>
        </w:rPr>
        <w:t xml:space="preserve">6.1 Lecciones aprendidas</w:t>
      </w:r>
    </w:p>
    <w:p>
      <w:pPr>
        <w:pStyle w:val="ListParagraph"/>
        <w:numPr>
          <w:ilvl w:val="0"/>
          <w:numId w:val="2"/>
        </w:numPr>
        <w:spacing w:after="40" w:before="40"/>
      </w:pPr>
      <w:r>
        <w:rPr>
          <w:rFonts w:ascii="Arial" w:cs="Arial" w:eastAsia="Arial" w:hAnsi="Arial"/>
          <w:b w:val="false"/>
          <w:bCs w:val="false"/>
          <w:sz w:val="22"/>
          <w:szCs w:val="22"/>
        </w:rPr>
        <w:t xml:space="preserve">Diseñar de arriba a abajo (ER → Relacional → Clases → SQL) facilita detectar errores conceptuales antes de que sean costosos de corregir.</w:t>
      </w:r>
    </w:p>
    <w:p>
      <w:pPr>
        <w:pStyle w:val="ListParagraph"/>
        <w:numPr>
          <w:ilvl w:val="0"/>
          <w:numId w:val="2"/>
        </w:numPr>
        <w:spacing w:after="40" w:before="40"/>
      </w:pPr>
      <w:r>
        <w:rPr>
          <w:rFonts w:ascii="Arial" w:cs="Arial" w:eastAsia="Arial" w:hAnsi="Arial"/>
          <w:b w:val="false"/>
          <w:bCs w:val="false"/>
          <w:sz w:val="22"/>
          <w:szCs w:val="22"/>
        </w:rPr>
        <w:t xml:space="preserve">La herencia de tabla-por-subtipo tiene más tablas que la tabla única, pero la integridad referencial y la claridad del esquema compensan ampliamente.</w:t>
      </w:r>
    </w:p>
    <w:p>
      <w:pPr>
        <w:pStyle w:val="ListParagraph"/>
        <w:numPr>
          <w:ilvl w:val="0"/>
          <w:numId w:val="2"/>
        </w:numPr>
        <w:spacing w:after="40" w:before="40"/>
      </w:pPr>
      <w:r>
        <w:rPr>
          <w:rFonts w:ascii="Arial" w:cs="Arial" w:eastAsia="Arial" w:hAnsi="Arial"/>
          <w:b w:val="false"/>
          <w:bCs w:val="false"/>
          <w:sz w:val="22"/>
          <w:szCs w:val="22"/>
        </w:rPr>
        <w:t xml:space="preserve">Los triggers son una herramienta poderosa para blindar reglas de negocio críticas en la BD, pero hay que documentarlos bien para que el equipo de desarrollo los conozca.</w:t>
      </w:r>
    </w:p>
    <w:p>
      <w:pPr>
        <w:pStyle w:val="ListParagraph"/>
        <w:numPr>
          <w:ilvl w:val="0"/>
          <w:numId w:val="2"/>
        </w:numPr>
        <w:spacing w:after="40" w:before="40"/>
      </w:pPr>
      <w:r>
        <w:rPr>
          <w:rFonts w:ascii="Arial" w:cs="Arial" w:eastAsia="Arial" w:hAnsi="Arial"/>
          <w:b w:val="false"/>
          <w:bCs w:val="false"/>
          <w:sz w:val="22"/>
          <w:szCs w:val="22"/>
        </w:rPr>
        <w:t xml:space="preserve">Mantener los tres diagramas sincronizados (ER, Relacional, Clases) es un trabajo continuo: cualquier cambio en uno debe reflejarse en los demás.</w:t>
      </w:r>
    </w:p>
    <w:p>
      <w:pP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pPr>
    <w:r>
      <w:rPr>
        <w:rFonts w:ascii="Arial" w:cs="Arial" w:eastAsia="Arial" w:hAnsi="Arial"/>
        <w:color w:val="888888"/>
        <w:sz w:val="18"/>
        <w:szCs w:val="18"/>
      </w:rPr>
      <w:t xml:space="preserve">Joselu  ·  Base de Datos: tienda_informatica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pPr>
    <w:r>
      <w:rPr>
        <w:rFonts w:ascii="Arial" w:cs="Arial" w:eastAsia="Arial" w:hAnsi="Arial"/>
        <w:color w:val="888888"/>
        <w:sz w:val="18"/>
        <w:szCs w:val="18"/>
      </w:rPr>
      <w:t xml:space="preserve">Proyecto: Tienda Informática · Documentación de Diagramas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2026-04-15T12:15:05.952Z</dcterms:created>
  <dcterms:modified xsi:type="dcterms:W3CDTF">2026-04-15T12:15:05.953Z</dcterms:modified>
</cp:coreProperties>
</file>

<file path=docProps/custom.xml><?xml version="1.0" encoding="utf-8"?>
<Properties xmlns="http://schemas.openxmlformats.org/officeDocument/2006/custom-properties" xmlns:vt="http://schemas.openxmlformats.org/officeDocument/2006/docPropsVTypes"/>
</file>