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Harvard Hackathon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https://pmc.ncbi.nlm.nih.gov/articles/PMC10545608/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Diagnostic errors (missed, wrong, delayed): </w:t>
      </w:r>
      <w:r w:rsidDel="00000000" w:rsidR="00000000" w:rsidRPr="00000000">
        <w:rPr>
          <w:b w:val="1"/>
          <w:bCs w:val="1"/>
          <w:rtl w:val="0"/>
        </w:rPr>
        <w:t xml:space="preserve">10–26% in some settings</w:t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https://pmc.ncbi.nlm.nih.gov/articles/PMC5265198/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60–80% of errors = perceptual (missed abnormality)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20–40% = interpretive (wrong diagnosis after seeing it)</w:t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strategy: software only, no hardware.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don't need to manufacture hardware. Our AI will be deployed as a "Clinical decision support tool" that integrates with existing real-time ultrasound machines. Since every hospital already has B-mode ultrasound, the adoption barrier is extremely low.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Model: 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B2B SaaS We will operate as a Software-as-a-Service (SaaS) platform. We will generate revenue through 2 ways, and those hospitals can choose one of them to best suit their needs: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Pay-per-scan: A micro-fee every time a clinic uploads a grayscale image to the cloud for pseudo-colorization, fibrosis staging, and cyst differentiation.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Annual Subscription: For larger healthcare groups to integrate our tool directly into their systems. This model is highly scalable and exactly what the venture capital judges want to see.</w:t>
      </w:r>
    </w:p>
    <w:p w:rsidR="00000000" w:rsidDel="00000000" w:rsidP="00000000" w:rsidRDefault="00000000" w:rsidRPr="00000000" w14:paraId="00000014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Go-To-Market (GTM) Strategy</w:t>
      </w:r>
    </w:p>
    <w:p w:rsidR="00000000" w:rsidDel="00000000" w:rsidP="00000000" w:rsidRDefault="00000000" w:rsidRPr="00000000" w14:paraId="00000016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1 (Beachhead Market):</w:t>
      </w:r>
      <w:r w:rsidDel="00000000" w:rsidR="00000000" w:rsidRPr="00000000">
        <w:rPr>
          <w:sz w:val="24"/>
          <w:szCs w:val="24"/>
          <w:rtl w:val="0"/>
        </w:rPr>
        <w:t xml:space="preserve"> Indonesian rural clinics. Since this idea came from real needs in Indonesia, we will start by empowering local GPs to perform expert-level liver diagnostics, directly addressing the critical shortage of healthcare workers in low-resource settings.</w:t>
      </w:r>
    </w:p>
    <w:p w:rsidR="00000000" w:rsidDel="00000000" w:rsidP="00000000" w:rsidRDefault="00000000" w:rsidRPr="00000000" w14:paraId="00000017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2:</w:t>
      </w:r>
      <w:r w:rsidDel="00000000" w:rsidR="00000000" w:rsidRPr="00000000">
        <w:rPr>
          <w:sz w:val="24"/>
          <w:szCs w:val="24"/>
          <w:rtl w:val="0"/>
        </w:rPr>
        <w:t xml:space="preserve"> Expansion to SEA private medical groups and eventual integration into global Electronic Health Record (EHR) systems.</w:t>
      </w:r>
    </w:p>
    <w:p w:rsidR="00000000" w:rsidDel="00000000" w:rsidP="00000000" w:rsidRDefault="00000000" w:rsidRPr="00000000" w14:paraId="00000018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(Focusing on South-east Asia (e.g., Indonesia) is a good starting point as this is a real and urgent need. AI suggests that this won’t affect the upcoming camps overseas even in the US if we were selected:)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Value Proposition (Our competitive edge)</w:t>
      </w:r>
    </w:p>
    <w:p w:rsidR="00000000" w:rsidDel="00000000" w:rsidP="00000000" w:rsidRDefault="00000000" w:rsidRPr="00000000" w14:paraId="0000001A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 Efficiency: We provide high diagnostic confidence using a cheap, accessible ultrasound (~1000+).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Clinical Impact: By bridging the gap between AI feature extraction and human visualization, we improve diagnostic confidence and potentially reduce the need for high-risk, invasive liver biopsies.</w:t>
      </w:r>
    </w:p>
    <w:p w:rsidR="00000000" w:rsidDel="00000000" w:rsidP="00000000" w:rsidRDefault="00000000" w:rsidRPr="00000000" w14:paraId="0000001D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"The Ask" (What we are asking for at the end of the pitch) </w:t>
      </w:r>
    </w:p>
    <w:p w:rsidR="00000000" w:rsidDel="00000000" w:rsidP="00000000" w:rsidRDefault="00000000" w:rsidRPr="00000000" w14:paraId="0000001F">
      <w:pPr>
        <w:spacing w:after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accurately train our models to output the AUC, sensitivity, and specificity metrics we need, our "Ask" will be: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Partnerships: We are seeking collaborations with hospitals to acquire 1000+ de-identified ultrasound images paired with ground-truth biopsy results.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Seed Funding: To conduct our first real-world field testing in Indonesian clinics.</w:t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color w:val="c7c7c7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mc.ncbi.nlm.nih.gov/articles/PMC10545608/" TargetMode="External"/><Relationship Id="rId7" Type="http://schemas.openxmlformats.org/officeDocument/2006/relationships/hyperlink" Target="https://pmc.ncbi.nlm.nih.gov/articles/PMC526519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