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402" w:rsidRDefault="00302D47">
      <w:r>
        <w:t>Casos de uso para la aplicación de reserva de cancha deportiva</w:t>
      </w:r>
    </w:p>
    <w:p w:rsidR="00302D47" w:rsidRDefault="00302D47">
      <w:r>
        <w:rPr>
          <w:noProof/>
          <w:lang w:eastAsia="es-PE"/>
        </w:rPr>
        <w:drawing>
          <wp:inline distT="0" distB="0" distL="0" distR="0">
            <wp:extent cx="5398770" cy="3466465"/>
            <wp:effectExtent l="19050" t="19050" r="11430" b="196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664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732"/>
    <w:rsid w:val="000F7402"/>
    <w:rsid w:val="00302D47"/>
    <w:rsid w:val="00ED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2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D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2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ediar</dc:creator>
  <cp:keywords/>
  <dc:description/>
  <cp:lastModifiedBy>ediar</cp:lastModifiedBy>
  <cp:revision>2</cp:revision>
  <dcterms:created xsi:type="dcterms:W3CDTF">2015-06-19T23:39:00Z</dcterms:created>
  <dcterms:modified xsi:type="dcterms:W3CDTF">2015-06-19T23:54:00Z</dcterms:modified>
</cp:coreProperties>
</file>