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sidRPr="00CA2D46">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sidRPr="00CA2D46">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sidRPr="00CA2D46">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sidRPr="00CA2D46">
        <w:rPr>
          <w:bCs/>
          <w:lang w:val="ru-RU"/>
        </w:rPr>
        <w:t>«НАЦИОНАЛЬНЫЙ ИССЛЕДОВАТЕЛЬСКИЙ  УНИВЕРСИТЕТ</w:t>
      </w:r>
      <w:r w:rsidR="00CA2D46">
        <w:rPr>
          <w:bCs/>
          <w:lang w:val="ru-RU"/>
        </w:rPr>
        <w:t xml:space="preserve"> </w:t>
      </w:r>
      <w:r w:rsidRPr="00CA2D46">
        <w:rPr>
          <w:bCs/>
          <w:lang w:val="ru-RU"/>
        </w:rPr>
        <w:t>ИТМО»</w:t>
      </w:r>
    </w:p>
    <w:p w14:paraId="56377555" w14:textId="3D27CBDC" w:rsidR="00D42B6D" w:rsidRPr="00CA2D46" w:rsidRDefault="00D42B6D" w:rsidP="00CA2D46">
      <w:pPr>
        <w:spacing w:after="12" w:line="249" w:lineRule="auto"/>
        <w:ind w:left="354" w:right="463" w:hanging="10"/>
        <w:jc w:val="center"/>
        <w:rPr>
          <w:bCs/>
          <w:lang w:val="ru-RU"/>
        </w:rPr>
      </w:pPr>
      <w:r w:rsidRPr="00CA2D46">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sidRPr="00CA2D46">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sidRPr="00CA2D46">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sidRPr="00CA2D46">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sidRPr="00CA2D46">
        <w:rPr>
          <w:b/>
          <w:sz w:val="36"/>
          <w:szCs w:val="16"/>
          <w:lang w:val="ru-RU"/>
        </w:rPr>
        <w:t xml:space="preserve">Создание информационной системы </w:t>
      </w:r>
      <w:r w:rsidR="00CA2D46" w:rsidRPr="00CA2D46">
        <w:rPr>
          <w:b/>
          <w:sz w:val="36"/>
          <w:szCs w:val="16"/>
          <w:lang w:val="ru-RU"/>
        </w:rPr>
        <w:t>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sidRPr="00CA2D46">
        <w:rPr>
          <w:b/>
          <w:bCs/>
          <w:sz w:val="36"/>
          <w:szCs w:val="28"/>
          <w:lang w:val="ru-RU"/>
        </w:rPr>
        <w:t>цирюльно-пекарской мануфактуры Суини Тодда и миссис Ловет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sidRPr="00D42B6D">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sidRPr="00D42B6D">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sidRPr="00D42B6D">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sidRPr="00D42B6D">
        <w:rPr>
          <w:rFonts w:ascii="Calibri" w:eastAsia="Calibri" w:hAnsi="Calibri" w:cs="Calibri"/>
          <w:sz w:val="22"/>
          <w:lang w:val="ru-RU"/>
        </w:rPr>
        <w:tab/>
      </w:r>
      <w:r w:rsidRPr="00D42B6D">
        <w:rPr>
          <w:b/>
          <w:lang w:val="ru-RU"/>
        </w:rPr>
        <w:t xml:space="preserve">      </w:t>
      </w:r>
      <w:r w:rsidRPr="00D42B6D">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Карасёва Мария Александровна</w:t>
      </w:r>
      <w:r w:rsidR="00D42B6D" w:rsidRPr="00D42B6D">
        <w:rPr>
          <w:lang w:val="ru-RU"/>
        </w:rPr>
        <w:t xml:space="preserve">  </w:t>
      </w:r>
    </w:p>
    <w:p w14:paraId="1590DC12" w14:textId="77777777" w:rsidR="00D42B6D" w:rsidRPr="00D42B6D" w:rsidRDefault="00D42B6D" w:rsidP="00D42B6D">
      <w:pPr>
        <w:spacing w:after="132" w:line="259" w:lineRule="auto"/>
        <w:ind w:left="0" w:right="49" w:firstLine="0"/>
        <w:jc w:val="right"/>
        <w:rPr>
          <w:lang w:val="ru-RU"/>
        </w:rPr>
      </w:pPr>
      <w:r w:rsidRPr="00D42B6D">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sidRPr="00D42B6D">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sidRPr="00D42B6D">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sidRPr="00D42B6D">
        <w:rPr>
          <w:lang w:val="ru-RU"/>
        </w:rPr>
        <w:t xml:space="preserve">  Группы</w:t>
      </w:r>
      <w:r w:rsidRPr="00D42B6D">
        <w:rPr>
          <w:b/>
          <w:lang w:val="ru-RU"/>
        </w:rPr>
        <w:t xml:space="preserve"> </w:t>
      </w:r>
      <w:r>
        <w:t>P</w:t>
      </w:r>
      <w:r w:rsidRPr="00D42B6D">
        <w:rPr>
          <w:lang w:val="ru-RU"/>
        </w:rPr>
        <w:t>331</w:t>
      </w:r>
      <w:r w:rsidR="00CA346F">
        <w:rPr>
          <w:lang w:val="ru-RU"/>
        </w:rPr>
        <w:t>0</w:t>
      </w:r>
      <w:r w:rsidRPr="00D42B6D">
        <w:rPr>
          <w:lang w:val="ru-RU"/>
        </w:rPr>
        <w:t xml:space="preserve"> </w:t>
      </w:r>
    </w:p>
    <w:p w14:paraId="583EC4B0" w14:textId="31405E5B" w:rsidR="00D42B6D"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D42B6D" w:rsidRDefault="00CA346F" w:rsidP="00D42B6D">
      <w:pPr>
        <w:spacing w:after="166" w:line="259" w:lineRule="auto"/>
        <w:ind w:left="10" w:right="118" w:hanging="10"/>
        <w:jc w:val="right"/>
        <w:rPr>
          <w:lang w:val="ru-RU"/>
        </w:rPr>
      </w:pPr>
      <w:r w:rsidRPr="00CA346F">
        <w:t>Чжун Цзяцзюнь</w:t>
      </w:r>
    </w:p>
    <w:p w14:paraId="7B0C72A5" w14:textId="77777777" w:rsidR="00D42B6D" w:rsidRPr="00D42B6D" w:rsidRDefault="00D42B6D" w:rsidP="00D42B6D">
      <w:pPr>
        <w:spacing w:after="102" w:line="259" w:lineRule="auto"/>
        <w:ind w:left="0" w:right="0" w:firstLine="0"/>
        <w:jc w:val="left"/>
        <w:rPr>
          <w:lang w:val="ru-RU"/>
        </w:rPr>
      </w:pPr>
      <w:r w:rsidRPr="00D42B6D">
        <w:rPr>
          <w:lang w:val="ru-RU"/>
        </w:rPr>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sidRPr="00D42B6D">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sidRPr="00D42B6D">
        <w:rPr>
          <w:lang w:val="ru-RU"/>
        </w:rPr>
        <w:t>г. Санкт-Петербург – 202</w:t>
      </w:r>
      <w:r w:rsidRPr="00D42B6D">
        <w:rPr>
          <w:lang w:val="ru-RU"/>
        </w:rPr>
        <w:t>6</w:t>
      </w:r>
      <w:r w:rsidRPr="00D42B6D">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r>
        <w:rPr>
          <w:b/>
          <w:sz w:val="32"/>
        </w:rPr>
        <w:t xml:space="preserve">Оглавление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Content>
        <w:p w14:paraId="09216B50" w14:textId="77777777" w:rsidR="00931C43" w:rsidRDefault="00931C43" w:rsidP="00931C43">
          <w:pPr>
            <w:pStyle w:val="11"/>
            <w:tabs>
              <w:tab w:val="right" w:leader="dot" w:pos="9145"/>
            </w:tabs>
          </w:pPr>
          <w:r>
            <w:fldChar w:fldCharType="begin"/>
          </w:r>
          <w:r>
            <w:instrText xml:space="preserve"> TOC \o "1-1" \h \z \u </w:instrText>
          </w:r>
          <w:r>
            <w:fldChar w:fldCharType="separate"/>
          </w:r>
          <w:hyperlink w:anchor="_Toc54250">
            <w:r>
              <w:t>Задание</w:t>
            </w:r>
            <w:r>
              <w:tab/>
            </w:r>
            <w:r>
              <w:fldChar w:fldCharType="begin"/>
            </w:r>
            <w:r>
              <w:instrText>PAGEREF _Toc54250 \h</w:instrText>
            </w:r>
            <w:r>
              <w:fldChar w:fldCharType="separate"/>
            </w:r>
            <w:r>
              <w:t xml:space="preserve">3 </w:t>
            </w:r>
            <w:r>
              <w:fldChar w:fldCharType="end"/>
            </w:r>
          </w:hyperlink>
        </w:p>
        <w:p w14:paraId="621E8E6A" w14:textId="77777777" w:rsidR="00931C43" w:rsidRDefault="00931C43" w:rsidP="00931C43">
          <w:pPr>
            <w:pStyle w:val="11"/>
            <w:tabs>
              <w:tab w:val="right" w:leader="dot" w:pos="9145"/>
            </w:tabs>
          </w:pPr>
          <w:hyperlink w:anchor="_Toc54251">
            <w:r>
              <w:t>1. Согласовать с преподавателем предметную область, для которой будет разрабатываться информационная система</w:t>
            </w:r>
            <w:r>
              <w:tab/>
            </w:r>
            <w:r>
              <w:fldChar w:fldCharType="begin"/>
            </w:r>
            <w:r>
              <w:instrText>PAGEREF _Toc54251 \h</w:instrText>
            </w:r>
            <w:r>
              <w:fldChar w:fldCharType="separate"/>
            </w:r>
            <w:r>
              <w:t xml:space="preserve">3 </w:t>
            </w:r>
            <w:r>
              <w:fldChar w:fldCharType="end"/>
            </w:r>
          </w:hyperlink>
        </w:p>
        <w:p w14:paraId="494A54BF" w14:textId="77777777" w:rsidR="00931C43" w:rsidRDefault="00931C43" w:rsidP="00931C43">
          <w:pPr>
            <w:pStyle w:val="11"/>
            <w:tabs>
              <w:tab w:val="right" w:leader="dot" w:pos="9145"/>
            </w:tabs>
          </w:pPr>
          <w:hyperlink w:anchor="_Toc54252">
            <w:r>
              <w:t>2. Составить подробное текстовое описание предметной области</w:t>
            </w:r>
            <w:r>
              <w:tab/>
            </w:r>
            <w:r>
              <w:fldChar w:fldCharType="begin"/>
            </w:r>
            <w:r>
              <w:instrText>PAGEREF _Toc54252 \h</w:instrText>
            </w:r>
            <w:r>
              <w:fldChar w:fldCharType="separate"/>
            </w:r>
            <w:r>
              <w:t xml:space="preserve">3 </w:t>
            </w:r>
            <w:r>
              <w:fldChar w:fldCharType="end"/>
            </w:r>
          </w:hyperlink>
        </w:p>
        <w:p w14:paraId="43A1EDDE" w14:textId="77777777" w:rsidR="00931C43" w:rsidRDefault="00931C43" w:rsidP="00931C43">
          <w:pPr>
            <w:pStyle w:val="11"/>
            <w:tabs>
              <w:tab w:val="right" w:leader="dot" w:pos="9145"/>
            </w:tabs>
          </w:pPr>
          <w:hyperlink w:anchor="_Toc54253">
            <w:r>
              <w:t>3. Сформулировать, зачем нужна информационная система для представленной предметной области, какие задачи она позволит решить</w:t>
            </w:r>
            <w:r>
              <w:tab/>
            </w:r>
            <w:r>
              <w:fldChar w:fldCharType="begin"/>
            </w:r>
            <w:r>
              <w:instrText>PAGEREF _Toc54253 \h</w:instrText>
            </w:r>
            <w:r>
              <w:fldChar w:fldCharType="separate"/>
            </w:r>
            <w:r>
              <w:t xml:space="preserve">7 </w:t>
            </w:r>
            <w:r>
              <w:fldChar w:fldCharType="end"/>
            </w:r>
          </w:hyperlink>
        </w:p>
        <w:p w14:paraId="362F2641" w14:textId="77777777" w:rsidR="00931C43" w:rsidRDefault="00931C43" w:rsidP="00931C43">
          <w:pPr>
            <w:pStyle w:val="11"/>
            <w:tabs>
              <w:tab w:val="right" w:leader="dot" w:pos="9145"/>
            </w:tabs>
          </w:pPr>
          <w:hyperlink w:anchor="_Toc54254">
            <w:r>
              <w:t>4. Составить функциональные/нефункциональные требования к разрабатываемой информационной системе</w:t>
            </w:r>
            <w:r>
              <w:tab/>
            </w:r>
            <w:r>
              <w:fldChar w:fldCharType="begin"/>
            </w:r>
            <w:r>
              <w:instrText>PAGEREF _Toc54254 \h</w:instrText>
            </w:r>
            <w:r>
              <w:fldChar w:fldCharType="separate"/>
            </w:r>
            <w:r>
              <w:t xml:space="preserve">9 </w:t>
            </w:r>
            <w:r>
              <w:fldChar w:fldCharType="end"/>
            </w:r>
          </w:hyperlink>
        </w:p>
        <w:p w14:paraId="49DB65D4" w14:textId="77777777" w:rsidR="00931C43" w:rsidRDefault="00931C43" w:rsidP="00931C43">
          <w:pPr>
            <w:pStyle w:val="11"/>
            <w:tabs>
              <w:tab w:val="right" w:leader="dot" w:pos="9145"/>
            </w:tabs>
          </w:pPr>
          <w:hyperlink w:anchor="_Toc54255">
            <w:r>
              <w:t>5. Построить модели основных прецедентов, составить их описание</w:t>
            </w:r>
            <w:r>
              <w:tab/>
            </w:r>
            <w:r>
              <w:fldChar w:fldCharType="begin"/>
            </w:r>
            <w:r>
              <w:instrText>PAGEREF _Toc54255 \h</w:instrText>
            </w:r>
            <w:r>
              <w:fldChar w:fldCharType="separate"/>
            </w:r>
            <w:r>
              <w:t xml:space="preserve">13 </w:t>
            </w:r>
            <w:r>
              <w:fldChar w:fldCharType="end"/>
            </w:r>
          </w:hyperlink>
        </w:p>
        <w:p w14:paraId="00DE442C" w14:textId="77777777" w:rsidR="00931C43" w:rsidRDefault="00931C43" w:rsidP="00931C43">
          <w:pPr>
            <w:pStyle w:val="11"/>
            <w:tabs>
              <w:tab w:val="right" w:leader="dot" w:pos="9145"/>
            </w:tabs>
          </w:pPr>
          <w:hyperlink w:anchor="_Toc54256">
            <w:r>
              <w:t>6. Предложить архитектуру будущей системы. Согласовать с преподавателем технологии и фреймворки, которые будут использоваться при реализации системы</w:t>
            </w:r>
            <w:r>
              <w:tab/>
            </w:r>
            <w:r>
              <w:fldChar w:fldCharType="begin"/>
            </w:r>
            <w:r>
              <w:instrText>PAGEREF _Toc54256 \h</w:instrText>
            </w:r>
            <w:r>
              <w:fldChar w:fldCharType="separate"/>
            </w:r>
            <w:r>
              <w:t xml:space="preserve">19 </w:t>
            </w:r>
            <w:r>
              <w:fldChar w:fldCharType="end"/>
            </w:r>
          </w:hyperlink>
        </w:p>
        <w:p w14:paraId="69E9EA67" w14:textId="77777777" w:rsidR="00931C43" w:rsidRDefault="00931C43" w:rsidP="00931C43">
          <w:pPr>
            <w:pStyle w:val="11"/>
            <w:tabs>
              <w:tab w:val="right" w:leader="dot" w:pos="9145"/>
            </w:tabs>
          </w:pPr>
          <w:hyperlink w:anchor="_Toc54257">
            <w:r>
              <w:t>Вывод</w:t>
            </w:r>
            <w:r>
              <w:tab/>
            </w:r>
            <w:r>
              <w:fldChar w:fldCharType="begin"/>
            </w:r>
            <w:r>
              <w:instrText>PAGEREF _Toc54257 \h</w:instrText>
            </w:r>
            <w:r>
              <w:fldChar w:fldCharType="separate"/>
            </w:r>
            <w:r>
              <w:t xml:space="preserve">22 </w:t>
            </w:r>
            <w:r>
              <w:fldChar w:fldCharType="end"/>
            </w:r>
          </w:hyperlink>
        </w:p>
        <w:p w14:paraId="4DD267E1" w14:textId="77777777" w:rsidR="00931C43" w:rsidRDefault="00931C43" w:rsidP="00931C43">
          <w:pPr>
            <w:pStyle w:val="11"/>
            <w:tabs>
              <w:tab w:val="right" w:leader="dot" w:pos="9145"/>
            </w:tabs>
          </w:pPr>
          <w:hyperlink w:anchor="_Toc54258">
            <w:r>
              <w:t>Приложение А</w:t>
            </w:r>
            <w:r>
              <w:tab/>
            </w:r>
            <w:r>
              <w:fldChar w:fldCharType="begin"/>
            </w:r>
            <w:r>
              <w:instrText>PAGEREF _Toc54258 \h</w:instrText>
            </w:r>
            <w:r>
              <w:fldChar w:fldCharType="separate"/>
            </w:r>
            <w:r>
              <w:t xml:space="preserve">23 </w:t>
            </w:r>
            <w:r>
              <w:fldChar w:fldCharType="end"/>
            </w:r>
          </w:hyperlink>
        </w:p>
        <w:p w14:paraId="1BE80EB6" w14:textId="77777777"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sidRPr="00475E36">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sidRPr="00475E36">
        <w:rPr>
          <w:b/>
          <w:sz w:val="36"/>
          <w:lang w:val="ru-RU"/>
        </w:rPr>
        <w:t xml:space="preserve"> </w:t>
      </w:r>
      <w:r w:rsidRPr="00475E36">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54250"/>
      <w:r w:rsidRPr="00475E36">
        <w:rPr>
          <w:sz w:val="36"/>
          <w:lang w:val="ru-RU"/>
        </w:rPr>
        <w:lastRenderedPageBreak/>
        <w:t xml:space="preserve">Задание </w:t>
      </w:r>
      <w:bookmarkEnd w:id="0"/>
    </w:p>
    <w:p w14:paraId="2FD988DA" w14:textId="77777777" w:rsidR="00475E36" w:rsidRPr="00475E36" w:rsidRDefault="00475E36" w:rsidP="00475E36">
      <w:pPr>
        <w:spacing w:after="590" w:line="259" w:lineRule="auto"/>
        <w:ind w:left="0" w:right="0" w:firstLine="0"/>
        <w:jc w:val="left"/>
        <w:rPr>
          <w:lang w:val="ru-RU"/>
        </w:rPr>
      </w:pPr>
      <w:r w:rsidRPr="00475E36">
        <w:rPr>
          <w:b/>
          <w:sz w:val="8"/>
          <w:lang w:val="ru-RU"/>
        </w:rPr>
        <w:t xml:space="preserve"> </w:t>
      </w:r>
    </w:p>
    <w:p w14:paraId="4763E7B7" w14:textId="77777777" w:rsidR="00475E36" w:rsidRPr="00E2119D" w:rsidRDefault="00475E36" w:rsidP="00475E36">
      <w:pPr>
        <w:pStyle w:val="1"/>
        <w:spacing w:after="76"/>
        <w:ind w:left="-5" w:right="116"/>
        <w:rPr>
          <w:lang w:val="ru-RU"/>
        </w:rPr>
      </w:pPr>
      <w:bookmarkStart w:id="1" w:name="_Toc54251"/>
      <w:r w:rsidRPr="00E2119D">
        <w:rPr>
          <w:lang w:val="ru-RU"/>
        </w:rPr>
        <w:t xml:space="preserve">Согласовать с преподавателем предметную область, для которой будет разрабатываться информационная система. </w:t>
      </w:r>
      <w:bookmarkEnd w:id="1"/>
    </w:p>
    <w:p w14:paraId="5EBD2D1F" w14:textId="77777777" w:rsidR="00475E36" w:rsidRPr="00E2119D" w:rsidRDefault="00475E36" w:rsidP="00475E36">
      <w:pPr>
        <w:spacing w:after="106" w:line="259" w:lineRule="auto"/>
        <w:ind w:left="0" w:right="0" w:firstLine="0"/>
        <w:jc w:val="left"/>
        <w:rPr>
          <w:lang w:val="ru-RU"/>
        </w:rPr>
      </w:pPr>
      <w:r w:rsidRPr="00E2119D">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sidRPr="00E2119D">
        <w:rPr>
          <w:rFonts w:ascii="Calibri" w:eastAsia="Calibri" w:hAnsi="Calibri" w:cs="Calibri"/>
          <w:sz w:val="22"/>
          <w:lang w:val="ru-RU"/>
        </w:rPr>
        <w:tab/>
      </w:r>
      <w:r w:rsidRPr="00E2119D">
        <w:rPr>
          <w:lang w:val="ru-RU"/>
        </w:rPr>
        <w:t xml:space="preserve">Согласовано </w:t>
      </w:r>
      <w:r>
        <w:rPr>
          <w:lang w:val="ru-RU"/>
        </w:rPr>
        <w:t>на очном занятии</w:t>
      </w:r>
      <w:r w:rsidR="00BD5A28">
        <w:rPr>
          <w:lang w:val="ru-RU"/>
        </w:rPr>
        <w:t xml:space="preserve"> по дисциплине</w:t>
      </w:r>
      <w:r>
        <w:rPr>
          <w:lang w:val="ru-RU"/>
        </w:rPr>
        <w:t xml:space="preserve"> </w:t>
      </w:r>
      <w:r w:rsidR="009B6A31" w:rsidRPr="009B6A31">
        <w:rPr>
          <w:lang w:val="ru-RU"/>
        </w:rPr>
        <w:t>“</w:t>
      </w:r>
      <w:r w:rsidR="009B6A31">
        <w:rPr>
          <w:lang w:val="ru-RU"/>
        </w:rPr>
        <w:t>информационные системы</w:t>
      </w:r>
      <w:r w:rsidR="009B6A31" w:rsidRPr="009B6A31">
        <w:rPr>
          <w:lang w:val="ru-RU"/>
        </w:rPr>
        <w:t>”</w:t>
      </w:r>
      <w:r w:rsidR="009B6A31">
        <w:rPr>
          <w:lang w:val="ru-RU"/>
        </w:rPr>
        <w:t xml:space="preserve"> </w:t>
      </w:r>
      <w:r>
        <w:rPr>
          <w:lang w:val="ru-RU"/>
        </w:rPr>
        <w:t xml:space="preserve">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77777777" w:rsidR="00B85B05" w:rsidRPr="00E2119D" w:rsidRDefault="00B85B05" w:rsidP="00B85B05">
      <w:pPr>
        <w:pStyle w:val="1"/>
        <w:ind w:left="-5" w:right="116"/>
        <w:rPr>
          <w:lang w:val="ru-RU"/>
        </w:rPr>
      </w:pPr>
      <w:bookmarkStart w:id="2" w:name="_Toc54252"/>
      <w:r w:rsidRPr="00E2119D">
        <w:rPr>
          <w:lang w:val="ru-RU"/>
        </w:rPr>
        <w:t xml:space="preserve">Составить подробное текстовое описание предметной области. </w:t>
      </w:r>
      <w:bookmarkEnd w:id="2"/>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04C1DE97"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sidRPr="00C06FEA">
        <w:rPr>
          <w:lang w:val="ru-RU"/>
        </w:rPr>
        <w:t xml:space="preserve">ИС «Флит-Стрит Мануфактура» </w:t>
      </w:r>
      <w:r w:rsidR="00F47E56" w:rsidRPr="00F47E56">
        <w:rPr>
          <w:lang w:val="ru-RU"/>
        </w:rPr>
        <w:t>-</w:t>
      </w:r>
      <w:r w:rsidR="000A3001" w:rsidRPr="000A3001">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w:t>
      </w:r>
      <w:r w:rsidR="005D7A24" w:rsidRPr="005D7A24">
        <w:rPr>
          <w:lang w:val="ru-RU"/>
        </w:rPr>
        <w:t>, 186</w:t>
      </w:r>
      <w:r w:rsidR="005D7A24" w:rsidRPr="005D7A24">
        <w:rPr>
          <w:lang w:val="ru-RU"/>
        </w:rPr>
        <w:t xml:space="preserve">, </w:t>
      </w:r>
      <w:r w:rsidR="000A3001" w:rsidRPr="000A3001">
        <w:rPr>
          <w:lang w:val="ru-RU"/>
        </w:rPr>
        <w:t>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sidRPr="00E2119D">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sidRPr="00BA3BAB">
        <w:rPr>
          <w:b/>
          <w:bCs/>
          <w:lang w:val="ru-RU"/>
        </w:rPr>
        <w:lastRenderedPageBreak/>
        <w:t>Ключевые аспекты предметной области:</w:t>
      </w:r>
    </w:p>
    <w:p w14:paraId="1043F810" w14:textId="77777777" w:rsidR="00C03699" w:rsidRPr="00C03699" w:rsidRDefault="00C03699" w:rsidP="00C03699">
      <w:pPr>
        <w:rPr>
          <w:lang w:val="ru-RU"/>
        </w:rPr>
      </w:pPr>
      <w:r w:rsidRPr="00C03699">
        <w:rPr>
          <w:b/>
          <w:bCs/>
          <w:lang w:val="ru-RU"/>
        </w:rPr>
        <w:t>1. Клиенты и квалификация:</w:t>
      </w:r>
    </w:p>
    <w:p w14:paraId="1A9040CD" w14:textId="77777777" w:rsidR="00C03699" w:rsidRPr="00C03699" w:rsidRDefault="00C03699" w:rsidP="00C03699">
      <w:pPr>
        <w:numPr>
          <w:ilvl w:val="0"/>
          <w:numId w:val="1"/>
        </w:numPr>
        <w:rPr>
          <w:lang w:val="ru-RU"/>
        </w:rPr>
      </w:pPr>
      <w:r w:rsidRPr="00C03699">
        <w:rPr>
          <w:lang w:val="ru-RU"/>
        </w:rPr>
        <w:t>Клиент — 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77777777" w:rsidR="00C03699" w:rsidRPr="00C03699" w:rsidRDefault="00C03699" w:rsidP="00C03699">
      <w:pPr>
        <w:numPr>
          <w:ilvl w:val="0"/>
          <w:numId w:val="1"/>
        </w:numPr>
        <w:rPr>
          <w:lang w:val="ru-RU"/>
        </w:rPr>
      </w:pPr>
      <w:r w:rsidRPr="00C03699">
        <w:rPr>
          <w:lang w:val="ru-RU"/>
        </w:rPr>
        <w:t>Сегментация клиентов — 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«Враг / Конкурент» (целевые объекты, подлежащие приоритетной ликвидации). Категории могут быть расширены или изменены администратором системы.</w:t>
      </w:r>
    </w:p>
    <w:p w14:paraId="08948159" w14:textId="77777777" w:rsidR="00C03699" w:rsidRPr="00C03699" w:rsidRDefault="00C03699" w:rsidP="00C03699">
      <w:pPr>
        <w:numPr>
          <w:ilvl w:val="0"/>
          <w:numId w:val="1"/>
        </w:numPr>
        <w:rPr>
          <w:lang w:val="ru-RU"/>
        </w:rPr>
      </w:pPr>
      <w:r w:rsidRPr="00C03699">
        <w:rPr>
          <w:lang w:val="ru-RU"/>
        </w:rPr>
        <w:t>Клиенты имеют связанные с ними записи о побочных активах (изъятые личные вещи), о статусе перехода в «сырьё», а также о принадлежности к конкретной производственной партии пирогов (при успешной утилизации).</w:t>
      </w:r>
    </w:p>
    <w:p w14:paraId="0266D3B8" w14:textId="77777777" w:rsidR="00E47D80" w:rsidRDefault="00E47D80"/>
    <w:p w14:paraId="040DD059" w14:textId="77777777" w:rsidR="005169C7" w:rsidRPr="005169C7" w:rsidRDefault="005169C7" w:rsidP="005169C7">
      <w:pPr>
        <w:rPr>
          <w:lang w:val="ru-RU"/>
        </w:rPr>
      </w:pPr>
      <w:r w:rsidRPr="005169C7">
        <w:rPr>
          <w:b/>
          <w:bCs/>
          <w:lang w:val="ru-RU"/>
        </w:rPr>
        <w:t>2. Цирюльные услуги и механизм перевода:</w:t>
      </w:r>
    </w:p>
    <w:p w14:paraId="20FE8EF2" w14:textId="731F4EC2" w:rsidR="005169C7" w:rsidRPr="005169C7" w:rsidRDefault="005169C7" w:rsidP="005169C7">
      <w:pPr>
        <w:numPr>
          <w:ilvl w:val="0"/>
          <w:numId w:val="2"/>
        </w:numPr>
        <w:rPr>
          <w:lang w:val="ru-RU"/>
        </w:rPr>
      </w:pPr>
      <w:r w:rsidRPr="005169C7">
        <w:rPr>
          <w:lang w:val="ru-RU"/>
        </w:rPr>
        <w:t xml:space="preserve">Цирюльная услуга </w:t>
      </w:r>
      <w:r w:rsidR="001C7DA0" w:rsidRPr="001C7DA0">
        <w:rPr>
          <w:lang w:val="ru-RU"/>
        </w:rPr>
        <w:t>-</w:t>
      </w:r>
      <w:r w:rsidRPr="005169C7">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4CB27008" w:rsidR="005169C7" w:rsidRPr="005169C7" w:rsidRDefault="005169C7" w:rsidP="005169C7">
      <w:pPr>
        <w:numPr>
          <w:ilvl w:val="0"/>
          <w:numId w:val="2"/>
        </w:numPr>
        <w:rPr>
          <w:lang w:val="ru-RU"/>
        </w:rPr>
      </w:pPr>
      <w:r w:rsidRPr="005169C7">
        <w:rPr>
          <w:lang w:val="ru-RU"/>
        </w:rPr>
        <w:t xml:space="preserve">Механизм перевода </w:t>
      </w:r>
      <w:r w:rsidR="001C7DA0" w:rsidRPr="001C7DA0">
        <w:rPr>
          <w:lang w:val="ru-RU"/>
        </w:rPr>
        <w:t>-</w:t>
      </w:r>
      <w:r w:rsidRPr="005169C7">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sidRPr="005169C7">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sidRPr="000C6EC5">
        <w:rPr>
          <w:b/>
          <w:bCs/>
          <w:lang w:val="ru-RU"/>
        </w:rPr>
        <w:t>3. Внутрицеховая логистика и жёлоб:</w:t>
      </w:r>
    </w:p>
    <w:p w14:paraId="7F74DC55" w14:textId="77777777" w:rsidR="000C6EC5" w:rsidRPr="000C6EC5" w:rsidRDefault="000C6EC5" w:rsidP="000C6EC5">
      <w:pPr>
        <w:numPr>
          <w:ilvl w:val="0"/>
          <w:numId w:val="3"/>
        </w:numPr>
        <w:rPr>
          <w:lang w:val="ru-RU"/>
        </w:rPr>
      </w:pPr>
      <w:r w:rsidRPr="000C6EC5">
        <w:rPr>
          <w:lang w:val="ru-RU"/>
        </w:rPr>
        <w:t>Жёлоб —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(«Доставлено», «Затор», «Ошибка»).</w:t>
      </w:r>
    </w:p>
    <w:p w14:paraId="4135A99B" w14:textId="77777777" w:rsidR="000C6EC5" w:rsidRPr="000C6EC5" w:rsidRDefault="000C6EC5" w:rsidP="000C6EC5">
      <w:pPr>
        <w:numPr>
          <w:ilvl w:val="0"/>
          <w:numId w:val="3"/>
        </w:numPr>
        <w:rPr>
          <w:lang w:val="ru-RU"/>
        </w:rPr>
      </w:pPr>
      <w:r w:rsidRPr="000C6EC5">
        <w:rPr>
          <w:lang w:val="ru-RU"/>
        </w:rPr>
        <w:lastRenderedPageBreak/>
        <w:t>Мониторинг пропускной способности — 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77777777" w:rsidR="000C6EC5" w:rsidRPr="000C6EC5" w:rsidRDefault="000C6EC5" w:rsidP="000C6EC5">
      <w:pPr>
        <w:numPr>
          <w:ilvl w:val="0"/>
          <w:numId w:val="3"/>
        </w:numPr>
        <w:rPr>
          <w:lang w:val="ru-RU"/>
        </w:rPr>
      </w:pPr>
      <w:r w:rsidRPr="000C6EC5">
        <w:rPr>
          <w:lang w:val="ru-RU"/>
        </w:rPr>
        <w:t>Журнал жёлоба —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sidRPr="00584B3C">
        <w:rPr>
          <w:b/>
          <w:bCs/>
          <w:lang w:val="ru-RU"/>
        </w:rPr>
        <w:t>4. Производственный цикл пекарни:</w:t>
      </w:r>
    </w:p>
    <w:p w14:paraId="5E6CE53C" w14:textId="77777777" w:rsidR="00584B3C" w:rsidRPr="00584B3C" w:rsidRDefault="00584B3C" w:rsidP="00584B3C">
      <w:pPr>
        <w:numPr>
          <w:ilvl w:val="0"/>
          <w:numId w:val="4"/>
        </w:numPr>
        <w:rPr>
          <w:lang w:val="ru-RU"/>
        </w:rPr>
      </w:pPr>
      <w:r w:rsidRPr="00584B3C">
        <w:rPr>
          <w:lang w:val="ru-RU"/>
        </w:rPr>
        <w:t>Сырьё —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77777777" w:rsidR="00584B3C" w:rsidRPr="00584B3C" w:rsidRDefault="00584B3C" w:rsidP="00584B3C">
      <w:pPr>
        <w:numPr>
          <w:ilvl w:val="0"/>
          <w:numId w:val="4"/>
        </w:numPr>
        <w:rPr>
          <w:lang w:val="ru-RU"/>
        </w:rPr>
      </w:pPr>
      <w:r w:rsidRPr="00584B3C">
        <w:rPr>
          <w:lang w:val="ru-RU"/>
        </w:rPr>
        <w:t>Рецептура — 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77777777" w:rsidR="00584B3C" w:rsidRPr="00584B3C" w:rsidRDefault="00584B3C" w:rsidP="00584B3C">
      <w:pPr>
        <w:numPr>
          <w:ilvl w:val="0"/>
          <w:numId w:val="4"/>
        </w:numPr>
        <w:rPr>
          <w:lang w:val="ru-RU"/>
        </w:rPr>
      </w:pPr>
      <w:r w:rsidRPr="00584B3C">
        <w:rPr>
          <w:lang w:val="ru-RU"/>
        </w:rPr>
        <w:t>Производственная партия —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77777777" w:rsidR="00584B3C" w:rsidRPr="00584B3C" w:rsidRDefault="00584B3C" w:rsidP="00584B3C">
      <w:pPr>
        <w:numPr>
          <w:ilvl w:val="0"/>
          <w:numId w:val="4"/>
        </w:numPr>
        <w:rPr>
          <w:lang w:val="ru-RU"/>
        </w:rPr>
      </w:pPr>
      <w:r w:rsidRPr="00584B3C">
        <w:rPr>
          <w:lang w:val="ru-RU"/>
        </w:rPr>
        <w:t>Готовая продукция —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sidRPr="003C7EC7">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sidRPr="003C7EC7">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sidRPr="003C7EC7">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sidRPr="003C7EC7">
        <w:rPr>
          <w:lang w:val="ru-RU"/>
        </w:rPr>
        <w:lastRenderedPageBreak/>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sidRPr="003C7EC7">
        <w:rPr>
          <w:b/>
          <w:bCs/>
          <w:lang w:val="ru-RU"/>
        </w:rPr>
        <w:t>6. Побочные активы и финансы:</w:t>
      </w:r>
    </w:p>
    <w:p w14:paraId="64853BDC" w14:textId="77777777" w:rsidR="003C7EC7" w:rsidRPr="003C7EC7" w:rsidRDefault="003C7EC7" w:rsidP="003C7EC7">
      <w:pPr>
        <w:numPr>
          <w:ilvl w:val="0"/>
          <w:numId w:val="6"/>
        </w:numPr>
        <w:rPr>
          <w:lang w:val="ru-RU"/>
        </w:rPr>
      </w:pPr>
      <w:r w:rsidRPr="003C7EC7">
        <w:rPr>
          <w:lang w:val="ru-RU"/>
        </w:rPr>
        <w:t>Побочный актив —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77777777" w:rsidR="003C7EC7" w:rsidRPr="003C7EC7" w:rsidRDefault="003C7EC7" w:rsidP="003C7EC7">
      <w:pPr>
        <w:numPr>
          <w:ilvl w:val="0"/>
          <w:numId w:val="6"/>
        </w:numPr>
        <w:rPr>
          <w:lang w:val="ru-RU"/>
        </w:rPr>
      </w:pPr>
      <w:r w:rsidRPr="003C7EC7">
        <w:rPr>
          <w:lang w:val="ru-RU"/>
        </w:rPr>
        <w:t>Сбыт активов —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77777777" w:rsidR="003C7EC7" w:rsidRPr="003C7EC7" w:rsidRDefault="003C7EC7" w:rsidP="003C7EC7">
      <w:pPr>
        <w:numPr>
          <w:ilvl w:val="0"/>
          <w:numId w:val="6"/>
        </w:numPr>
        <w:rPr>
          <w:lang w:val="ru-RU"/>
        </w:rPr>
      </w:pPr>
      <w:r w:rsidRPr="003C7EC7">
        <w:rPr>
          <w:lang w:val="ru-RU"/>
        </w:rPr>
        <w:t>Финансовый реестр —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sidRPr="003C7EC7">
        <w:rPr>
          <w:b/>
          <w:bCs/>
          <w:lang w:val="ru-RU"/>
        </w:rPr>
        <w:t>7. Утилизация твёрдых отходов:</w:t>
      </w:r>
    </w:p>
    <w:p w14:paraId="31B80BD0" w14:textId="77777777" w:rsidR="003C7EC7" w:rsidRPr="003C7EC7" w:rsidRDefault="003C7EC7" w:rsidP="003C7EC7">
      <w:pPr>
        <w:numPr>
          <w:ilvl w:val="0"/>
          <w:numId w:val="7"/>
        </w:numPr>
        <w:rPr>
          <w:lang w:val="ru-RU"/>
        </w:rPr>
      </w:pPr>
      <w:r w:rsidRPr="003C7EC7">
        <w:rPr>
          <w:lang w:val="ru-RU"/>
        </w:rPr>
        <w:t>Твёрдые отходы —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sidRPr="003C7EC7">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sidRPr="003C7EC7">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sidRPr="00BE33A7">
        <w:rPr>
          <w:b/>
          <w:bCs/>
          <w:lang w:val="ru-RU"/>
        </w:rPr>
        <w:t>8. Контроль качества и претензии:</w:t>
      </w:r>
    </w:p>
    <w:p w14:paraId="6BC26A8A" w14:textId="77777777" w:rsidR="00BE33A7" w:rsidRPr="00BE33A7" w:rsidRDefault="00BE33A7" w:rsidP="00BE33A7">
      <w:pPr>
        <w:numPr>
          <w:ilvl w:val="0"/>
          <w:numId w:val="8"/>
        </w:numPr>
        <w:rPr>
          <w:lang w:val="ru-RU"/>
        </w:rPr>
      </w:pPr>
      <w:r w:rsidRPr="00BE33A7">
        <w:rPr>
          <w:lang w:val="ru-RU"/>
        </w:rPr>
        <w:t>Претензия —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77777777" w:rsidR="00BE33A7" w:rsidRPr="00BE33A7" w:rsidRDefault="00BE33A7" w:rsidP="00BE33A7">
      <w:pPr>
        <w:numPr>
          <w:ilvl w:val="0"/>
          <w:numId w:val="8"/>
        </w:numPr>
        <w:rPr>
          <w:lang w:val="ru-RU"/>
        </w:rPr>
      </w:pPr>
      <w:r w:rsidRPr="00BE33A7">
        <w:rPr>
          <w:lang w:val="ru-RU"/>
        </w:rPr>
        <w:t xml:space="preserve">Резолюция по претензии —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w:t>
      </w:r>
      <w:r w:rsidRPr="00BE33A7">
        <w:rPr>
          <w:lang w:val="ru-RU"/>
        </w:rPr>
        <w:lastRenderedPageBreak/>
        <w:t>Система обеспечивает прослеживаемость от претензии до конкретной партии и далее до конкретного источника сырья.</w:t>
      </w:r>
    </w:p>
    <w:p w14:paraId="304D8233" w14:textId="77777777" w:rsidR="00BE33A7" w:rsidRPr="00BE33A7" w:rsidRDefault="00BE33A7" w:rsidP="00BE33A7">
      <w:pPr>
        <w:numPr>
          <w:ilvl w:val="0"/>
          <w:numId w:val="8"/>
        </w:numPr>
        <w:rPr>
          <w:lang w:val="ru-RU"/>
        </w:rPr>
      </w:pPr>
      <w:r w:rsidRPr="00BE33A7">
        <w:rPr>
          <w:lang w:val="ru-RU"/>
        </w:rPr>
        <w:t>Отзыв партии —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ответственных сотрудников.</w:t>
      </w:r>
    </w:p>
    <w:p w14:paraId="00222420" w14:textId="08388CCC" w:rsidR="006904E9" w:rsidRPr="006904E9" w:rsidRDefault="006904E9" w:rsidP="006904E9">
      <w:pPr>
        <w:rPr>
          <w:lang w:val="ru-RU"/>
        </w:rPr>
      </w:pPr>
      <w:r>
        <w:rPr>
          <w:b/>
          <w:bCs/>
          <w:lang w:val="ru-RU"/>
        </w:rPr>
        <w:t>9</w:t>
      </w:r>
      <w:r w:rsidRPr="006904E9">
        <w:rPr>
          <w:b/>
          <w:bCs/>
          <w:lang w:val="ru-RU"/>
        </w:rPr>
        <w:t>. Персонал, роли и разграничение доступа:</w:t>
      </w:r>
    </w:p>
    <w:p w14:paraId="38D097BF" w14:textId="77777777" w:rsidR="006904E9" w:rsidRPr="006904E9" w:rsidRDefault="006904E9" w:rsidP="006904E9">
      <w:pPr>
        <w:numPr>
          <w:ilvl w:val="0"/>
          <w:numId w:val="9"/>
        </w:numPr>
        <w:rPr>
          <w:lang w:val="ru-RU"/>
        </w:rPr>
      </w:pPr>
      <w:r w:rsidRPr="006904E9">
        <w:rPr>
          <w:lang w:val="ru-RU"/>
        </w:rPr>
        <w:t>Зарегистрированные сотрудники —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sidRPr="006904E9">
        <w:rPr>
          <w:lang w:val="ru-RU"/>
        </w:rPr>
        <w:t>Роли в системе определяют набор доступных модулей и операций:</w:t>
      </w:r>
    </w:p>
    <w:p w14:paraId="65A5F1E5" w14:textId="77777777" w:rsidR="006904E9" w:rsidRPr="006904E9" w:rsidRDefault="006904E9" w:rsidP="006904E9">
      <w:pPr>
        <w:numPr>
          <w:ilvl w:val="1"/>
          <w:numId w:val="9"/>
        </w:numPr>
        <w:rPr>
          <w:lang w:val="ru-RU"/>
        </w:rPr>
      </w:pPr>
      <w:r w:rsidRPr="006904E9">
        <w:rPr>
          <w:lang w:val="ru-RU"/>
        </w:rPr>
        <w:t>Мастер (мистер Тодд) —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77777777" w:rsidR="006904E9" w:rsidRPr="006904E9" w:rsidRDefault="006904E9" w:rsidP="006904E9">
      <w:pPr>
        <w:numPr>
          <w:ilvl w:val="1"/>
          <w:numId w:val="9"/>
        </w:numPr>
        <w:rPr>
          <w:lang w:val="ru-RU"/>
        </w:rPr>
      </w:pPr>
      <w:r w:rsidRPr="006904E9">
        <w:rPr>
          <w:lang w:val="ru-RU"/>
        </w:rPr>
        <w:t>Управляющая пекарней (миссис Ловетт) — доступ к модулям производственного цикла, склада, контроля качества, утилизации, финансовому реестру (только чтение) и интерфейсу инспекции.</w:t>
      </w:r>
    </w:p>
    <w:p w14:paraId="1DCF70D0" w14:textId="77777777" w:rsidR="006904E9" w:rsidRPr="006904E9" w:rsidRDefault="006904E9" w:rsidP="006904E9">
      <w:pPr>
        <w:numPr>
          <w:ilvl w:val="1"/>
          <w:numId w:val="9"/>
        </w:numPr>
        <w:rPr>
          <w:lang w:val="ru-RU"/>
        </w:rPr>
      </w:pPr>
      <w:r w:rsidRPr="006904E9">
        <w:rPr>
          <w:lang w:val="ru-RU"/>
        </w:rPr>
        <w:t>Младший персонал (Тобиас Рэгг) — ограниченный доступ: интерфейс кассира пекарни, просмотр задач по логистике и уборке. Не имеет доступа к модулям «Жёлоб», «Финансы», «Конкурентная разведка», «Побочные активы».</w:t>
      </w:r>
    </w:p>
    <w:p w14:paraId="3A279735" w14:textId="77777777" w:rsidR="006904E9" w:rsidRPr="006904E9" w:rsidRDefault="006904E9" w:rsidP="006904E9">
      <w:pPr>
        <w:numPr>
          <w:ilvl w:val="1"/>
          <w:numId w:val="9"/>
        </w:numPr>
        <w:rPr>
          <w:lang w:val="ru-RU"/>
        </w:rPr>
      </w:pPr>
      <w:r w:rsidRPr="006904E9">
        <w:rPr>
          <w:lang w:val="ru-RU"/>
        </w:rPr>
        <w:t>Внешний аудитор (Инспектор Бамфорд) — не имеет учётной записи в системе; взаимодействие с ним обеспечивается через специальный интерфейс управляющей, генерирующий маскированные отчёты.</w:t>
      </w:r>
    </w:p>
    <w:p w14:paraId="1BE09636" w14:textId="77777777" w:rsidR="006904E9" w:rsidRPr="001C34B0" w:rsidRDefault="006904E9" w:rsidP="006904E9">
      <w:pPr>
        <w:numPr>
          <w:ilvl w:val="0"/>
          <w:numId w:val="9"/>
        </w:numPr>
        <w:rPr>
          <w:lang w:val="ru-RU"/>
        </w:rPr>
      </w:pPr>
      <w:r w:rsidRPr="006904E9">
        <w:rPr>
          <w:lang w:val="ru-RU"/>
        </w:rPr>
        <w:t>Режим инспекции — специальный режим работы интерфейса, активируемый управляющей при визите внешнего аудитора.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77777777" w:rsidR="001C34B0" w:rsidRPr="001C34B0" w:rsidRDefault="001C34B0" w:rsidP="001C34B0">
      <w:pPr>
        <w:numPr>
          <w:ilvl w:val="0"/>
          <w:numId w:val="11"/>
        </w:numPr>
        <w:rPr>
          <w:lang w:val="ru-RU"/>
        </w:rPr>
      </w:pPr>
      <w:r w:rsidRPr="001C34B0">
        <w:rPr>
          <w:b/>
          <w:bCs/>
          <w:lang w:val="ru-RU"/>
        </w:rPr>
        <w:t>Журнал аудита</w:t>
      </w:r>
      <w:r w:rsidRPr="001C34B0">
        <w:rPr>
          <w:lang w:val="ru-RU"/>
        </w:rPr>
        <w:t xml:space="preserve"> —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sidRPr="00C139FF">
        <w:rPr>
          <w:b/>
          <w:bCs/>
          <w:lang w:val="ru-RU"/>
        </w:rPr>
        <w:t>1</w:t>
      </w:r>
      <w:r w:rsidR="007067CB">
        <w:rPr>
          <w:b/>
          <w:bCs/>
        </w:rPr>
        <w:t>0</w:t>
      </w:r>
      <w:r w:rsidRPr="00C139FF">
        <w:rPr>
          <w:b/>
          <w:bCs/>
          <w:lang w:val="ru-RU"/>
        </w:rPr>
        <w:t>. Поиск и фильтрация:</w:t>
      </w:r>
    </w:p>
    <w:p w14:paraId="2EDEBD45" w14:textId="77777777" w:rsidR="00C139FF" w:rsidRPr="00C139FF" w:rsidRDefault="00C139FF" w:rsidP="00C139FF">
      <w:pPr>
        <w:numPr>
          <w:ilvl w:val="0"/>
          <w:numId w:val="10"/>
        </w:numPr>
        <w:rPr>
          <w:lang w:val="ru-RU"/>
        </w:rPr>
      </w:pPr>
      <w:r w:rsidRPr="00C139FF">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 по номеру, дате, статусу. Поиск побочных активов — по типу, дате изъятия, статусу сбыта. Поиск претензий — по номеру партии, дате, резолюции.</w:t>
      </w:r>
    </w:p>
    <w:p w14:paraId="320FCC45" w14:textId="77777777" w:rsidR="00C139FF" w:rsidRPr="00C139FF" w:rsidRDefault="00C139FF" w:rsidP="00C139FF">
      <w:pPr>
        <w:numPr>
          <w:ilvl w:val="0"/>
          <w:numId w:val="10"/>
        </w:numPr>
        <w:rPr>
          <w:lang w:val="ru-RU"/>
        </w:rPr>
      </w:pPr>
      <w:r w:rsidRPr="00C139FF">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sidRPr="00A804A4">
        <w:rPr>
          <w:b/>
          <w:bCs/>
          <w:lang w:val="ru-RU"/>
        </w:rPr>
        <w:t>Основные сущности в базе данных:</w:t>
      </w:r>
    </w:p>
    <w:p w14:paraId="54AE6A2F" w14:textId="77777777" w:rsidR="00C139FF" w:rsidRPr="00C139FF" w:rsidRDefault="00C139FF" w:rsidP="00C139FF">
      <w:pPr>
        <w:rPr>
          <w:lang w:val="ru-RU"/>
        </w:rPr>
      </w:pPr>
      <w:r w:rsidRPr="00C139FF">
        <w:rPr>
          <w:lang w:val="ru-RU"/>
        </w:rPr>
        <w:t>Клиент (Client), Сегмент клиента (ClientSegment), Цирюльная услуга (BarberService), Логистическая операция жёлоба (ChuteLog), Сырьё (RawMaterial), Рецептура (Recipe), Производственная партия (ProductionBatch), Готовая продукция (FinishedProduct), Складской запас (StockItem), Складская операция (StockMovement), Побочный актив (SideAsset), Скупщик (Fence), Операция сбыта (AssetSale), Твёрдый отход (SolidWaste), Операция утилизации (DisposalOperation), Претензия (Complaint), Отзыв партии (BatchRecall), Конкурент (Competitor), Сотрудник (Employee), Роль сотрудника (EmployeeRole), Профиль сотрудника (EmployeeProfile), Инцидент безопасности (SecurityIncident)</w:t>
      </w:r>
    </w:p>
    <w:p w14:paraId="3550D647" w14:textId="77777777" w:rsidR="00C139FF" w:rsidRDefault="00C139FF">
      <w:pPr>
        <w:rPr>
          <w:lang w:val="ru-RU"/>
        </w:rPr>
      </w:pPr>
    </w:p>
    <w:p w14:paraId="4C145B28" w14:textId="77777777" w:rsidR="00A804A4" w:rsidRDefault="00A804A4">
      <w:pPr>
        <w:rPr>
          <w:lang w:val="ru-RU"/>
        </w:rPr>
      </w:pPr>
    </w:p>
    <w:p w14:paraId="6619AE94" w14:textId="77777777" w:rsidR="00A804A4" w:rsidRDefault="00A804A4">
      <w:pPr>
        <w:rPr>
          <w:lang w:val="ru-RU"/>
        </w:rPr>
      </w:pPr>
    </w:p>
    <w:p w14:paraId="1C8FA916" w14:textId="77777777" w:rsidR="00A804A4" w:rsidRDefault="00A804A4">
      <w:pPr>
        <w:rPr>
          <w:lang w:val="ru-RU"/>
        </w:rPr>
      </w:pPr>
    </w:p>
    <w:p w14:paraId="63F47148" w14:textId="77777777" w:rsidR="00A804A4" w:rsidRDefault="00A804A4">
      <w:pPr>
        <w:rPr>
          <w:lang w:val="ru-RU"/>
        </w:rPr>
      </w:pPr>
    </w:p>
    <w:p w14:paraId="3BCCD954" w14:textId="77777777" w:rsidR="00A804A4" w:rsidRDefault="00A804A4">
      <w:pPr>
        <w:rPr>
          <w:lang w:val="ru-RU"/>
        </w:rPr>
      </w:pPr>
    </w:p>
    <w:p w14:paraId="4F237B54" w14:textId="77777777" w:rsidR="00A804A4" w:rsidRDefault="00A804A4">
      <w:pPr>
        <w:rPr>
          <w:lang w:val="ru-RU"/>
        </w:rPr>
      </w:pPr>
    </w:p>
    <w:p w14:paraId="53385C84" w14:textId="77777777" w:rsidR="00A804A4" w:rsidRDefault="00A804A4">
      <w:pPr>
        <w:rPr>
          <w:lang w:val="ru-RU"/>
        </w:rPr>
      </w:pPr>
    </w:p>
    <w:p w14:paraId="22E79E0D" w14:textId="77777777" w:rsidR="00887240" w:rsidRDefault="00887240">
      <w:pPr>
        <w:rPr>
          <w:lang w:val="ru-RU"/>
        </w:rPr>
      </w:pPr>
    </w:p>
    <w:p w14:paraId="67889B4E" w14:textId="77777777" w:rsidR="00887240" w:rsidRDefault="00887240">
      <w:pPr>
        <w:rPr>
          <w:lang w:val="ru-RU"/>
        </w:rPr>
      </w:pPr>
    </w:p>
    <w:p w14:paraId="66C4C47C" w14:textId="77777777" w:rsidR="00887240" w:rsidRDefault="00887240">
      <w:pPr>
        <w:rPr>
          <w:lang w:val="ru-RU"/>
        </w:rPr>
      </w:pPr>
    </w:p>
    <w:p w14:paraId="5358D688" w14:textId="77777777" w:rsidR="00887240" w:rsidRDefault="00887240">
      <w:pPr>
        <w:rPr>
          <w:lang w:val="ru-RU"/>
        </w:rPr>
      </w:pPr>
    </w:p>
    <w:p w14:paraId="140ACA2F" w14:textId="77777777" w:rsidR="00887240" w:rsidRDefault="00887240">
      <w:pPr>
        <w:rPr>
          <w:lang w:val="ru-RU"/>
        </w:rPr>
      </w:pPr>
    </w:p>
    <w:p w14:paraId="4BBD34A2" w14:textId="77777777" w:rsidR="00887240" w:rsidRDefault="00887240">
      <w:pPr>
        <w:rPr>
          <w:lang w:val="ru-RU"/>
        </w:rPr>
      </w:pPr>
    </w:p>
    <w:p w14:paraId="6C7B55CD" w14:textId="77777777" w:rsidR="00887240" w:rsidRDefault="00887240">
      <w:pPr>
        <w:rPr>
          <w:lang w:val="ru-RU"/>
        </w:rPr>
      </w:pPr>
    </w:p>
    <w:p w14:paraId="180FCBBA" w14:textId="77777777" w:rsidR="00887240" w:rsidRDefault="00887240">
      <w:pPr>
        <w:rPr>
          <w:lang w:val="ru-RU"/>
        </w:rPr>
      </w:pPr>
    </w:p>
    <w:p w14:paraId="7FAFD5DE" w14:textId="77777777" w:rsidR="00887240" w:rsidRDefault="00887240">
      <w:pPr>
        <w:rPr>
          <w:lang w:val="ru-RU"/>
        </w:rPr>
      </w:pPr>
    </w:p>
    <w:p w14:paraId="2D4AD6E0" w14:textId="77777777" w:rsidR="00BD0793" w:rsidRPr="00CF18FA" w:rsidRDefault="00BD0793" w:rsidP="004E3C7C">
      <w:pPr>
        <w:pStyle w:val="1"/>
        <w:ind w:left="-375" w:right="116" w:firstLine="0"/>
        <w:rPr>
          <w:lang w:val="ru-RU"/>
        </w:rPr>
      </w:pPr>
      <w:bookmarkStart w:id="3" w:name="_Toc54253"/>
      <w:r w:rsidRPr="00CF18FA">
        <w:rPr>
          <w:lang w:val="ru-RU"/>
        </w:rPr>
        <w:t xml:space="preserve">Сформулировать, зачем нужна информационная система для представленной предметной области, какие задачи она позволит решить. </w:t>
      </w:r>
      <w:bookmarkEnd w:id="3"/>
    </w:p>
    <w:p w14:paraId="5269B04A" w14:textId="3752E61A" w:rsidR="00887240" w:rsidRDefault="00144DFC">
      <w:pPr>
        <w:rPr>
          <w:lang w:val="ru-RU"/>
        </w:rPr>
      </w:pPr>
      <w:r>
        <w:rPr>
          <w:lang w:val="ru-RU"/>
        </w:rPr>
        <w:br/>
      </w:r>
    </w:p>
    <w:p w14:paraId="27EDAEE8" w14:textId="1F810310" w:rsidR="00144DFC" w:rsidRDefault="00DE44D3" w:rsidP="004E3C7C">
      <w:pPr>
        <w:ind w:left="0" w:firstLine="708"/>
        <w:rPr>
          <w:lang w:val="ru-RU"/>
        </w:rPr>
      </w:pPr>
      <w:r w:rsidRPr="00DE44D3">
        <w:rPr>
          <w:lang w:val="ru-RU"/>
        </w:rPr>
        <w:t>Информационная система «Флит-стрит Мануфактура» предназначена для решения комплекса критически важных 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создает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Pr="00E92FF7" w:rsidRDefault="00E92FF7" w:rsidP="00E92FF7">
      <w:pPr>
        <w:rPr>
          <w:lang w:val="ru-RU"/>
        </w:rPr>
      </w:pPr>
      <w:r w:rsidRPr="00E92FF7">
        <w:rPr>
          <w:lang w:val="ru-RU"/>
        </w:rPr>
        <w:t>Основные задачи, которые решает ИС «Флит-стрит Мануфактура»:</w:t>
      </w:r>
    </w:p>
    <w:p w14:paraId="066F1CAF" w14:textId="0C7D875D" w:rsidR="00F814AF" w:rsidRDefault="00F814AF" w:rsidP="00F814AF">
      <w:pPr>
        <w:numPr>
          <w:ilvl w:val="0"/>
          <w:numId w:val="13"/>
        </w:numPr>
        <w:rPr>
          <w:lang w:val="ru-RU"/>
        </w:rPr>
      </w:pPr>
      <w:r w:rsidRPr="00F814AF">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7"/>
        <w:numPr>
          <w:ilvl w:val="0"/>
          <w:numId w:val="20"/>
        </w:numPr>
        <w:rPr>
          <w:lang w:val="ru-RU"/>
        </w:rPr>
      </w:pPr>
      <w:r w:rsidRPr="004D7CB8">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7"/>
        <w:numPr>
          <w:ilvl w:val="0"/>
          <w:numId w:val="20"/>
        </w:numPr>
        <w:rPr>
          <w:lang w:val="ru-RU"/>
        </w:rPr>
      </w:pPr>
      <w:r w:rsidRPr="004D7CB8">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numPr>
          <w:ilvl w:val="0"/>
          <w:numId w:val="13"/>
        </w:numPr>
        <w:rPr>
          <w:lang w:val="ru-RU"/>
        </w:rPr>
      </w:pPr>
      <w:r w:rsidRPr="00F814AF">
        <w:rPr>
          <w:lang w:val="ru-RU"/>
        </w:rPr>
        <w:t xml:space="preserve">Управление запасами и оптимизация рецептур: </w:t>
      </w:r>
    </w:p>
    <w:p w14:paraId="679A0E4E" w14:textId="66D8659E" w:rsidR="00F814AF" w:rsidRPr="004D7CB8" w:rsidRDefault="00F814AF" w:rsidP="004D7CB8">
      <w:pPr>
        <w:pStyle w:val="a7"/>
        <w:numPr>
          <w:ilvl w:val="0"/>
          <w:numId w:val="19"/>
        </w:numPr>
        <w:rPr>
          <w:lang w:val="ru-RU"/>
        </w:rPr>
      </w:pPr>
      <w:r w:rsidRPr="004D7CB8">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Pr="004D7CB8" w:rsidRDefault="00F814AF" w:rsidP="004D7CB8">
      <w:pPr>
        <w:pStyle w:val="a7"/>
        <w:numPr>
          <w:ilvl w:val="0"/>
          <w:numId w:val="19"/>
        </w:numPr>
        <w:rPr>
          <w:lang w:val="ru-RU"/>
        </w:rPr>
      </w:pPr>
      <w:r w:rsidRPr="004D7CB8">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22147E5C" w14:textId="77777777" w:rsidR="00F814AF" w:rsidRDefault="00F814AF" w:rsidP="00F814AF">
      <w:pPr>
        <w:numPr>
          <w:ilvl w:val="0"/>
          <w:numId w:val="13"/>
        </w:numPr>
        <w:rPr>
          <w:lang w:val="ru-RU"/>
        </w:rPr>
      </w:pPr>
      <w:r w:rsidRPr="00F814AF">
        <w:rPr>
          <w:lang w:val="ru-RU"/>
        </w:rPr>
        <w:t xml:space="preserve">Учёт и ликвидация побочных финансовых активов: </w:t>
      </w:r>
    </w:p>
    <w:p w14:paraId="4B91D257" w14:textId="04D18766" w:rsidR="00F814AF" w:rsidRPr="004D7CB8" w:rsidRDefault="00F814AF" w:rsidP="004D7CB8">
      <w:pPr>
        <w:pStyle w:val="a7"/>
        <w:numPr>
          <w:ilvl w:val="0"/>
          <w:numId w:val="18"/>
        </w:numPr>
        <w:rPr>
          <w:lang w:val="ru-RU"/>
        </w:rPr>
      </w:pPr>
      <w:r w:rsidRPr="004D7CB8">
        <w:rPr>
          <w:lang w:val="ru-RU"/>
        </w:rPr>
        <w:lastRenderedPageBreak/>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7"/>
        <w:numPr>
          <w:ilvl w:val="0"/>
          <w:numId w:val="18"/>
        </w:numPr>
        <w:rPr>
          <w:lang w:val="ru-RU"/>
        </w:rPr>
      </w:pPr>
      <w:r w:rsidRPr="004D7CB8">
        <w:rPr>
          <w:lang w:val="ru-RU"/>
        </w:rPr>
        <w:t>Ведется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numPr>
          <w:ilvl w:val="0"/>
          <w:numId w:val="13"/>
        </w:numPr>
        <w:rPr>
          <w:lang w:val="ru-RU"/>
        </w:rPr>
      </w:pPr>
      <w:r w:rsidRPr="00F814AF">
        <w:rPr>
          <w:lang w:val="ru-RU"/>
        </w:rPr>
        <w:t xml:space="preserve">Контроль качества и работа с инцидентами: </w:t>
      </w:r>
    </w:p>
    <w:p w14:paraId="26E11413" w14:textId="5F00E6AF" w:rsidR="00F814AF" w:rsidRPr="004D7CB8" w:rsidRDefault="00F814AF" w:rsidP="004D7CB8">
      <w:pPr>
        <w:pStyle w:val="a7"/>
        <w:numPr>
          <w:ilvl w:val="0"/>
          <w:numId w:val="17"/>
        </w:numPr>
        <w:rPr>
          <w:lang w:val="ru-RU"/>
        </w:rPr>
      </w:pPr>
      <w:r w:rsidRPr="004D7CB8">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7"/>
        <w:numPr>
          <w:ilvl w:val="0"/>
          <w:numId w:val="17"/>
        </w:numPr>
        <w:rPr>
          <w:lang w:val="ru-RU"/>
        </w:rPr>
      </w:pPr>
      <w:r w:rsidRPr="004D7CB8">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numPr>
          <w:ilvl w:val="0"/>
          <w:numId w:val="13"/>
        </w:numPr>
        <w:rPr>
          <w:lang w:val="ru-RU"/>
        </w:rPr>
      </w:pPr>
      <w:r w:rsidRPr="00F814AF">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7"/>
        <w:numPr>
          <w:ilvl w:val="0"/>
          <w:numId w:val="16"/>
        </w:numPr>
        <w:rPr>
          <w:lang w:val="ru-RU"/>
        </w:rPr>
      </w:pPr>
      <w:r w:rsidRPr="004D7CB8">
        <w:rPr>
          <w:lang w:val="ru-RU"/>
        </w:rPr>
        <w:t xml:space="preserve">Система предоставляет возможность генерации «легальной» отчетности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555D8A0E" w:rsidR="00F814AF" w:rsidRPr="004D7CB8" w:rsidRDefault="00F814AF" w:rsidP="004D7CB8">
      <w:pPr>
        <w:pStyle w:val="a7"/>
        <w:numPr>
          <w:ilvl w:val="0"/>
          <w:numId w:val="16"/>
        </w:numPr>
        <w:rPr>
          <w:lang w:val="ru-RU"/>
        </w:rPr>
      </w:pPr>
      <w:r w:rsidRPr="004D7CB8">
        <w:rPr>
          <w:lang w:val="ru-RU"/>
        </w:rPr>
        <w:t>Реализован специальный «Режим инспекции», при котором из интерфейса мгновенно скрываются компрометирующие модули («Жёлоб», «Побочные активы», «Конкурентная разведка»).</w:t>
      </w:r>
    </w:p>
    <w:p w14:paraId="3AD3EF95" w14:textId="77777777" w:rsidR="00F814AF" w:rsidRDefault="00F814AF" w:rsidP="00F814AF">
      <w:pPr>
        <w:numPr>
          <w:ilvl w:val="0"/>
          <w:numId w:val="13"/>
        </w:numPr>
        <w:rPr>
          <w:lang w:val="ru-RU"/>
        </w:rPr>
      </w:pPr>
      <w:r w:rsidRPr="00F814AF">
        <w:rPr>
          <w:lang w:val="ru-RU"/>
        </w:rPr>
        <w:t xml:space="preserve">Строгое разграничение прав доступа и контроль персонала: </w:t>
      </w:r>
    </w:p>
    <w:p w14:paraId="25873E0A" w14:textId="436D0FFE" w:rsidR="00F814AF" w:rsidRPr="004D7CB8" w:rsidRDefault="00F814AF" w:rsidP="004D7CB8">
      <w:pPr>
        <w:pStyle w:val="a7"/>
        <w:numPr>
          <w:ilvl w:val="0"/>
          <w:numId w:val="15"/>
        </w:numPr>
        <w:rPr>
          <w:lang w:val="ru-RU"/>
        </w:rPr>
      </w:pPr>
      <w:r w:rsidRPr="004D7CB8">
        <w:rPr>
          <w:lang w:val="ru-RU"/>
        </w:rPr>
        <w:t>Система реализует ролевую модель (RBAC), при которой младший персонал (Тобиас Рэгг) имеет доступ только к интерфейсу кассира пекарни и базовым задачам по уборке.</w:t>
      </w:r>
    </w:p>
    <w:p w14:paraId="2DAF3A5B" w14:textId="317ADA36" w:rsidR="00F814AF" w:rsidRPr="004D7CB8" w:rsidRDefault="00F814AF" w:rsidP="004D7CB8">
      <w:pPr>
        <w:pStyle w:val="a7"/>
        <w:numPr>
          <w:ilvl w:val="0"/>
          <w:numId w:val="15"/>
        </w:numPr>
        <w:rPr>
          <w:lang w:val="ru-RU"/>
        </w:rPr>
      </w:pPr>
      <w:r w:rsidRPr="004D7CB8">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numPr>
          <w:ilvl w:val="0"/>
          <w:numId w:val="13"/>
        </w:numPr>
        <w:rPr>
          <w:lang w:val="ru-RU"/>
        </w:rPr>
      </w:pPr>
      <w:r w:rsidRPr="00F814AF">
        <w:rPr>
          <w:lang w:val="ru-RU"/>
        </w:rPr>
        <w:t xml:space="preserve">Централизованное хранение данных и аудируемость: </w:t>
      </w:r>
    </w:p>
    <w:p w14:paraId="2497DBBA" w14:textId="68F32911" w:rsidR="00F814AF" w:rsidRPr="004D7CB8" w:rsidRDefault="00F814AF" w:rsidP="004D7CB8">
      <w:pPr>
        <w:pStyle w:val="a7"/>
        <w:numPr>
          <w:ilvl w:val="0"/>
          <w:numId w:val="14"/>
        </w:numPr>
        <w:rPr>
          <w:lang w:val="ru-RU"/>
        </w:rPr>
      </w:pPr>
      <w:r w:rsidRPr="004D7CB8">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7"/>
        <w:numPr>
          <w:ilvl w:val="0"/>
          <w:numId w:val="14"/>
        </w:numPr>
        <w:rPr>
          <w:lang w:val="ru-RU"/>
        </w:rPr>
      </w:pPr>
      <w:r w:rsidRPr="004D7CB8">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77777777" w:rsidR="00DE1186" w:rsidRPr="00CF18FA" w:rsidRDefault="00DE1186" w:rsidP="00DE1186">
      <w:pPr>
        <w:pStyle w:val="1"/>
        <w:ind w:left="-5" w:right="116"/>
        <w:rPr>
          <w:lang w:val="ru-RU"/>
        </w:rPr>
      </w:pPr>
      <w:bookmarkStart w:id="4" w:name="_Toc54254"/>
      <w:r w:rsidRPr="00CF18FA">
        <w:rPr>
          <w:lang w:val="ru-RU"/>
        </w:rPr>
        <w:lastRenderedPageBreak/>
        <w:t xml:space="preserve">Составить функциональные/нефункциональные требования к разрабатываемой информационной системе. </w:t>
      </w:r>
      <w:bookmarkEnd w:id="4"/>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4.1 Границы системы и проверка требований</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Разрабатываемая ИС представляет собой учебную программную модель предприятия из художественного произведения. На демонстрации используются вымышленные записи. Система регистрирует сведения и изменения состояний; управление физическим оборудованием в проект не входит. Требования ниже определяют ожидаемое поведение будущей реализации.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Обязательный объём включает учёт визитов, внутренних перемещений, запасов, рецептур, партий, продаж, активов, отходов и претензий, а также права доступа и отчётность. Упомянутая в описании конкурентная разведка ограничивается справочником конкурентов и текстовыми заметками мастера. Автоматический сбор внешних данных, платёжный шлюз и отдельный портал покупателя не предусматриваются.</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4.2 Функциональные требования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FR01 Вход и завершение сеанса. Система должна проверять учётные данные и статус сотрудника, открывать доступ по назначенным ролям и завершать сеанс при выходе. Неверный пароль или статус «Отстранён» должны приводить к отказу без раскрытия данных.</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FR02 Сотрудники и справочники. Мастер должен создавать и блокировать учётные записи, назначать роли, вести категории клиентов и справочник конкурентов. Значение справочника, на которое ссылаются документы, должно архивироваться без удаления истории.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FR03 Клиенты и услуги. Мастер должен регистрировать визит, категорию клиента и оказанную услугу с исполнителем и временем. Неизвестное имя допускается; запись различается по идентификатору. Обычное завершение визита не должно создавать складскую запись.</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FR04 Внутренние перемещения. Система должна хранить отправление, прибытие и статус каждой учебной логистической операции. Мастер регистрирует отправление, управляющая подтверждает приём. Повторное подтверждение не должно повторно увеличивать остаток.</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FR05 Контроль задержек. Для незавершённых перемещений система должна сравнивать длительность с настраиваемым нормативом и показывать управляющей уведомление. При завершении операции уведомление закрывается, а событие сохраняется в истории.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FR06 Складской учёт. Система должна регистрировать поступления, расход и списание с количеством, единицей измерения, основанием и ответственным. После операции остаток должен соответствовать журналу движений и не может становиться отрицательным.</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FR07 Минимальные остатки. При достижении установленного минимума система должна создавать уведомление адресату, определённому для вида запаса. Пока дефицит сохраняется, повторные проверки не должны создавать дубликаты открытого уведомления.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FR08 Рецептуры. Управляющая должна задавать состав и нормы расхода на единицу выпуска. Система должна вычислять потребность для указанного объёма и сохранять версию рецептуры, использованную партией; последующее изменение рецепта не меняет историю.</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FR09 Производственные партии. Система должна создавать партию, проверять наличие всех ингредиентов и атомарно списывать их в производство. Завершение фиксирует фактический выпуск и открывает его для продажи. Недостаток любого ингредиента отменяет всю операцию.</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FR10 Продажа и возврат. Кассир должен выбирать доступную партию, количество и цену. Система должна сохранять продажу и уменьшать остаток готовой продукции в одной транзакции. Продажа списанной или отозванной партии запрещается. Возврат по претензии фиксируется отдельной записью со ссылкой на продажу.</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FR11 Учёт побочных активов. Мастер должен вести карточки активов и регистрировать их выбытие с датой, суммой и контрагентом. Уже выбывший актив нельзя повторно включить в операцию. Управляющая не должна изменять данные этого модуля.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FR12 Финансовая сводка. Мастер и управляющая должны получать сводку по выбранному периоду с раздельными итогами продаж продукции и активов. Возвраты уменьшают итог соответствующей категории. Для управляющей сводка доступна только для чтения.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FR13 Отходы и задания. Система должна учитывать вид, количество и статус отходов, ответственное лицо и выполнение задания. Младший персонал видит только назначенные ему задания и отмечает выполнение, не получая доступа к полному журналу.</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FR14 Претензии и отзыв. Управляющая должна регистрировать обращение и решение, связывать его с продажей и партией. При отзыве система блокирует дальнейшую продажу, списывает оставшийся выпуск отдельным движением и уведомляет кассира. Исходные продажи и складские движения сохраняются.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FR15 Поиск и прослеживаемость. Система должна поддерживать фильтры, перечисленные в описании предметной области, и постраничную выдачу. Для уполномоченного пользователя должна быть доступна цепочка от претензии к партии, её расходу и исходным складским записям.</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FR16 Представление отчёта. Управляющая должна формировать предусмотренное предметной областью представление отчёта по отдельному шаблону. Выбор шаблона меняет только вывод; исходные данные и журнал аудита сохраняются. Этот интерфейс демонстрируется на вымышленных данных.</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FR17 Аудит. Система должна записывать входы, отказы в доступе, изменения данных, операции с ролями и формирование отчётов с пользователем, временем, объектом и результатом. Мастер и управляющая читают журнал; редактирование его записей через приложение запрещено.</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4.3 Нефункциональные требования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Численные значения ниже являются целевыми критериями приёмки учебной реализации. Их выполнение проверяется на helios после развёртывания; они не являются результатами уже проведённого тестирования.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NFR01 Производительность. При 5 одновременных сеансах и 10 000 записях в основных журналах не менее 95 % типовых запросов поиска и сохранения должны обрабатываться сервером за 2 с; сводка за месяц — за 5 с. Проверка проводится серией не менее 100 запросов после прогрева приложения, отдельно от задержки SSH-соединения.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NFR02 Целостность. Одна подтверждённая операция должна либо сохранять все связанные изменения, либо полностью откатываться. При конкурентной продаже последнего изделия успешной может быть только одна операция. Остатки, суммы и ссылки проверяются ограничениями БД и транзакциями.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NFR03 Разграничение доступа. Сервер должен проверять права при каждом защищённом запросе, включая прямое обращение по адресу. Скрытие кнопки не заменяет проверку. Для каждой роли выполняются положительный и отрицательный тесты доступа.</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NFR04 Защита учётных данных. Пароли сотрудников должны храниться как стойкие односторонние хеши с солью. Пароль БД задаётся вне исходного кода и не выводится в журнал. Передача демонстрационных данных выполняется по HTTPS либо через SSH-туннель. Изменяющие запросы при сеансовой аутентификации защищаются от CSRF.</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NFR05 Восстановление. Перед демонстрацией должна создаваться резервная копия проектных данных. Контрольная копия должна восстанавливаться в отдельное тестовое пространство с проверкой количества записей и остатков. Цель — восстановление не более чем за 30 мин при объёме из NFR01.</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NFR06 Обработка отказов. При недоступности БД пользователь должен получать понятное сообщение без текста SQL, паролей и трассировки стека. Повторная отправка уже подтверждённой операции не должна создавать повторную продажу, партию или движение.</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NFR07 Удобство интерфейса. Интерфейс должен быть русскоязычным, указывать обязательные поля и показывать ошибку возле соответствующего поля. Табличные списки должны иметь фильтры и страницы. Отзыв, списание и блокировка сотрудника требуют подтверждения.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NFR08 Совместимость. Приложение должно запускаться на helios в пользовательском окружении без прав администратора и обязательной контейнеризации. Клиент — браузер с поддержкой HTML, CSS и JavaScript; отдельная установка настольного клиента не требуется.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NFR09 Сопровождаемость. Код должен разделяться на представление, бизнес-логику и хранение. Сборка, запуск, параметры окружения и порядок применения SQL-скриптов должны быть описаны. Версии JDK и зависимостей фиксируются после проверки совместимости с helios.</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NFR10 Согласованность данных. Денежные значения должны храниться в точном десятичном типе, время — с согласованной временной зоной, текст — в UTF-8. Количества разных единиц измерения нельзя складывать без явно заданного преобразования.</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4.4 Матрица доступа</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Обозначения: П — создание, просмотр и изменение в рамках бизнес-правил; Ч — чтение; З — только собственные задания; — — доступа нет. Полный доступ мастера не отменяет запрет изменения истории аудита. При нескольких ролях разрешения объединяются.</w:t>
      </w:r>
    </w:p>
    <w:tbl xmlns:w="http://schemas.openxmlformats.org/wordprocessingml/2006/main">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4082"/>
        <w:gridCol w:w="1191"/>
        <w:gridCol w:w="1814"/>
        <w:gridCol w:w="2268"/>
      </w:tblGrid>
      <w:tr>
        <w:trPr>
          <w:cantSplit/>
          <w:tblHeader/>
        </w:trPr>
        <w:tc>
          <w:tcPr>
            <w:tcW w:type="dxa" w:w="4082"/>
            <w:vAlign w:val="center"/>
            <w:shd w:fill="E7E6E6"/>
          </w:tcPr>
          <w:p>
            <w:pPr>
              <w:spacing w:after="40" w:before="40" w:line="240" w:lineRule="auto"/>
              <w:ind w:left="0" w:right="0" w:firstLine="0"/>
              <w:jc w:val="left"/>
            </w:pPr>
            <w:r>
              <w:rPr>
                <w:rFonts w:ascii="Times New Roman" w:hAnsi="Times New Roman"/>
                <w:b/>
                <w:color w:val="000000"/>
                <w:sz w:val="22"/>
                <w:lang w:val="ru-RU"/>
              </w:rPr>
              <w:t>Модуль</w:t>
            </w:r>
          </w:p>
        </w:tc>
        <w:tc>
          <w:tcPr>
            <w:tcW w:type="dxa" w:w="1191"/>
            <w:vAlign w:val="center"/>
            <w:shd w:fill="E7E6E6"/>
          </w:tcPr>
          <w:p>
            <w:pPr>
              <w:spacing w:after="40" w:before="40" w:line="240" w:lineRule="auto"/>
              <w:ind w:left="0" w:right="0" w:firstLine="0"/>
              <w:jc w:val="left"/>
            </w:pPr>
            <w:r>
              <w:rPr>
                <w:rFonts w:ascii="Times New Roman" w:hAnsi="Times New Roman"/>
                <w:b/>
                <w:color w:val="000000"/>
                <w:sz w:val="22"/>
                <w:lang w:val="ru-RU"/>
              </w:rPr>
              <w:t>Мастер</w:t>
            </w:r>
          </w:p>
        </w:tc>
        <w:tc>
          <w:tcPr>
            <w:tcW w:type="dxa" w:w="1814"/>
            <w:vAlign w:val="center"/>
            <w:shd w:fill="E7E6E6"/>
          </w:tcPr>
          <w:p>
            <w:pPr>
              <w:spacing w:after="40" w:before="40" w:line="240" w:lineRule="auto"/>
              <w:ind w:left="0" w:right="0" w:firstLine="0"/>
              <w:jc w:val="left"/>
            </w:pPr>
            <w:r>
              <w:rPr>
                <w:rFonts w:ascii="Times New Roman" w:hAnsi="Times New Roman"/>
                <w:b/>
                <w:color w:val="000000"/>
                <w:sz w:val="22"/>
                <w:lang w:val="ru-RU"/>
              </w:rPr>
              <w:t>Управляющая</w:t>
            </w:r>
          </w:p>
        </w:tc>
        <w:tc>
          <w:tcPr>
            <w:tcW w:type="dxa" w:w="2268"/>
            <w:vAlign w:val="center"/>
            <w:shd w:fill="E7E6E6"/>
          </w:tcPr>
          <w:p>
            <w:pPr>
              <w:spacing w:after="40" w:before="40" w:line="240" w:lineRule="auto"/>
              <w:ind w:left="0" w:right="0" w:firstLine="0"/>
              <w:jc w:val="left"/>
            </w:pPr>
            <w:r>
              <w:rPr>
                <w:rFonts w:ascii="Times New Roman" w:hAnsi="Times New Roman"/>
                <w:b/>
                <w:color w:val="000000"/>
                <w:sz w:val="22"/>
                <w:lang w:val="ru-RU"/>
              </w:rPr>
              <w:t>Младший персонал</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Клиенты и услуги</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Внутренняя логистика</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Склад и рецептуры</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Партии и качество</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Касса и доступный выпуск</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П</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Побочные активы и скупщики</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Финансовая сводка</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Ч</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Ч</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Журнал отходов</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Назначенные задания</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З</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Отчёт для инспекции</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Сотрудники и роли</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Конкуренты и заметки</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П</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r>
        <w:trPr>
          <w:cantSplit/>
        </w:trPr>
        <w:tc>
          <w:tcPr>
            <w:tcW w:type="dxa" w:w="4082"/>
            <w:vAlign w:val="center"/>
          </w:tcPr>
          <w:p>
            <w:pPr>
              <w:spacing w:after="40" w:before="40" w:line="240" w:lineRule="auto"/>
              <w:ind w:left="0" w:right="0" w:firstLine="0"/>
              <w:jc w:val="left"/>
            </w:pPr>
            <w:r>
              <w:rPr>
                <w:rFonts w:ascii="Times New Roman" w:hAnsi="Times New Roman"/>
                <w:b w:val="0"/>
                <w:color w:val="000000"/>
                <w:sz w:val="22"/>
                <w:lang w:val="ru-RU"/>
              </w:rPr>
              <w:t>Аудит</w:t>
            </w:r>
          </w:p>
        </w:tc>
        <w:tc>
          <w:tcPr>
            <w:tcW w:type="dxa" w:w="1191"/>
            <w:vAlign w:val="center"/>
          </w:tcPr>
          <w:p>
            <w:pPr>
              <w:spacing w:after="40" w:before="40" w:line="240" w:lineRule="auto"/>
              <w:ind w:left="0" w:right="0" w:firstLine="0"/>
              <w:jc w:val="left"/>
            </w:pPr>
            <w:r>
              <w:rPr>
                <w:rFonts w:ascii="Times New Roman" w:hAnsi="Times New Roman"/>
                <w:b w:val="0"/>
                <w:color w:val="000000"/>
                <w:sz w:val="22"/>
                <w:lang w:val="ru-RU"/>
              </w:rPr>
              <w:t>Ч</w:t>
            </w:r>
          </w:p>
        </w:tc>
        <w:tc>
          <w:tcPr>
            <w:tcW w:type="dxa" w:w="1814"/>
            <w:vAlign w:val="center"/>
          </w:tcPr>
          <w:p>
            <w:pPr>
              <w:spacing w:after="40" w:before="40" w:line="240" w:lineRule="auto"/>
              <w:ind w:left="0" w:right="0" w:firstLine="0"/>
              <w:jc w:val="left"/>
            </w:pPr>
            <w:r>
              <w:rPr>
                <w:rFonts w:ascii="Times New Roman" w:hAnsi="Times New Roman"/>
                <w:b w:val="0"/>
                <w:color w:val="000000"/>
                <w:sz w:val="22"/>
                <w:lang w:val="ru-RU"/>
              </w:rPr>
              <w:t>Ч</w:t>
            </w:r>
          </w:p>
        </w:tc>
        <w:tc>
          <w:tcPr>
            <w:tcW w:type="dxa" w:w="2268"/>
            <w:vAlign w:val="center"/>
          </w:tcPr>
          <w:p>
            <w:pPr>
              <w:spacing w:after="40" w:before="40" w:line="240" w:lineRule="auto"/>
              <w:ind w:left="0" w:right="0" w:firstLine="0"/>
              <w:jc w:val="left"/>
            </w:pPr>
            <w:r>
              <w:rPr>
                <w:rFonts w:ascii="Times New Roman" w:hAnsi="Times New Roman"/>
                <w:b w:val="0"/>
                <w:color w:val="000000"/>
                <w:sz w:val="22"/>
                <w:lang w:val="ru-RU"/>
              </w:rPr>
              <w:t>—</w:t>
            </w:r>
          </w:p>
        </w:tc>
      </w:tr>
    </w:tbl>
    <w:p xmlns:w="http://schemas.openxmlformats.org/wordprocessingml/2006/main">
      <w:pPr>
        <w:widowControl/>
        <w:spacing w:before="0" w:after="100" w:line="276" w:lineRule="auto"/>
        <w:ind w:left="0" w:right="0" w:firstLine="0"/>
        <w:jc w:val="both"/>
      </w:pPr>
      <w:r>
        <w:rPr>
          <w:rFonts w:ascii="Times New Roman" w:hAnsi="Times New Roman"/>
          <w:b w:val="0"/>
          <w:color w:val="000000"/>
          <w:sz w:val="6"/>
          <w:lang w:val="ru-RU"/>
        </w:rPr>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Внешний аудитор не получает учётную запись и не обращается к серверу напрямую. Покупатель и скупщик также не являются пользователями приложения: сведения об их обращениях и операциях вводит уполномоченный сотрудник.</w:t>
      </w:r>
    </w:p>
    <w:p xmlns:w="http://schemas.openxmlformats.org/wordprocessingml/2006/main">
      <w:pPr>
        <w:keepNext/>
        <w:pageBreakBefore/>
        <w:widowControl/>
        <w:spacing w:before="240" w:after="160" w:line="276" w:lineRule="auto"/>
        <w:ind w:left="0" w:right="0" w:firstLine="0"/>
        <w:jc w:val="both"/>
        <w:outlineLvl w:val="0"/>
      </w:pPr>
      <w:bookmarkStart w:id="5" w:name="_Toc54255"/>
      <w:r>
        <w:rPr>
          <w:rFonts w:ascii="Times New Roman" w:hAnsi="Times New Roman"/>
          <w:b/>
          <w:color w:val="000000"/>
          <w:sz w:val="28"/>
          <w:lang w:val="ru-RU"/>
        </w:rPr>
        <w:t>5 Модели основных прецедентов и их описание</w:t>
      </w:r>
      <w:bookmarkEnd w:id="5"/>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5.1 Акторы и граница автоматизации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Акторы ИС — мастер, управляющая пекарней и младший персонал. Основные прецеденты UC01–UC10 представлены на двух диаграммах. Вход является самостоятельным прецедентом, а действующий сеанс — предусловием остальных. Проверки прав, аудит и проверка полей являются общими механизмами выполнения операций.</w:t>
      </w:r>
    </w:p>
    <w:p xmlns:w="http://schemas.openxmlformats.org/wordprocessingml/2006/main" xmlns:wp="http://schemas.openxmlformats.org/drawingml/2006/wordprocessingDrawing" xmlns:r="http://schemas.openxmlformats.org/officeDocument/2006/relationships">
      <w:pPr>
        <w:keepNext/>
        <w:widowControl/>
        <w:spacing w:before="0" w:after="100" w:line="276" w:lineRule="auto"/>
        <w:ind w:left="0" w:right="0" w:firstLine="0"/>
        <w:jc w:val="center"/>
      </w:pPr>
      <w:r>
        <w:rPr>
          <w:rFonts w:ascii="Times New Roman" w:hAnsi="Times New Roman"/>
          <w:b w:val="0"/>
          <w:color w:val="000000"/>
          <w:sz w:val="28"/>
          <w:lang w:val="ru-RU"/>
        </w:rPr>
      </w:r>
      <w:r>
        <w:drawing>
          <wp:inline xmlns:a="http://schemas.openxmlformats.org/drawingml/2006/main" xmlns:pic="http://schemas.openxmlformats.org/drawingml/2006/picture">
            <wp:extent cx="5760000" cy="4896000"/>
            <wp:docPr id="1" name="Picture 1" descr="Рисунок 3 — Компоненты и связи предлагаемой системы"/>
            <wp:cNvGraphicFramePr>
              <a:graphicFrameLocks noChangeAspect="1"/>
            </wp:cNvGraphicFramePr>
            <a:graphic>
              <a:graphicData uri="http://schemas.openxmlformats.org/drawingml/2006/picture">
                <pic:pic>
                  <pic:nvPicPr>
                    <pic:cNvPr id="0" name="usecases_a.png"/>
                    <pic:cNvPicPr/>
                  </pic:nvPicPr>
                  <pic:blipFill>
                    <a:blip r:embed="rId7"/>
                    <a:stretch>
                      <a:fillRect/>
                    </a:stretch>
                  </pic:blipFill>
                  <pic:spPr>
                    <a:xfrm>
                      <a:off x="0" y="0"/>
                      <a:ext cx="5760000" cy="4896000"/>
                    </a:xfrm>
                    <a:prstGeom prst="rect"/>
                  </pic:spPr>
                </pic:pic>
              </a:graphicData>
            </a:graphic>
          </wp:inline>
        </w:drawing>
      </w:r>
    </w:p>
    <w:p xmlns:w="http://schemas.openxmlformats.org/wordprocessingml/2006/main">
      <w:pPr>
        <w:widowControl/>
        <w:spacing w:before="0" w:after="100" w:line="276" w:lineRule="auto"/>
        <w:ind w:left="0" w:right="0" w:firstLine="0"/>
        <w:jc w:val="center"/>
      </w:pPr>
      <w:r>
        <w:rPr>
          <w:rFonts w:ascii="Times New Roman" w:hAnsi="Times New Roman"/>
          <w:b w:val="0"/>
          <w:color w:val="000000"/>
          <w:sz w:val="24"/>
          <w:lang w:val="ru-RU"/>
        </w:rPr>
        <w:t>Рисунок 1 — Прецеденты регистрации и управления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На рисунке 1 показаны связи мастера и управляющей с прецедентами. UC01 также доступен младшему персоналу; его связь опущена для компактности. В UC03 роли выполняют разные шаги: мастер регистрирует отправление, управляющая подтверждает приём.</w:t>
      </w:r>
    </w:p>
    <w:p xmlns:w="http://schemas.openxmlformats.org/wordprocessingml/2006/main" xmlns:wp="http://schemas.openxmlformats.org/drawingml/2006/wordprocessingDrawing" xmlns:r="http://schemas.openxmlformats.org/officeDocument/2006/relationships">
      <w:pPr>
        <w:keepNext/>
        <w:widowControl/>
        <w:spacing w:before="0" w:after="100" w:line="276" w:lineRule="auto"/>
        <w:ind w:left="0" w:right="0" w:firstLine="0"/>
        <w:jc w:val="center"/>
      </w:pPr>
      <w:r>
        <w:rPr>
          <w:rFonts w:ascii="Times New Roman" w:hAnsi="Times New Roman"/>
          <w:b w:val="0"/>
          <w:color w:val="000000"/>
          <w:sz w:val="28"/>
          <w:lang w:val="ru-RU"/>
        </w:rPr>
      </w:r>
      <w:r>
        <w:drawing>
          <wp:inline xmlns:a="http://schemas.openxmlformats.org/drawingml/2006/main" xmlns:pic="http://schemas.openxmlformats.org/drawingml/2006/picture">
            <wp:extent cx="5760000" cy="4896000"/>
            <wp:docPr id="2" name="Picture 2" descr="Рисунок 3 — Компоненты и связи предлагаемой системы"/>
            <wp:cNvGraphicFramePr>
              <a:graphicFrameLocks noChangeAspect="1"/>
            </wp:cNvGraphicFramePr>
            <a:graphic>
              <a:graphicData uri="http://schemas.openxmlformats.org/drawingml/2006/picture">
                <pic:pic>
                  <pic:nvPicPr>
                    <pic:cNvPr id="0" name="usecases_b.png"/>
                    <pic:cNvPicPr/>
                  </pic:nvPicPr>
                  <pic:blipFill>
                    <a:blip r:embed="rId8"/>
                    <a:stretch>
                      <a:fillRect/>
                    </a:stretch>
                  </pic:blipFill>
                  <pic:spPr>
                    <a:xfrm>
                      <a:off x="0" y="0"/>
                      <a:ext cx="5760000" cy="4896000"/>
                    </a:xfrm>
                    <a:prstGeom prst="rect"/>
                  </pic:spPr>
                </pic:pic>
              </a:graphicData>
            </a:graphic>
          </wp:inline>
        </w:drawing>
      </w:r>
    </w:p>
    <w:p xmlns:w="http://schemas.openxmlformats.org/wordprocessingml/2006/main">
      <w:pPr>
        <w:widowControl/>
        <w:spacing w:before="0" w:after="100" w:line="276" w:lineRule="auto"/>
        <w:ind w:left="0" w:right="0" w:firstLine="0"/>
        <w:jc w:val="center"/>
      </w:pPr>
      <w:r>
        <w:rPr>
          <w:rFonts w:ascii="Times New Roman" w:hAnsi="Times New Roman"/>
          <w:b w:val="0"/>
          <w:color w:val="000000"/>
          <w:sz w:val="24"/>
          <w:lang w:val="ru-RU"/>
        </w:rPr>
        <w:t>Рисунок 2 — Прецеденты производства и обслуживания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Рисунок 2 показывает штатных исполнителей. Мастер вправе выполнять UC05–UC09 согласно матрице доступа. В UC07 управляющая только просматривает финансовую сводку и формирует разрешённое представление отчёта; изменение активов выполняет мастер. В UC09 младший персонал работает только со своими заданиями. Диаграммы вместе с описаниями составляют перечень прецедентов для согласования с преподавателем.</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UC01 Войти в систему</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Любой сотрудник. Триггер: Открытие страницы входа.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Учётная запись создана мастером.</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Сотрудник вводит логин и пароль.</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проверяет пароль, статус и роли сотрудника.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Система создаёт сеанс, записывает событие аудита и открывает разрешённую стартовую страницу.</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Неверные данные или блокировка приводят к отказу. После выхода прежний сеанс недействителен; повторный доступ к защищённой странице требует входа.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Успех — действует сеанс с правами сотрудника. Отказ — защищённые данные не раскрыты.</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FR01, FR17; NFR03, NFR04.</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UC02 Зарегистрировать визит и услугу</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Мастер. Триггер: Приём посетителя.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Мастер вошёл в систему; доступны справочники услуг и категорий.</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Мастер находит клиента либо создаёт карточку и новый визит.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Мастер выбирает услугу и фиксирует начало обслуживания.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При завершении мастер указывает результат и время окончания; система проверяет последовательность времени.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Система сохраняет услугу и обновляет состояние визита.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Для неизвестного имени используется идентификатор. Отрицательная длительность отклоняется. Обычное завершение закрывает визит; предусмотренное сюжетной моделью внутреннее перемещение регистрируется отдельно в UC03.</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Сохранены визит, услуга, исполнитель и результат; повторное сохранение не создаёт второй визит.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FR03, FR15, FR17; NFR02, NFR06.</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UC03 Учесть внутреннее перемещение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Мастер и управляющая. Триггер: Регистрация перемещения в учебной модели.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Существует исходная запись; другой незавершённой операции для неё нет.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Мастер создаёт запись отправления с исходным идентификатором.</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сохраняет время и состояние «В пути».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Управляющая находит запись и подтверждает прибытие с учётными характеристиками.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Система в одной транзакции завершает перемещение, создаёт запись поступления и обновляет склад.</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До подтверждения остаток не увеличивается. Превышение норматива вызывает уведомление. При ошибке ввода операция остаётся незавершённой; повторное подтверждение возвращает ранее сохранённый результат.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Успех — одно подтверждённое перемещение связано с одним поступлением. Отказ — частичного оприходования нет.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FR04–FR07, FR17; NFR02, NFR06.</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UC04 Управлять запасами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Управляющая или мастер. Триггер: Поступление, списание либо просмотр дефицита.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Указан вид запаса и единица измерения; пользователь имеет доступ к складу.</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Пользователь выбирает позицию и вид движения, вводит количество и основание.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проверяет значения и доступный остаток.</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Система сохраняет движение и новый остаток в одной транзакции.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Система обновляет перечень дефицитных позиций и уведомления.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Неположительное количество и недостаток запаса отклоняются. Исправление подтверждённого движения оформляется компенсирующей записью, сохраняя историю.</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Журнал и остаток согласованы; уведомление связано с актуальным дефицитом.</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FR06, FR07, FR15, FR17; NFR02, NFR10.</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UC05 Выпустить производственную партию</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Управляющая или мастер. Триггер: Планирование нового выпуска.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Есть действующая рецептура, складские позиции и права на производство.</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Пользователь выбирает рецепт и планируемое количество изделий.</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рассчитывает потребность и показывает состав партии.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После подтверждения система проверяет актуальные остатки, списывает ингредиенты и создаёт партию «В производстве» в одной транзакции.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Пользователь фиксирует фактический выпуск; система сохраняет его и переводит партию в состояние «Готова к продаже».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Недостаток одного ингредиента отменяет запуск целиком. Брак оформляется списанием партии с основанием. Повторное завершение не добавляет выпуск; изменение рецептуры не пересчитывает уже созданную партию.</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Партия связана с версией рецепта и расходом; доступное для продажи количество равно фактическому выпуску за вычетом последующих движений.</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FR06, FR08, FR09, FR17; NFR02, NFR06.</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UC06 Оформить продажу продукции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Младший персонал, управляющая или мастер. Триггер: Заказ покупателя.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Кассир вошёл в систему; имеется готовый и не заблокированный выпуск.</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Кассир выбирает партию и количество.</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показывает цену и итог к подтверждению.</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После подтверждения система повторно проверяет состояние партии и остаток.</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Система атомарно сохраняет продажу, её позиции и расход продукции; кассир получает номер операции.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Недостаток остатка или отзыв партии блокирует продажу. При двух одновременных покупках последнего изделия проходит только одна. Возврат по решению UC08 создаётся отдельно; исходная продажа не удаляется.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Успех — выручка и остаток изменены согласованно. Ошибка — продажа и расход не зафиксированы.</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FR10, FR12, FR17; NFR02, NFR06.</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UC07 Учесть активы и сформировать отчётность</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Мастер; управляющая в пределах права чтения и формирования отчёта. Триггер: Регистрация операции либо запрос сводки.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Действует сеанс с соответствующими правами.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Мастер регистрирует карточку актива и при выбытии выбирает контрагента, сумму и дату.</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проверяет статус актива и сохраняет операцию без повторного выбытия.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Мастер или управляющая задаёт период отчёта; система раздельно рассчитывает доходы по категориям с учётом возвратов.</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При выборе управляющей специального представления система применяет шаблон к результату и регистрирует выдачу в аудите.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Просмотр отчёта может начинаться сразу с шага 3. Изменение актива управляющей отклоняется. Пустой период даёт нулевые итоги; неверный диапазон дат — ошибку. Выбор шаблона не перезаписывает исходные записи.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Операции сохранены в рамках прав; сформирована сводка за указанный период.</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FR11, FR12, FR16, FR17; NFR03, NFR10.</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UC08 Обработать претензию и при необходимости отозвать партию</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Управляющая или мастер. Триггер: Обращение покупателя.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Пользователь имеет доступ к качеству; доступны записи выпуска и продаж.</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Пользователь вводит описание обращения и связывает его с продажей или партией.</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Система показывает историю партии и связанные учётные записи.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Пользователь фиксирует решение: рассмотрение завершено, замена, возврат или отзыв.</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При отзыве система в одной транзакции блокирует дальнейшую продажу партии, списывает непроданный остаток и сохраняет запись отзыва и уведомления ответственным.</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Если партия ещё не установлена, обращение остаётся открытым до уточнения. Для возврата требуется ссылка на продажу; его количество не превышает непринятый к возврату объём. Повторный отзыв не создаёт повторного списания. Конкурентная продажа повторно проверяет блокировку партии.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Претензия и решение сохранены; отозванная партия недоступна для новых продаж, исторические данные остаются доступными.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FR10, FR14, FR15, FR17; NFR02, NFR03.</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UC09 Учесть отходы и выполнение задания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Управляющая или мастер; назначенный сотрудник. Триггер: Образование учётных отходов и выдача задания.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Есть основание учёта и активный исполнитель.</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Управляющая регистрирует вид, количество и источник отходов.</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Она создаёт задание и назначает исполнителя.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Исполнитель видит разрешённые сведения своего задания и отмечает выполнение.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Управляющая подтверждает результат; система завершает задание и сохраняет учётную запись.</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Недопустимое количество отклоняется. Чужое задание недоступно. Если результат не подтверждён, задание остаётся открытым; повторное подтверждение не дублирует учёт.</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Сохранены основание, исполнитель, результат и время; полный журнал доступен только уполномоченным ролям.</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FR13, FR17; NFR02, NFR03.</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UC10 Управлять доступом и справочниками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Актор: Мастер. Триггер: Приём сотрудника, смена прав или изменение справочных данных.</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Предусловия: Мастер аутентифицирован и имеет административные полномочия.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1. Мастер открывает карточку сотрудника либо справочную запись.</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2. Мастер задаёт роли и статус сотрудника либо изменяет допустимые поля справочника.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3. Система проверяет уникальность логина, ссылки и сохранение хотя бы одной активной учётной записи мастера.</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4. Система сохраняет изменения и аудит; новые права учитываются при следующем защищённом запросе.</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Альтернативы и исключения: Занятый логин отклоняется. Связанная справочная запись архивируется. Блокировка последнего активного мастера запрещается. При попытке обращения другой роли данные не меняются.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8"/>
          <w:lang w:val="ru-RU"/>
        </w:rPr>
        <w:t>Постусловия: Права и справочники обновлены без потери ссылочной целостности и возможности администрирования.</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Связанные требования: FR02, FR17; NFR02, NFR03.</w:t>
      </w:r>
    </w:p>
    <w:p xmlns:w="http://schemas.openxmlformats.org/wordprocessingml/2006/main">
      <w:pPr>
        <w:keepNext/>
        <w:pageBreakBefore/>
        <w:widowControl/>
        <w:spacing w:before="240" w:after="160" w:line="276" w:lineRule="auto"/>
        <w:ind w:left="0" w:right="0" w:firstLine="0"/>
        <w:jc w:val="both"/>
        <w:outlineLvl w:val="0"/>
      </w:pPr>
      <w:bookmarkStart w:id="6" w:name="_Toc54256"/>
      <w:r>
        <w:rPr>
          <w:rFonts w:ascii="Times New Roman" w:hAnsi="Times New Roman"/>
          <w:b/>
          <w:color w:val="000000"/>
          <w:sz w:val="28"/>
          <w:lang w:val="ru-RU"/>
        </w:rPr>
        <w:t>6 Архитектура будущей системы и выбор технологий</w:t>
      </w:r>
      <w:bookmarkEnd w:id="6"/>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6.1 Общая архитектура</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Предлагается модульное монолитное веб-приложение с тремя уровнями: представление, бизнес-логика и хранение. Один серверный процесс упрощает запуск на helios и выполнение транзакций в небольшой команде. Браузер отображает страницы; сервер проверяет права и выполняет сценарии; PostgreSQL хранит данные и обеспечивает ограничения целостности.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Для представления предлагается Spring MVC с Thymeleaf, для серверной части — Spring Boot, Spring MVC и Spring Security, для доступа к данным — Spring JDBC и драйвер PostgreSQL. Такой выбор соответствует разрешённому в задании варианту Spring MVC с шаблонизатором. Поддержка MVC и механизмов доступа описана в документации [2, 3]; вызов хранимых операций через JDBC — в [4].</w:t>
      </w:r>
    </w:p>
    <w:p xmlns:w="http://schemas.openxmlformats.org/wordprocessingml/2006/main" xmlns:wp="http://schemas.openxmlformats.org/drawingml/2006/wordprocessingDrawing" xmlns:r="http://schemas.openxmlformats.org/officeDocument/2006/relationships">
      <w:pPr>
        <w:keepNext/>
        <w:widowControl/>
        <w:spacing w:before="0" w:after="100" w:line="276" w:lineRule="auto"/>
        <w:ind w:left="0" w:right="0" w:firstLine="0"/>
        <w:jc w:val="center"/>
      </w:pPr>
      <w:r>
        <w:rPr>
          <w:rFonts w:ascii="Times New Roman" w:hAnsi="Times New Roman"/>
          <w:b w:val="0"/>
          <w:color w:val="000000"/>
          <w:sz w:val="28"/>
          <w:lang w:val="ru-RU"/>
        </w:rPr>
      </w:r>
      <w:r>
        <w:drawing>
          <wp:inline xmlns:a="http://schemas.openxmlformats.org/drawingml/2006/main" xmlns:pic="http://schemas.openxmlformats.org/drawingml/2006/picture">
            <wp:extent cx="5760000" cy="4800000"/>
            <wp:docPr id="3" name="Picture 3" descr="Рисунок 3 — Компоненты и связи предлагаемой системы"/>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4800000"/>
                    </a:xfrm>
                    <a:prstGeom prst="rect"/>
                  </pic:spPr>
                </pic:pic>
              </a:graphicData>
            </a:graphic>
          </wp:inline>
        </w:drawing>
      </w:r>
    </w:p>
    <w:p xmlns:w="http://schemas.openxmlformats.org/wordprocessingml/2006/main">
      <w:pPr>
        <w:widowControl/>
        <w:spacing w:before="0" w:after="100" w:line="276" w:lineRule="auto"/>
        <w:ind w:left="0" w:right="0" w:firstLine="0"/>
        <w:jc w:val="center"/>
      </w:pPr>
      <w:r>
        <w:rPr>
          <w:rFonts w:ascii="Times New Roman" w:hAnsi="Times New Roman"/>
          <w:b w:val="0"/>
          <w:color w:val="000000"/>
          <w:sz w:val="24"/>
          <w:lang w:val="ru-RU"/>
        </w:rPr>
        <w:t>Рисунок 3 — Компоненты и связи предлагаемой системы</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Стрелки показывают направление вызова; ответы возвращаются по тем же связям. Уровни приложения выполняются в одном процессе на helios. Размещение PostgreSQL определяется учебной инфраструктурой: СУБД может находиться на отдельном доступном с helios сервере. Прямого подключения браузера к базе данных нет.</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6.2 Ответственность компонентов</w:t>
      </w:r>
    </w:p>
    <w:tbl xmlns:w="http://schemas.openxmlformats.org/wordprocessingml/2006/main">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494"/>
        <w:gridCol w:w="5216"/>
        <w:gridCol w:w="1644"/>
      </w:tblGrid>
      <w:tr>
        <w:trPr>
          <w:cantSplit/>
          <w:tblHeader/>
        </w:trPr>
        <w:tc>
          <w:tcPr>
            <w:tcW w:type="dxa" w:w="2494"/>
            <w:vAlign w:val="center"/>
            <w:shd w:fill="E7E6E6"/>
          </w:tcPr>
          <w:p>
            <w:pPr>
              <w:spacing w:after="40" w:before="40" w:line="240" w:lineRule="auto"/>
              <w:ind w:left="0" w:right="0" w:firstLine="0"/>
              <w:jc w:val="left"/>
            </w:pPr>
            <w:r>
              <w:rPr>
                <w:rFonts w:ascii="Times New Roman" w:hAnsi="Times New Roman"/>
                <w:b/>
                <w:color w:val="000000"/>
                <w:sz w:val="22"/>
                <w:lang w:val="ru-RU"/>
              </w:rPr>
              <w:t>Компонент</w:t>
            </w:r>
          </w:p>
        </w:tc>
        <w:tc>
          <w:tcPr>
            <w:tcW w:type="dxa" w:w="5216"/>
            <w:vAlign w:val="center"/>
            <w:shd w:fill="E7E6E6"/>
          </w:tcPr>
          <w:p>
            <w:pPr>
              <w:spacing w:after="40" w:before="40" w:line="240" w:lineRule="auto"/>
              <w:ind w:left="0" w:right="0" w:firstLine="0"/>
              <w:jc w:val="left"/>
            </w:pPr>
            <w:r>
              <w:rPr>
                <w:rFonts w:ascii="Times New Roman" w:hAnsi="Times New Roman"/>
                <w:b/>
                <w:color w:val="000000"/>
                <w:sz w:val="22"/>
                <w:lang w:val="ru-RU"/>
              </w:rPr>
              <w:t>Ответственность</w:t>
            </w:r>
          </w:p>
        </w:tc>
        <w:tc>
          <w:tcPr>
            <w:tcW w:type="dxa" w:w="1644"/>
            <w:vAlign w:val="center"/>
            <w:shd w:fill="E7E6E6"/>
          </w:tcPr>
          <w:p>
            <w:pPr>
              <w:spacing w:after="40" w:before="40" w:line="240" w:lineRule="auto"/>
              <w:ind w:left="0" w:right="0" w:firstLine="0"/>
              <w:jc w:val="left"/>
            </w:pPr>
            <w:r>
              <w:rPr>
                <w:rFonts w:ascii="Times New Roman" w:hAnsi="Times New Roman"/>
                <w:b/>
                <w:color w:val="000000"/>
                <w:sz w:val="22"/>
                <w:lang w:val="ru-RU"/>
              </w:rPr>
              <w:t>Прецеденты</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Контроллеры и шаблоны</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Формы, списки, проверка формата ввода, отображение результата</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UC01–UC10</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Модуль доступа</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Вход, сеанс, проверка ролей, управление сотрудниками</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UC01, UC10</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Сервис визитов и логистики</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Услуги, статусы визита, подтверждение перемещения</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UC02, UC03</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Склад и производство</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Движения, дефицит, версии рецептур, выпуск</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UC04, UC05</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Продажи и качество</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Продажи, возвраты, претензии и отзыв</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UC06, UC08</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Активы и отчёты</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Учёт активов, сводки, представление отчёта</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UC07</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Задания и отходы</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Назначение и подтверждение выполнения</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UC09</w:t>
            </w:r>
          </w:p>
        </w:tc>
      </w:tr>
      <w:tr>
        <w:trPr>
          <w:cantSplit/>
        </w:trPr>
        <w:tc>
          <w:tcPr>
            <w:tcW w:type="dxa" w:w="2494"/>
            <w:vAlign w:val="center"/>
          </w:tcPr>
          <w:p>
            <w:pPr>
              <w:spacing w:after="40" w:before="40" w:line="240" w:lineRule="auto"/>
              <w:ind w:left="0" w:right="0" w:firstLine="0"/>
              <w:jc w:val="left"/>
            </w:pPr>
            <w:r>
              <w:rPr>
                <w:rFonts w:ascii="Times New Roman" w:hAnsi="Times New Roman"/>
                <w:b w:val="0"/>
                <w:color w:val="000000"/>
                <w:sz w:val="22"/>
                <w:lang w:val="ru-RU"/>
              </w:rPr>
              <w:t>Репозитории и аудит</w:t>
            </w:r>
          </w:p>
        </w:tc>
        <w:tc>
          <w:tcPr>
            <w:tcW w:type="dxa" w:w="5216"/>
            <w:vAlign w:val="center"/>
          </w:tcPr>
          <w:p>
            <w:pPr>
              <w:spacing w:after="40" w:before="40" w:line="240" w:lineRule="auto"/>
              <w:ind w:left="0" w:right="0" w:firstLine="0"/>
              <w:jc w:val="left"/>
            </w:pPr>
            <w:r>
              <w:rPr>
                <w:rFonts w:ascii="Times New Roman" w:hAnsi="Times New Roman"/>
                <w:b w:val="0"/>
                <w:color w:val="000000"/>
                <w:sz w:val="22"/>
                <w:lang w:val="ru-RU"/>
              </w:rPr>
              <w:t>Вызовы БД, преобразование результатов, запись событий</w:t>
            </w:r>
          </w:p>
        </w:tc>
        <w:tc>
          <w:tcPr>
            <w:tcW w:type="dxa" w:w="1644"/>
            <w:vAlign w:val="center"/>
          </w:tcPr>
          <w:p>
            <w:pPr>
              <w:spacing w:after="40" w:before="40" w:line="240" w:lineRule="auto"/>
              <w:ind w:left="0" w:right="0" w:firstLine="0"/>
              <w:jc w:val="left"/>
            </w:pPr>
            <w:r>
              <w:rPr>
                <w:rFonts w:ascii="Times New Roman" w:hAnsi="Times New Roman"/>
                <w:b w:val="0"/>
                <w:color w:val="000000"/>
                <w:sz w:val="22"/>
                <w:lang w:val="ru-RU"/>
              </w:rPr>
              <w:t>UC02–UC10</w:t>
            </w:r>
          </w:p>
        </w:tc>
      </w:tr>
    </w:tbl>
    <w:p xmlns:w="http://schemas.openxmlformats.org/wordprocessingml/2006/main">
      <w:pPr>
        <w:widowControl/>
        <w:spacing w:before="0" w:after="100" w:line="276" w:lineRule="auto"/>
        <w:ind w:left="0" w:right="0" w:firstLine="0"/>
        <w:jc w:val="both"/>
      </w:pPr>
      <w:r>
        <w:rPr>
          <w:rFonts w:ascii="Times New Roman" w:hAnsi="Times New Roman"/>
          <w:b w:val="0"/>
          <w:color w:val="000000"/>
          <w:sz w:val="6"/>
          <w:lang w:val="ru-RU"/>
        </w:rPr>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Контроллер не выполняет SQL и не рассчитывает складские остатки. Сервис определяет сценарий и границу транзакции; репозиторий обращается к PostgreSQL. Проверка формата на уровне формы дополняется проверками бизнес-правил и ограничениями в БД. Переключение представления отчёта не изменяет права пользователя и хранимые записи.</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6.3 Транзакции и связь со вторым и третьим этапами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На втором этапе необходимо построить ER-модель не менее чем из 10 сущностей и включить связь «многие-ко-многим». Для данной области естественна связь «рецептура — ингредиент»: рецепт включает несколько ингредиентов, один ингредиент входит в разные рецепты. Связующая сущность должна хранить норму расхода и единицу измерения. Для историчности партии привязываются к версии рецептуры.</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Перечень сущностей из раздела 2 служит исходной основой, а не готовой ER-моделью. Для UC06 и возвратов дополнительно потребуются записи продажи, позиции продажи и возврата; для UC09 — задания, для FR17 — события аудита. Точный состав, ключи и ограничения определяются на втором этапе и согласуются с преподавателем.</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Критические операции предлагается реализовать средствами PL/pgSQL: подтверждение поступления, запуск партии со списанием ингредиентов, регистрация продажи с проверкой остатка и отзыв партии. Их интерфейсы и SQL-реализация относятся ко второму этапу. PL/pgSQL является процедурным языком PostgreSQL [5]. На третьем этапе репозитории должны вызывать созданные функции и процедуры, а не заменять их эквивалентными запросами на Java.</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При запуске партии проверка и уменьшение остатков должны выполняться в одной транзакции с блокировкой затрагиваемых записей. Продажа и отзыв используют согласованный порядок проверки и блокировки партии, чтобы не допустить продажу после подтверждённого отзыва. Ошибка откатывает все изменения. Повторный запрос распознаётся по идентификатору операции. Окончательная схема блокировок и ограничения проверяются на втором и третьем этапах.</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6.4 Развёртывание и демонстрация на helios</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Приложение предполагается собирать локально в исполняемый JAR и передавать на helios вместе с инструкцией запуска и SQL-скриптами. Там оно запускается от имени студенческой учётной записи на разрешённом свободном порту. Административные права, Docker и отдельный сервер Node.js для предложенного варианта не требуются.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До фиксации версий необходимо проверить установленный на helios JDK, совместимость выбранной линии Spring Boot, доступные память и порты, адрес PostgreSQL и права на проектное пространство. Версия Java и зависимости фиксируются в сборке после этой проверки. Адреса, порт, имя БД и реквизиты доступа задаются параметрами окружения; реальные пароли не включаются в отчёт и репозиторий.</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Если прямой доступ к порту приложения закрыт, демонстрация выполняется через разрешённый SSH-туннель с локального браузера к процессу на helios. PostgreSQL остаётся доступной серверной части. При отсутствии права создавать отдельную БД используется предоставленная преподавателем база и выделенная схема; порядок исполнения требуемых скриптов создания и удаления предварительно согласуется.</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Порядок демонстрации: проверить соединение с БД; запустить приложение; войти под каждой ролью; показать UC02, UC04–UC06 и UC08 на подготовленных данных; проверить отказ запрещённой операции; перезапустить приложение и убедиться в сохранности результатов. SQL-скрипты и функции демонстрируются на втором этапе, уровень хранения и бизнес-логика — на третьем, пользовательские формы — на четвёртом.</w:t>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6.5 Предлагаемый стек для согласования</w:t>
      </w:r>
    </w:p>
    <w:tbl xmlns:w="http://schemas.openxmlformats.org/wordprocessingml/2006/main">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24"/>
        <w:gridCol w:w="3231"/>
        <w:gridCol w:w="3798"/>
      </w:tblGrid>
      <w:tr>
        <w:trPr>
          <w:cantSplit/>
          <w:tblHeader/>
        </w:trPr>
        <w:tc>
          <w:tcPr>
            <w:tcW w:type="dxa" w:w="2324"/>
            <w:vAlign w:val="center"/>
            <w:shd w:fill="E7E6E6"/>
          </w:tcPr>
          <w:p>
            <w:pPr>
              <w:spacing w:after="40" w:before="40" w:line="240" w:lineRule="auto"/>
              <w:ind w:left="0" w:right="0" w:firstLine="0"/>
              <w:jc w:val="left"/>
            </w:pPr>
            <w:r>
              <w:rPr>
                <w:rFonts w:ascii="Times New Roman" w:hAnsi="Times New Roman"/>
                <w:b/>
                <w:color w:val="000000"/>
                <w:sz w:val="22"/>
                <w:lang w:val="ru-RU"/>
              </w:rPr>
              <w:t>Назначение</w:t>
            </w:r>
          </w:p>
        </w:tc>
        <w:tc>
          <w:tcPr>
            <w:tcW w:type="dxa" w:w="3231"/>
            <w:vAlign w:val="center"/>
            <w:shd w:fill="E7E6E6"/>
          </w:tcPr>
          <w:p>
            <w:pPr>
              <w:spacing w:after="40" w:before="40" w:line="240" w:lineRule="auto"/>
              <w:ind w:left="0" w:right="0" w:firstLine="0"/>
              <w:jc w:val="left"/>
            </w:pPr>
            <w:r>
              <w:rPr>
                <w:rFonts w:ascii="Times New Roman" w:hAnsi="Times New Roman"/>
                <w:b/>
                <w:color w:val="000000"/>
                <w:sz w:val="22"/>
                <w:lang w:val="ru-RU"/>
              </w:rPr>
              <w:t>Предлагаемая технология</w:t>
            </w:r>
          </w:p>
        </w:tc>
        <w:tc>
          <w:tcPr>
            <w:tcW w:type="dxa" w:w="3798"/>
            <w:vAlign w:val="center"/>
            <w:shd w:fill="E7E6E6"/>
          </w:tcPr>
          <w:p>
            <w:pPr>
              <w:spacing w:after="40" w:before="40" w:line="240" w:lineRule="auto"/>
              <w:ind w:left="0" w:right="0" w:firstLine="0"/>
              <w:jc w:val="left"/>
            </w:pPr>
            <w:r>
              <w:rPr>
                <w:rFonts w:ascii="Times New Roman" w:hAnsi="Times New Roman"/>
                <w:b/>
                <w:color w:val="000000"/>
                <w:sz w:val="22"/>
                <w:lang w:val="ru-RU"/>
              </w:rPr>
              <w:t>Основание выбора</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Представление</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Spring MVC + Thymeleaf</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Разрешено заданием; формы и страницы в одном приложении</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Серверная часть</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Java + Spring Boot + Spring MVC</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Единый процесс и разделение компонентов</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Доступ и сеансы</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Spring Security</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Аутентификация и серверная проверка полномочий</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Уровень хранения</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Spring JDBC + PostgreSQL JDBC</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Явные обращения к функциям и процедурам</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База данных</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PostgreSQL + PL/pgSQL</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Обязательная СУБД и хранимые операции из задания</w:t>
            </w:r>
          </w:p>
        </w:tc>
      </w:tr>
      <w:tr>
        <w:trPr>
          <w:cantSplit/>
        </w:trPr>
        <w:tc>
          <w:tcPr>
            <w:tcW w:type="dxa" w:w="2324"/>
            <w:vAlign w:val="center"/>
          </w:tcPr>
          <w:p>
            <w:pPr>
              <w:spacing w:after="40" w:before="40" w:line="240" w:lineRule="auto"/>
              <w:ind w:left="0" w:right="0" w:firstLine="0"/>
              <w:jc w:val="left"/>
            </w:pPr>
            <w:r>
              <w:rPr>
                <w:rFonts w:ascii="Times New Roman" w:hAnsi="Times New Roman"/>
                <w:b w:val="0"/>
                <w:color w:val="000000"/>
                <w:sz w:val="22"/>
                <w:lang w:val="ru-RU"/>
              </w:rPr>
              <w:t>Сборка</w:t>
            </w:r>
          </w:p>
        </w:tc>
        <w:tc>
          <w:tcPr>
            <w:tcW w:type="dxa" w:w="3231"/>
            <w:vAlign w:val="center"/>
          </w:tcPr>
          <w:p>
            <w:pPr>
              <w:spacing w:after="40" w:before="40" w:line="240" w:lineRule="auto"/>
              <w:ind w:left="0" w:right="0" w:firstLine="0"/>
              <w:jc w:val="left"/>
            </w:pPr>
            <w:r>
              <w:rPr>
                <w:rFonts w:ascii="Times New Roman" w:hAnsi="Times New Roman"/>
                <w:b w:val="0"/>
                <w:color w:val="000000"/>
                <w:sz w:val="22"/>
                <w:lang w:val="ru-RU"/>
              </w:rPr>
              <w:t>Maven Wrapper</w:t>
            </w:r>
          </w:p>
        </w:tc>
        <w:tc>
          <w:tcPr>
            <w:tcW w:type="dxa" w:w="3798"/>
            <w:vAlign w:val="center"/>
          </w:tcPr>
          <w:p>
            <w:pPr>
              <w:spacing w:after="40" w:before="40" w:line="240" w:lineRule="auto"/>
              <w:ind w:left="0" w:right="0" w:firstLine="0"/>
              <w:jc w:val="left"/>
            </w:pPr>
            <w:r>
              <w:rPr>
                <w:rFonts w:ascii="Times New Roman" w:hAnsi="Times New Roman"/>
                <w:b w:val="0"/>
                <w:color w:val="000000"/>
                <w:sz w:val="22"/>
                <w:lang w:val="ru-RU"/>
              </w:rPr>
              <w:t>Фиксация конфигурации и повторяемый порядок сборки</w:t>
            </w:r>
          </w:p>
        </w:tc>
      </w:tr>
    </w:tbl>
    <w:p xmlns:w="http://schemas.openxmlformats.org/wordprocessingml/2006/main">
      <w:pPr>
        <w:widowControl/>
        <w:spacing w:before="0" w:after="100" w:line="276" w:lineRule="auto"/>
        <w:ind w:left="0" w:right="0" w:firstLine="0"/>
        <w:jc w:val="both"/>
      </w:pPr>
      <w:r>
        <w:rPr>
          <w:rFonts w:ascii="Times New Roman" w:hAnsi="Times New Roman"/>
          <w:b w:val="0"/>
          <w:color w:val="000000"/>
          <w:sz w:val="6"/>
          <w:lang w:val="ru-RU"/>
        </w:rPr>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Для согласования с преподавателем предлагаются прецеденты UC01–UC10, приведённый стек, размещение приложения на helios и доступное пространство PostgreSQL. Согласование предметной области зафиксировано в разделе 1. Утверждение прецедентов, версий технологий и параметров развёртывания оформляется отдельно по результатам обсуждения.</w:t>
      </w:r>
    </w:p>
    <w:p xmlns:w="http://schemas.openxmlformats.org/wordprocessingml/2006/main">
      <w:pPr>
        <w:keepNext/>
        <w:pageBreakBefore/>
        <w:widowControl/>
        <w:spacing w:before="240" w:after="160" w:line="276" w:lineRule="auto"/>
        <w:ind w:left="0" w:right="0" w:firstLine="0"/>
        <w:jc w:val="both"/>
        <w:outlineLvl w:val="0"/>
      </w:pPr>
      <w:bookmarkStart w:id="7" w:name="_Toc54257"/>
      <w:r>
        <w:rPr>
          <w:rFonts w:ascii="Times New Roman" w:hAnsi="Times New Roman"/>
          <w:b/>
          <w:color w:val="000000"/>
          <w:sz w:val="28"/>
          <w:lang w:val="ru-RU"/>
        </w:rPr>
        <w:t>Вывод</w:t>
      </w:r>
      <w:bookmarkEnd w:id="7"/>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На первом этапе сформировано описание предметной области ИС «Флит-Стрит Мануфактура» и определены задачи автоматизации. Составлены функциональные и нефункциональные требования, разграничены полномочия сотрудников, построены модели основных прецедентов и описаны их основные и исключительные сценарии.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Предложена трёхуровневая архитектура веб-приложения на основе Spring MVC и PostgreSQL с учётом демонстрации на helios. Определены границы транзакций и операции, для которых на следующем этапе следует разработать функции и процедуры PL/pgSQL. Полученные требования и сценарии служат основой ER-модели, реализации уровня хранения, бизнес-логики и пользовательского интерфейса. Следующий шаг — согласование предложенных прецедентов и технических решений с преподавателем.</w:t>
      </w:r>
    </w:p>
    <w:p xmlns:w="http://schemas.openxmlformats.org/wordprocessingml/2006/main">
      <w:pPr>
        <w:keepNext/>
        <w:pageBreakBefore/>
        <w:widowControl/>
        <w:spacing w:before="240" w:after="160" w:line="276" w:lineRule="auto"/>
        <w:ind w:left="0" w:right="0" w:firstLine="0"/>
        <w:jc w:val="both"/>
        <w:outlineLvl w:val="0"/>
      </w:pPr>
      <w:bookmarkStart w:id="8" w:name="_Toc54258"/>
      <w:r>
        <w:rPr>
          <w:rFonts w:ascii="Times New Roman" w:hAnsi="Times New Roman"/>
          <w:b/>
          <w:color w:val="000000"/>
          <w:sz w:val="28"/>
          <w:lang w:val="ru-RU"/>
        </w:rPr>
        <w:t>Приложение А</w:t>
      </w:r>
      <w:bookmarkEnd w:id="8"/>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Соответствие требований и сценариев проверки</w:t>
      </w:r>
    </w:p>
    <w:p xmlns:w="http://schemas.openxmlformats.org/wordprocessingml/2006/main">
      <w:pPr>
        <w:widowControl/>
        <w:spacing w:before="0" w:after="100" w:line="276" w:lineRule="auto"/>
        <w:ind w:left="0" w:right="0" w:firstLine="709"/>
        <w:jc w:val="both"/>
      </w:pPr>
      <w:r>
        <w:rPr>
          <w:rFonts w:ascii="Times New Roman" w:hAnsi="Times New Roman"/>
          <w:b w:val="0"/>
          <w:color w:val="000000"/>
          <w:sz w:val="28"/>
          <w:lang w:val="ru-RU"/>
        </w:rPr>
        <w:t>Матрица связывает требования с прецедентами и ожидаемыми результатами будущей проверки. Проверки выполняются на соответствующих этапах реализации.</w:t>
      </w:r>
    </w:p>
    <w:tbl xmlns:w="http://schemas.openxmlformats.org/wordprocessingml/2006/main">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757"/>
        <w:gridCol w:w="2041"/>
        <w:gridCol w:w="5556"/>
      </w:tblGrid>
      <w:tr>
        <w:trPr>
          <w:cantSplit/>
          <w:tblHeader/>
        </w:trPr>
        <w:tc>
          <w:tcPr>
            <w:tcW w:type="dxa" w:w="1757"/>
            <w:vAlign w:val="center"/>
            <w:shd w:fill="E7E6E6"/>
          </w:tcPr>
          <w:p>
            <w:pPr>
              <w:spacing w:after="40" w:before="40" w:line="240" w:lineRule="auto"/>
              <w:ind w:left="0" w:right="0" w:firstLine="0"/>
              <w:jc w:val="left"/>
            </w:pPr>
            <w:r>
              <w:rPr>
                <w:rFonts w:ascii="Times New Roman" w:hAnsi="Times New Roman"/>
                <w:b/>
                <w:color w:val="000000"/>
                <w:sz w:val="22"/>
                <w:lang w:val="ru-RU"/>
              </w:rPr>
              <w:t>Требования</w:t>
            </w:r>
          </w:p>
        </w:tc>
        <w:tc>
          <w:tcPr>
            <w:tcW w:type="dxa" w:w="2041"/>
            <w:vAlign w:val="center"/>
            <w:shd w:fill="E7E6E6"/>
          </w:tcPr>
          <w:p>
            <w:pPr>
              <w:spacing w:after="40" w:before="40" w:line="240" w:lineRule="auto"/>
              <w:ind w:left="0" w:right="0" w:firstLine="0"/>
              <w:jc w:val="left"/>
            </w:pPr>
            <w:r>
              <w:rPr>
                <w:rFonts w:ascii="Times New Roman" w:hAnsi="Times New Roman"/>
                <w:b/>
                <w:color w:val="000000"/>
                <w:sz w:val="22"/>
                <w:lang w:val="ru-RU"/>
              </w:rPr>
              <w:t>Прецеденты</w:t>
            </w:r>
          </w:p>
        </w:tc>
        <w:tc>
          <w:tcPr>
            <w:tcW w:type="dxa" w:w="5556"/>
            <w:vAlign w:val="center"/>
            <w:shd w:fill="E7E6E6"/>
          </w:tcPr>
          <w:p>
            <w:pPr>
              <w:spacing w:after="40" w:before="40" w:line="240" w:lineRule="auto"/>
              <w:ind w:left="0" w:right="0" w:firstLine="0"/>
              <w:jc w:val="left"/>
            </w:pPr>
            <w:r>
              <w:rPr>
                <w:rFonts w:ascii="Times New Roman" w:hAnsi="Times New Roman"/>
                <w:b/>
                <w:color w:val="000000"/>
                <w:sz w:val="22"/>
                <w:lang w:val="ru-RU"/>
              </w:rPr>
              <w:t>Контрольный результат</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FR01–FR02</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UC01, UC10</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Блокированный сотрудник не входит; чужая роль не меняет права</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FR03</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UC02</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Услуга связана с визитом; обычное завершение не меняет склад</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FR04–FR05</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UC03</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Повторное подтверждение не дублирует поступление; задержка видна</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FR06–FR07</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UC03–UC05</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Остаток согласован с движениями; дефицит создаёт одно уведомление</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FR08–FR09</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UC05</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При нехватке ингредиента вся операция отменена; версия рецепта сохранена</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FR10</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UC06, UC08</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Две продажи последнего изделия не могут обе завершиться</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FR11–FR12</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UC07</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Выбывший актив не продаётся повторно; сводка учитывает возвраты</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FR13</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UC09</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Исполнитель видит только свои задания</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FR14–FR15</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UC02–UC04, UC08</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Претензия связана с партией; отзыв блокирует новую продажу</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FR16–FR17</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UC01–UC10</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Вывод отчёта не меняет исходные данные; события отражены в аудите</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NFR01</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Поиск и отчёты</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Замеры p95 и времени сводки при заявленной нагрузке</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NFR02, NFR06</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UC03–UC09</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Проверены откат, конкуренция и повтор запроса</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NFR03–NFR04</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UC01, UC10</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Проверены прямые запросы, роли и защита сеанса</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NFR05</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Восстановление</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Копия восстановлена, контрольные остатки совпадают</w:t>
            </w:r>
          </w:p>
        </w:tc>
      </w:tr>
      <w:tr>
        <w:trPr>
          <w:cantSplit/>
        </w:trPr>
        <w:tc>
          <w:tcPr>
            <w:tcW w:type="dxa" w:w="1757"/>
            <w:vAlign w:val="center"/>
          </w:tcPr>
          <w:p>
            <w:pPr>
              <w:spacing w:after="40" w:before="40" w:line="240" w:lineRule="auto"/>
              <w:ind w:left="0" w:right="0" w:firstLine="0"/>
              <w:jc w:val="left"/>
            </w:pPr>
            <w:r>
              <w:rPr>
                <w:rFonts w:ascii="Times New Roman" w:hAnsi="Times New Roman"/>
                <w:b w:val="0"/>
                <w:color w:val="000000"/>
                <w:sz w:val="22"/>
                <w:lang w:val="ru-RU"/>
              </w:rPr>
              <w:t>NFR07–NFR10</w:t>
            </w:r>
          </w:p>
        </w:tc>
        <w:tc>
          <w:tcPr>
            <w:tcW w:type="dxa" w:w="2041"/>
            <w:vAlign w:val="center"/>
          </w:tcPr>
          <w:p>
            <w:pPr>
              <w:spacing w:after="40" w:before="40" w:line="240" w:lineRule="auto"/>
              <w:ind w:left="0" w:right="0" w:firstLine="0"/>
              <w:jc w:val="left"/>
            </w:pPr>
            <w:r>
              <w:rPr>
                <w:rFonts w:ascii="Times New Roman" w:hAnsi="Times New Roman"/>
                <w:b w:val="0"/>
                <w:color w:val="000000"/>
                <w:sz w:val="22"/>
                <w:lang w:val="ru-RU"/>
              </w:rPr>
              <w:t>Все прецеденты</w:t>
            </w:r>
          </w:p>
        </w:tc>
        <w:tc>
          <w:tcPr>
            <w:tcW w:type="dxa" w:w="5556"/>
            <w:vAlign w:val="center"/>
          </w:tcPr>
          <w:p>
            <w:pPr>
              <w:spacing w:after="40" w:before="40" w:line="240" w:lineRule="auto"/>
              <w:ind w:left="0" w:right="0" w:firstLine="0"/>
              <w:jc w:val="left"/>
            </w:pPr>
            <w:r>
              <w:rPr>
                <w:rFonts w:ascii="Times New Roman" w:hAnsi="Times New Roman"/>
                <w:b w:val="0"/>
                <w:color w:val="000000"/>
                <w:sz w:val="22"/>
                <w:lang w:val="ru-RU"/>
              </w:rPr>
              <w:t>Проверены формы, запуск на helios, сборка и форматы данных</w:t>
            </w:r>
          </w:p>
        </w:tc>
      </w:tr>
    </w:tbl>
    <w:p xmlns:w="http://schemas.openxmlformats.org/wordprocessingml/2006/main">
      <w:pPr>
        <w:widowControl/>
        <w:spacing w:before="0" w:after="100" w:line="276" w:lineRule="auto"/>
        <w:ind w:left="0" w:right="0" w:firstLine="0"/>
        <w:jc w:val="both"/>
      </w:pPr>
      <w:r>
        <w:rPr>
          <w:rFonts w:ascii="Times New Roman" w:hAnsi="Times New Roman"/>
          <w:b w:val="0"/>
          <w:color w:val="000000"/>
          <w:sz w:val="6"/>
          <w:lang w:val="ru-RU"/>
        </w:rPr>
      </w:r>
    </w:p>
    <w:p xmlns:w="http://schemas.openxmlformats.org/wordprocessingml/2006/main">
      <w:pPr>
        <w:keepNext/>
        <w:pageBreakBefore w:val="0"/>
        <w:widowControl/>
        <w:spacing w:before="240" w:after="160" w:line="276" w:lineRule="auto"/>
        <w:ind w:left="0" w:right="0" w:firstLine="0"/>
        <w:jc w:val="both"/>
        <w:outlineLvl w:val="1"/>
      </w:pPr>
      <w:r>
        <w:rPr>
          <w:rFonts w:ascii="Times New Roman" w:hAnsi="Times New Roman"/>
          <w:b/>
          <w:color w:val="000000"/>
          <w:sz w:val="28"/>
          <w:lang w:val="ru-RU"/>
        </w:rPr>
        <w:t>Источники</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[1] Информационные системы. Курсовая работа. Требования к четырём этапам. Файл readme.md в папке курсовой работы.</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[2] Spring Framework. Spring Web MVC. https://docs.spring.io/spring-framework/reference/web/webmvc.html</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[3] Spring Security. https://spring.io/projects/spring-security/</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[4] Spring Framework. Simplifying JDBC Operations with the SimpleJdbc Classes. https://docs.spring.io/spring-framework/reference/data-access/jdbc/simple.html</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[5] PostgreSQL. PL/pgSQL — SQL Procedural Language. https://www.postgresql.org/docs/current/plpgsql.html</w:t>
      </w:r>
    </w:p>
    <w:p xmlns:w="http://schemas.openxmlformats.org/wordprocessingml/2006/main">
      <w:pPr>
        <w:widowControl/>
        <w:spacing w:before="0" w:after="100" w:line="276" w:lineRule="auto"/>
        <w:ind w:left="0" w:right="0" w:firstLine="0"/>
        <w:jc w:val="both"/>
      </w:pPr>
      <w:r>
        <w:rPr>
          <w:rFonts w:ascii="Times New Roman" w:hAnsi="Times New Roman"/>
          <w:b w:val="0"/>
          <w:color w:val="000000"/>
          <w:sz w:val="24"/>
          <w:lang w:val="ru-RU"/>
        </w:rPr>
        <w:t>Дата обращения к электронным источникам: 15.09.2026.</w:t>
      </w:r>
    </w:p>
    <w:p w14:paraId="283156D9" w14:textId="77777777" w:rsidR="00DE1186" w:rsidRPr="00DE1186" w:rsidRDefault="00DE1186" w:rsidP="00F814AF">
      <w:pPr>
        <w:ind w:left="720" w:firstLine="0"/>
        <w:rPr>
          <w:lang w:val="ru-RU"/>
        </w:rPr>
      </w:pPr>
    </w:p>
    <w:p w14:paraId="217F2322" w14:textId="77777777" w:rsidR="00F814AF" w:rsidRDefault="00F814AF" w:rsidP="00F814AF">
      <w:pPr>
        <w:rPr>
          <w:lang w:val="ru-RU"/>
        </w:rPr>
      </w:pPr>
    </w:p>
    <w:p w14:paraId="422DC960" w14:textId="77777777" w:rsidR="004A520E" w:rsidRDefault="004A520E" w:rsidP="004E3C7C">
      <w:pPr>
        <w:ind w:left="0" w:firstLine="708"/>
        <w:rPr>
          <w:lang w:val="ru-RU"/>
        </w:rPr>
      </w:pPr>
    </w:p>
    <w:p w14:paraId="581CD7A6" w14:textId="77777777" w:rsidR="00EC734F" w:rsidRPr="00144DFC" w:rsidRDefault="00EC734F" w:rsidP="004E3C7C">
      <w:pPr>
        <w:ind w:left="0" w:firstLine="708"/>
        <w:rPr>
          <w:lang w:val="ru-RU"/>
        </w:rPr>
      </w:pPr>
    </w:p>
    <w:sectPr w:rsidR="00EC734F" w:rsidRPr="00144D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3"/>
  </w:num>
  <w:num w:numId="2" w16cid:durableId="1428426246">
    <w:abstractNumId w:val="6"/>
  </w:num>
  <w:num w:numId="3" w16cid:durableId="849105445">
    <w:abstractNumId w:val="14"/>
  </w:num>
  <w:num w:numId="4" w16cid:durableId="161357982">
    <w:abstractNumId w:val="9"/>
  </w:num>
  <w:num w:numId="5" w16cid:durableId="468135689">
    <w:abstractNumId w:val="0"/>
  </w:num>
  <w:num w:numId="6" w16cid:durableId="598877862">
    <w:abstractNumId w:val="16"/>
  </w:num>
  <w:num w:numId="7" w16cid:durableId="103617214">
    <w:abstractNumId w:val="7"/>
  </w:num>
  <w:num w:numId="8" w16cid:durableId="848983263">
    <w:abstractNumId w:val="10"/>
  </w:num>
  <w:num w:numId="9" w16cid:durableId="1702516163">
    <w:abstractNumId w:val="17"/>
  </w:num>
  <w:num w:numId="10" w16cid:durableId="639960941">
    <w:abstractNumId w:val="15"/>
  </w:num>
  <w:num w:numId="11" w16cid:durableId="794525540">
    <w:abstractNumId w:val="12"/>
  </w:num>
  <w:num w:numId="12" w16cid:durableId="77991094">
    <w:abstractNumId w:val="13"/>
  </w:num>
  <w:num w:numId="13" w16cid:durableId="905992049">
    <w:abstractNumId w:val="8"/>
  </w:num>
  <w:num w:numId="14" w16cid:durableId="430584898">
    <w:abstractNumId w:val="4"/>
  </w:num>
  <w:num w:numId="15" w16cid:durableId="1239750109">
    <w:abstractNumId w:val="1"/>
  </w:num>
  <w:num w:numId="16" w16cid:durableId="629361036">
    <w:abstractNumId w:val="11"/>
  </w:num>
  <w:num w:numId="17" w16cid:durableId="1751730904">
    <w:abstractNumId w:val="2"/>
  </w:num>
  <w:num w:numId="18" w16cid:durableId="431972141">
    <w:abstractNumId w:val="5"/>
  </w:num>
  <w:num w:numId="19" w16cid:durableId="659164580">
    <w:abstractNumId w:val="18"/>
  </w:num>
  <w:num w:numId="20" w16cid:durableId="16443905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A3001"/>
    <w:rsid w:val="000C6EC5"/>
    <w:rsid w:val="00144DFC"/>
    <w:rsid w:val="00150923"/>
    <w:rsid w:val="001557FD"/>
    <w:rsid w:val="001B7C1E"/>
    <w:rsid w:val="001C34B0"/>
    <w:rsid w:val="001C7DA0"/>
    <w:rsid w:val="002329FF"/>
    <w:rsid w:val="00282A40"/>
    <w:rsid w:val="003C7EC7"/>
    <w:rsid w:val="00433F1D"/>
    <w:rsid w:val="00475E36"/>
    <w:rsid w:val="004A520E"/>
    <w:rsid w:val="004D7CB8"/>
    <w:rsid w:val="004E3C7C"/>
    <w:rsid w:val="005169C7"/>
    <w:rsid w:val="00584B3C"/>
    <w:rsid w:val="005A2641"/>
    <w:rsid w:val="005D7A24"/>
    <w:rsid w:val="006904E9"/>
    <w:rsid w:val="006E2DB7"/>
    <w:rsid w:val="007067CB"/>
    <w:rsid w:val="00856228"/>
    <w:rsid w:val="00887240"/>
    <w:rsid w:val="00931C43"/>
    <w:rsid w:val="009B6A31"/>
    <w:rsid w:val="009C5F9A"/>
    <w:rsid w:val="00A804A4"/>
    <w:rsid w:val="00B85B05"/>
    <w:rsid w:val="00BA3BAB"/>
    <w:rsid w:val="00BD0793"/>
    <w:rsid w:val="00BD5A28"/>
    <w:rsid w:val="00BE33A7"/>
    <w:rsid w:val="00C03699"/>
    <w:rsid w:val="00C06FEA"/>
    <w:rsid w:val="00C139FF"/>
    <w:rsid w:val="00CA2D46"/>
    <w:rsid w:val="00CA346F"/>
    <w:rsid w:val="00D42B6D"/>
    <w:rsid w:val="00DE1186"/>
    <w:rsid w:val="00DE44D3"/>
    <w:rsid w:val="00DF3CE8"/>
    <w:rsid w:val="00E47D80"/>
    <w:rsid w:val="00E617F4"/>
    <w:rsid w:val="00E92FF7"/>
    <w:rsid w:val="00EC734F"/>
    <w:rsid w:val="00EF0EAC"/>
    <w:rsid w:val="00F47E56"/>
    <w:rsid w:val="00F814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7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7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7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7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E47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47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7D80"/>
    <w:pPr>
      <w:spacing w:before="160"/>
      <w:jc w:val="center"/>
    </w:pPr>
    <w:rPr>
      <w:i/>
      <w:iCs/>
      <w:color w:val="404040" w:themeColor="text1" w:themeTint="BF"/>
    </w:rPr>
  </w:style>
  <w:style w:type="character" w:customStyle="1" w:styleId="22">
    <w:name w:val="Цитата 2 Знак"/>
    <w:basedOn w:val="a0"/>
    <w:link w:val="21"/>
    <w:uiPriority w:val="29"/>
    <w:rsid w:val="00E47D80"/>
    <w:rPr>
      <w:i/>
      <w:iCs/>
      <w:color w:val="404040" w:themeColor="text1" w:themeTint="BF"/>
    </w:rPr>
  </w:style>
  <w:style w:type="paragraph" w:styleId="a7">
    <w:name w:val="List Paragraph"/>
    <w:basedOn w:val="a"/>
    <w:uiPriority w:val="34"/>
    <w:qFormat/>
    <w:rsid w:val="00E47D80"/>
    <w:pPr>
      <w:ind w:left="720"/>
      <w:contextualSpacing/>
    </w:pPr>
  </w:style>
  <w:style w:type="character" w:styleId="a8">
    <w:name w:val="Intense Emphasis"/>
    <w:basedOn w:val="a0"/>
    <w:uiPriority w:val="21"/>
    <w:qFormat/>
    <w:rsid w:val="00E47D80"/>
    <w:rPr>
      <w:i/>
      <w:iCs/>
      <w:color w:val="0F4761" w:themeColor="accent1" w:themeShade="BF"/>
    </w:rPr>
  </w:style>
  <w:style w:type="paragraph" w:styleId="a9">
    <w:name w:val="Intense Quote"/>
    <w:basedOn w:val="a"/>
    <w:next w:val="a"/>
    <w:link w:val="aa"/>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7D80"/>
    <w:rPr>
      <w:i/>
      <w:iCs/>
      <w:color w:val="0F4761" w:themeColor="accent1" w:themeShade="BF"/>
    </w:rPr>
  </w:style>
  <w:style w:type="character" w:styleId="ab">
    <w:name w:val="Intense Reference"/>
    <w:basedOn w:val="a0"/>
    <w:uiPriority w:val="32"/>
    <w:qFormat/>
    <w:rsid w:val="00E47D80"/>
    <w:rPr>
      <w:b/>
      <w:bCs/>
      <w:smallCaps/>
      <w:color w:val="0F4761" w:themeColor="accent1" w:themeShade="BF"/>
      <w:spacing w:val="5"/>
    </w:rPr>
  </w:style>
  <w:style w:type="paragraph" w:styleId="11">
    <w:name w:val="toc 1"/>
    <w:hidden/>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11</Pages>
  <Words>2509</Words>
  <Characters>14302</Characters>
  <Application>Microsoft Office Word</Application>
  <DocSecurity>0</DocSecurity>
  <Lines>119</Lines>
  <Paragraphs>33</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Давидюк Антон</cp:lastModifiedBy>
  <cp:revision>54</cp:revision>
  <dcterms:created xsi:type="dcterms:W3CDTF">2026-09-08T18:52:00Z</dcterms:created>
  <dcterms:modified xsi:type="dcterms:W3CDTF">2026-09-08T19:47:00Z</dcterms:modified>
</cp:coreProperties>
</file>