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EB297" w14:textId="77777777" w:rsidR="00F626B9" w:rsidRPr="00F85669" w:rsidRDefault="00F626B9" w:rsidP="00F626B9">
      <w:pPr>
        <w:ind w:right="-13"/>
        <w:jc w:val="center"/>
        <w:rPr>
          <w:rFonts w:cs="Times New Roman"/>
          <w:b/>
          <w:caps/>
          <w:sz w:val="16"/>
          <w:szCs w:val="16"/>
          <w:lang w:val="ru-RU"/>
        </w:rPr>
      </w:pPr>
      <w:r w:rsidRPr="00F85669">
        <w:rPr>
          <w:rFonts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6BF602AD" w14:textId="77777777" w:rsidR="00F626B9" w:rsidRPr="00F85669" w:rsidRDefault="00F626B9" w:rsidP="00F626B9">
      <w:pPr>
        <w:spacing w:line="360" w:lineRule="auto"/>
        <w:ind w:right="-13"/>
        <w:jc w:val="center"/>
        <w:rPr>
          <w:rFonts w:eastAsia="Calibri" w:cs="Times New Roman"/>
          <w:b/>
          <w:caps/>
          <w:sz w:val="16"/>
          <w:szCs w:val="16"/>
          <w:lang w:val="ru-RU"/>
        </w:rPr>
      </w:pPr>
      <w:r w:rsidRPr="00F85669">
        <w:rPr>
          <w:rFonts w:eastAsia="Calibri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57D18D0C" w14:textId="77777777" w:rsidR="00F626B9" w:rsidRDefault="00F626B9" w:rsidP="00F626B9">
      <w:pPr>
        <w:ind w:right="-13"/>
        <w:jc w:val="center"/>
        <w:rPr>
          <w:rFonts w:cs="Times New Roman"/>
          <w:b/>
          <w:sz w:val="26"/>
          <w:szCs w:val="26"/>
          <w:lang w:val="ru-RU"/>
        </w:rPr>
      </w:pPr>
      <w:r w:rsidRPr="00F85669">
        <w:rPr>
          <w:rFonts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D1CFC46" w14:textId="77777777" w:rsidR="00F626B9" w:rsidRPr="00F85669" w:rsidRDefault="00F626B9" w:rsidP="00F626B9">
      <w:pPr>
        <w:ind w:right="-13"/>
        <w:jc w:val="center"/>
        <w:rPr>
          <w:rFonts w:cs="Times New Roman"/>
          <w:b/>
          <w:sz w:val="26"/>
          <w:szCs w:val="26"/>
          <w:lang w:val="ru-RU"/>
        </w:rPr>
      </w:pPr>
    </w:p>
    <w:p w14:paraId="7C06C704" w14:textId="77777777" w:rsidR="00F626B9" w:rsidRPr="00F85669" w:rsidRDefault="00F626B9" w:rsidP="00F626B9">
      <w:pPr>
        <w:pStyle w:val="a5"/>
        <w:ind w:right="-13"/>
        <w:jc w:val="center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626B9" w:rsidRPr="00F626B9" w14:paraId="565D5760" w14:textId="77777777" w:rsidTr="00D84442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2B0DF07F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CFFE58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626B9" w14:paraId="35122720" w14:textId="77777777" w:rsidTr="00D84442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55EDDCCF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3CD05C" w14:textId="77777777" w:rsidR="00F626B9" w:rsidRPr="00350976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cs="Times New Roman"/>
                <w:b/>
                <w:sz w:val="24"/>
                <w:szCs w:val="24"/>
                <w:lang w:val="ru-RU" w:eastAsia="zh-CN"/>
              </w:rPr>
            </w:pPr>
            <w:r>
              <w:rPr>
                <w:rFonts w:cs="Times New Roman"/>
                <w:b/>
                <w:sz w:val="24"/>
                <w:szCs w:val="24"/>
                <w:lang w:val="ru-RU" w:eastAsia="zh-CN"/>
              </w:rPr>
              <w:t>СППО</w:t>
            </w:r>
          </w:p>
        </w:tc>
      </w:tr>
      <w:tr w:rsidR="00F626B9" w14:paraId="6582D30F" w14:textId="77777777" w:rsidTr="00D84442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1473B7F7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654131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cs="Times New Roman"/>
                <w:b/>
                <w:sz w:val="24"/>
                <w:szCs w:val="24"/>
                <w:lang w:val="ru-RU" w:eastAsia="ja-JP"/>
              </w:rPr>
            </w:pPr>
            <w:proofErr w:type="spellStart"/>
            <w:r w:rsidRPr="00350976">
              <w:rPr>
                <w:rFonts w:cs="Times New Roman"/>
                <w:b/>
                <w:sz w:val="24"/>
                <w:szCs w:val="24"/>
                <w:lang w:eastAsia="ja-JP"/>
              </w:rPr>
              <w:t>Системы</w:t>
            </w:r>
            <w:proofErr w:type="spellEnd"/>
            <w:r w:rsidRPr="00350976">
              <w:rPr>
                <w:rFonts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350976">
              <w:rPr>
                <w:rFonts w:cs="Times New Roman"/>
                <w:b/>
                <w:sz w:val="24"/>
                <w:szCs w:val="24"/>
                <w:lang w:eastAsia="ja-JP"/>
              </w:rPr>
              <w:t>искусственного</w:t>
            </w:r>
            <w:proofErr w:type="spellEnd"/>
            <w:r w:rsidRPr="00350976">
              <w:rPr>
                <w:rFonts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350976">
              <w:rPr>
                <w:rFonts w:cs="Times New Roman"/>
                <w:b/>
                <w:sz w:val="24"/>
                <w:szCs w:val="24"/>
                <w:lang w:eastAsia="ja-JP"/>
              </w:rPr>
              <w:t>интеллекта</w:t>
            </w:r>
            <w:proofErr w:type="spellEnd"/>
          </w:p>
        </w:tc>
      </w:tr>
    </w:tbl>
    <w:p w14:paraId="66E7D39E" w14:textId="77777777" w:rsidR="00F626B9" w:rsidRPr="00F85669" w:rsidRDefault="00F626B9" w:rsidP="00F626B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cs="Times New Roman"/>
          <w:b/>
          <w:szCs w:val="20"/>
          <w:lang w:val="ru-RU" w:eastAsia="ja-JP"/>
        </w:rPr>
      </w:pPr>
    </w:p>
    <w:p w14:paraId="66AE4730" w14:textId="77777777" w:rsidR="00F626B9" w:rsidRDefault="00F626B9" w:rsidP="00F626B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6EDE0C4" w14:textId="77777777" w:rsidR="00F626B9" w:rsidRDefault="00F626B9" w:rsidP="00F626B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D4A15C" w14:textId="77777777" w:rsidR="00F626B9" w:rsidRDefault="00F626B9" w:rsidP="00F626B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36"/>
        </w:rPr>
        <w:t>ЛАБОРАТОРНАЯ РАБОТА 6</w:t>
      </w:r>
    </w:p>
    <w:p w14:paraId="2E3F1E50" w14:textId="77777777" w:rsidR="00F626B9" w:rsidRDefault="00F626B9" w:rsidP="00F626B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36"/>
        </w:rPr>
        <w:t>ОТЧЕТ</w:t>
      </w:r>
    </w:p>
    <w:p w14:paraId="467ABF60" w14:textId="77777777" w:rsidR="00F626B9" w:rsidRDefault="00F626B9" w:rsidP="00F626B9">
      <w:pPr>
        <w:jc w:val="center"/>
        <w:rPr>
          <w:rFonts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теме «Логистическая регрессия»</w:t>
      </w:r>
    </w:p>
    <w:p w14:paraId="6E0C9752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p w14:paraId="74160FA2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p w14:paraId="0D62BAF5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626B9" w14:paraId="51D9FA32" w14:textId="77777777" w:rsidTr="00D84442">
        <w:tc>
          <w:tcPr>
            <w:tcW w:w="4839" w:type="dxa"/>
          </w:tcPr>
          <w:p w14:paraId="1FAAFB48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7D76CE6C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 w:rsidRPr="00350976">
              <w:rPr>
                <w:rFonts w:cs="Times New Roman"/>
                <w:b/>
                <w:i/>
                <w:iCs/>
                <w:color w:val="000000" w:themeColor="text1"/>
                <w:sz w:val="24"/>
                <w:szCs w:val="24"/>
                <w:lang w:val="ru-RU" w:eastAsia="ja-JP"/>
              </w:rPr>
              <w:t>Чжун Цзяцзюнь 407959</w:t>
            </w:r>
          </w:p>
        </w:tc>
      </w:tr>
      <w:tr w:rsidR="00F626B9" w14:paraId="7E8E4243" w14:textId="77777777" w:rsidTr="00D84442">
        <w:tc>
          <w:tcPr>
            <w:tcW w:w="4839" w:type="dxa"/>
          </w:tcPr>
          <w:p w14:paraId="32603ED6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1575615" w14:textId="77777777" w:rsidR="00F626B9" w:rsidRPr="00350976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cs="Times New Roman"/>
                <w:b/>
                <w:sz w:val="24"/>
                <w:szCs w:val="24"/>
                <w:lang w:eastAsia="ja-JP"/>
              </w:rPr>
            </w:pPr>
            <w:r>
              <w:rPr>
                <w:rFonts w:cs="Times New Roman"/>
                <w:b/>
                <w:sz w:val="24"/>
                <w:szCs w:val="24"/>
                <w:lang w:eastAsia="ja-JP"/>
              </w:rPr>
              <w:t>P3310</w:t>
            </w:r>
          </w:p>
        </w:tc>
      </w:tr>
      <w:tr w:rsidR="00F626B9" w14:paraId="0BFBFBAA" w14:textId="77777777" w:rsidTr="00D84442">
        <w:tc>
          <w:tcPr>
            <w:tcW w:w="4839" w:type="dxa"/>
          </w:tcPr>
          <w:p w14:paraId="3290EDFD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7D06E13E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5CF27136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p w14:paraId="5BEE1742" w14:textId="77777777" w:rsidR="00F626B9" w:rsidRDefault="00F626B9" w:rsidP="00F626B9">
      <w:pPr>
        <w:tabs>
          <w:tab w:val="left" w:pos="7755"/>
        </w:tabs>
        <w:jc w:val="right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ab/>
      </w:r>
    </w:p>
    <w:p w14:paraId="57FF155E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p w14:paraId="6FE3A18B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p w14:paraId="0AB94F01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p w14:paraId="0218966F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p w14:paraId="044FD53A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p w14:paraId="05B3CEB2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p w14:paraId="5E0D24BF" w14:textId="77777777" w:rsidR="00F626B9" w:rsidRDefault="00F626B9" w:rsidP="00F626B9">
      <w:pPr>
        <w:tabs>
          <w:tab w:val="left" w:pos="5400"/>
        </w:tabs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г. Санкт-Петербург</w:t>
      </w:r>
    </w:p>
    <w:p w14:paraId="394796C5" w14:textId="77777777" w:rsidR="00F626B9" w:rsidRPr="00350976" w:rsidRDefault="00F626B9" w:rsidP="00F626B9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>202</w:t>
      </w:r>
      <w:r>
        <w:rPr>
          <w:rFonts w:cs="Times New Roman"/>
          <w:sz w:val="24"/>
          <w:szCs w:val="24"/>
        </w:rPr>
        <w:t>6</w:t>
      </w:r>
    </w:p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Содержание</w:t>
      </w:r>
    </w:p>
    <w:p>
      <w:r>
        <w:fldChar w:fldCharType="begin"/>
        <w:instrText xml:space="preserve"> TOC \o "1-2" \h \z \u </w:instrText>
        <w:fldChar w:fldCharType="separate"/>
        <w:fldChar w:fldCharType="end"/>
      </w:r>
    </w:p>
    <w:p>
      <w:pPr>
        <w:pStyle w:val="1"/>
        <w:keepNext/>
        <w:pageBreakBefore/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>ИНДИВИДУАЛЬНОЕ ЗАДАНИЕ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Выбран набор данных Pima Indians Diabetes. Требуется обработать данные, получить числовую и графическую статистику, реализовать логистическую регрессию без готовых моделей и исследовать влияние гиперпараметров.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Сравниваются коэффициент обучения, число итераций и метод оптимизации. Для каждой комбинации на тестовой выборке рассчитываются доля верных ответов, точность, полнота и F1-мера. Допустимые сторонние зависимости вычислительной программы — только NumPy и Pandas.</w:t>
      </w:r>
    </w:p>
    <w:p>
      <w:pPr>
        <w:pStyle w:val="1"/>
        <w:keepNext/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>ВВЕДЕНИЕ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Цель работы — самостоятельно реализовать вероятностный классификатор и исследовать его поведение на задаче распознавания диабета. Выполнены 40 экспериментов. Параметры выбираются по проверочной выборке, после чего модель повторно обучается на объединённых обучающих и проверочных данных.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выбранной конфигурации используется градиентный спуск с шагом 0,01 и 100 итерациями. После повторного обучения доля верных ответов на тесте составляет 0,7532, F1-мера — 0,6275. Эти значения относятся к фиксированному разбиению и не доказывают универсального превосходства конфигурации.</w:t>
      </w:r>
    </w:p>
    <w:p>
      <w:pPr>
        <w:pStyle w:val="1"/>
        <w:keepNext/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>ОПИСАНИЕ МЕТОДА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Логистическая регрессия моделирует вероятность положительного класса. Для каждого объекта вычисляется линейная комбинация признаков, затем применяется сигмоида. В отличие от линейной регрессии, результат всегда находится в интервале от 0 до 1.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zᵢ = b + xᵢᵀw;     pᵢ = σ(zᵢ) = 1 / (1 + exp(−zᵢ))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log(pᵢ / (1 − pᵢ)) = zᵢ;     ŷᵢ = 1, если pᵢ ≥ 0,5</w:t>
      </w:r>
    </w:p>
    <w:p>
      <w:pPr>
        <w:keepNext/>
        <w:pageBreakBefore/>
        <w:spacing w:before="200" w:after="120"/>
        <w:ind w:firstLine="0"/>
        <w:jc w:val="left"/>
        <w:outlineLvl w:val="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Функция потерь и оптимизация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соответствии с учебным материалом о логистической регрессии целевая переменная имеет распределение Бернулли. Максимизация правдоподобия эквивалентна минимизации средней бинарной перекрёстной энтропии: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L(θ) = −(1/n) Σᵢ [yᵢ ln pᵢ + (1 − yᵢ) ln(1 − pᵢ)]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коде используется эквивалентное устойчивое выражение mean(logaddexp(0, z) − y·z). К матрице признаков добавляется столбец единиц; поэтому свободный член входит в общий вектор θ. Ниже X уже включает этот столбец.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g = Xᵀ(p − y) / n;     θ ← θ − αg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H = Xᵀ diag(pᵢ(1 − pᵢ)) X / n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(H + 10⁻⁸I)δ = g;     θ ← θ − αδ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методе Ньютона система решается функцией NumPy, но готовый классификатор не используется. Добавка 10⁻⁸I стабилизирует решение и не является штрафом в функции потерь. Если потери растут, шаг Ньютона уменьшается вдвое. Обе реализации выполняют заданное число итераций без досрочной остановки.</w:t>
      </w:r>
    </w:p>
    <w:p>
      <w:pPr>
        <w:pStyle w:val="1"/>
        <w:keepNext/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>ПСЕВДОКОД МЕТОДА</w:t>
      </w:r>
    </w:p>
    <w:p>
      <w:pPr>
        <w:spacing w:line="276" w:lineRule="auto" w:after="20"/>
        <w:ind w:firstLine="0"/>
        <w:jc w:val="both"/>
      </w:pPr>
      <w:r>
        <w:rPr>
          <w:rFonts w:ascii="Courier New" w:hAnsi="Courier New" w:eastAsia="Times New Roman"/>
          <w:b w:val="0"/>
          <w:i w:val="0"/>
          <w:color w:val="000000"/>
          <w:sz w:val="21"/>
        </w:rPr>
        <w:t>1. Загрузить таблицу и рассчитать описательную статистику.</w:t>
      </w:r>
    </w:p>
    <w:p>
      <w:pPr>
        <w:spacing w:line="276" w:lineRule="auto" w:after="20"/>
        <w:ind w:firstLine="0"/>
        <w:jc w:val="both"/>
      </w:pPr>
      <w:r>
        <w:rPr>
          <w:rFonts w:ascii="Courier New" w:hAnsi="Courier New" w:eastAsia="Times New Roman"/>
          <w:b w:val="0"/>
          <w:i w:val="0"/>
          <w:color w:val="000000"/>
          <w:sz w:val="21"/>
        </w:rPr>
        <w:t>2. Стратифицированно выделить обучение, проверку и тест.</w:t>
      </w:r>
    </w:p>
    <w:p>
      <w:pPr>
        <w:spacing w:line="276" w:lineRule="auto" w:after="20"/>
        <w:ind w:firstLine="0"/>
        <w:jc w:val="both"/>
      </w:pPr>
      <w:r>
        <w:rPr>
          <w:rFonts w:ascii="Courier New" w:hAnsi="Courier New" w:eastAsia="Times New Roman"/>
          <w:b w:val="0"/>
          <w:i w:val="0"/>
          <w:color w:val="000000"/>
          <w:sz w:val="21"/>
        </w:rPr>
        <w:t>3. По обучению определить медианы, средние и масштабы.</w:t>
      </w:r>
    </w:p>
    <w:p>
      <w:pPr>
        <w:spacing w:line="276" w:lineRule="auto" w:after="20"/>
        <w:ind w:firstLine="0"/>
        <w:jc w:val="both"/>
      </w:pPr>
      <w:r>
        <w:rPr>
          <w:rFonts w:ascii="Courier New" w:hAnsi="Courier New" w:eastAsia="Times New Roman"/>
          <w:b w:val="0"/>
          <w:i w:val="0"/>
          <w:color w:val="000000"/>
          <w:sz w:val="21"/>
        </w:rPr>
        <w:t>4. Для каждого метода, шага и числа итераций:</w:t>
      </w:r>
    </w:p>
    <w:p>
      <w:pPr>
        <w:spacing w:line="276" w:lineRule="auto" w:after="20"/>
        <w:ind w:firstLine="0"/>
        <w:jc w:val="both"/>
      </w:pPr>
      <w:r>
        <w:rPr>
          <w:rFonts w:ascii="Courier New" w:hAnsi="Courier New" w:eastAsia="Times New Roman"/>
          <w:b w:val="0"/>
          <w:i w:val="0"/>
          <w:color w:val="000000"/>
          <w:sz w:val="21"/>
        </w:rPr>
        <w:t xml:space="preserve">   4.1. Обнулить веса; вычислять вероятности и градиент.</w:t>
      </w:r>
    </w:p>
    <w:p>
      <w:pPr>
        <w:spacing w:line="276" w:lineRule="auto" w:after="20"/>
        <w:ind w:firstLine="0"/>
        <w:jc w:val="both"/>
      </w:pPr>
      <w:r>
        <w:rPr>
          <w:rFonts w:ascii="Courier New" w:hAnsi="Courier New" w:eastAsia="Times New Roman"/>
          <w:b w:val="0"/>
          <w:i w:val="0"/>
          <w:color w:val="000000"/>
          <w:sz w:val="21"/>
        </w:rPr>
        <w:t xml:space="preserve">   4.2. Обновлять веса выбранным методом оптимизации.</w:t>
      </w:r>
    </w:p>
    <w:p>
      <w:pPr>
        <w:spacing w:line="276" w:lineRule="auto" w:after="20"/>
        <w:ind w:firstLine="0"/>
        <w:jc w:val="both"/>
      </w:pPr>
      <w:r>
        <w:rPr>
          <w:rFonts w:ascii="Courier New" w:hAnsi="Courier New" w:eastAsia="Times New Roman"/>
          <w:b w:val="0"/>
          <w:i w:val="0"/>
          <w:color w:val="000000"/>
          <w:sz w:val="21"/>
        </w:rPr>
        <w:t xml:space="preserve">   4.3. Рассчитать четыре метрики на проверке и тесте.</w:t>
      </w:r>
    </w:p>
    <w:p>
      <w:pPr>
        <w:spacing w:line="276" w:lineRule="auto" w:after="20"/>
        <w:ind w:firstLine="0"/>
        <w:jc w:val="both"/>
      </w:pPr>
      <w:r>
        <w:rPr>
          <w:rFonts w:ascii="Courier New" w:hAnsi="Courier New" w:eastAsia="Times New Roman"/>
          <w:b w:val="0"/>
          <w:i w:val="0"/>
          <w:color w:val="000000"/>
          <w:sz w:val="21"/>
        </w:rPr>
        <w:t>5. Выбрать параметры по проверочной F1-мере.</w:t>
      </w:r>
    </w:p>
    <w:p>
      <w:pPr>
        <w:spacing w:line="276" w:lineRule="auto" w:after="20"/>
        <w:ind w:firstLine="0"/>
        <w:jc w:val="both"/>
      </w:pPr>
      <w:r>
        <w:rPr>
          <w:rFonts w:ascii="Courier New" w:hAnsi="Courier New" w:eastAsia="Times New Roman"/>
          <w:b w:val="0"/>
          <w:i w:val="0"/>
          <w:color w:val="000000"/>
          <w:sz w:val="21"/>
        </w:rPr>
        <w:t>6. Переобучить на объединении обучения и проверки.</w:t>
      </w:r>
    </w:p>
    <w:p>
      <w:pPr>
        <w:spacing w:line="276" w:lineRule="auto" w:after="20"/>
        <w:ind w:firstLine="0"/>
        <w:jc w:val="both"/>
      </w:pPr>
      <w:r>
        <w:rPr>
          <w:rFonts w:ascii="Courier New" w:hAnsi="Courier New" w:eastAsia="Times New Roman"/>
          <w:b w:val="0"/>
          <w:i w:val="0"/>
          <w:color w:val="000000"/>
          <w:sz w:val="21"/>
        </w:rPr>
        <w:t>7. Сохранить тестовые метрики, модель и графики.</w:t>
      </w:r>
    </w:p>
    <w:p>
      <w:pPr>
        <w:pStyle w:val="1"/>
        <w:keepNext/>
        <w:pageBreakBefore/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>ПОДГОТОВКА ДАННЫХ</w:t>
      </w:r>
    </w:p>
    <w:p>
      <w:pPr>
        <w:keepNext/>
        <w:spacing w:before="200" w:after="120"/>
        <w:ind w:firstLine="0"/>
        <w:jc w:val="left"/>
        <w:outlineLvl w:val="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Описание набора данных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Набор содержит 768 наблюдений, восемь числовых признаков и бинарную цель. В описании источника указано, что обследованы женщины народа пима в возрасте не менее 21 года. Отрицательный класс содержит 500 объектов, положительный — 268. Полных дубликатов и явных пустых ячеек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6038"/>
      </w:tblGrid>
      <w:tr>
        <w:trPr>
          <w:cantSplit/>
          <w:tblHeader/>
        </w:trPr>
        <w:tc>
          <w:tcPr>
            <w:tcW w:type="dxa" w:w="3628"/>
            <w:shd w:fill="D9E2F3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Поле</w:t>
            </w:r>
          </w:p>
        </w:tc>
        <w:tc>
          <w:tcPr>
            <w:tcW w:type="dxa" w:w="6038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Смысл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Pregnancies</w:t>
            </w:r>
          </w:p>
        </w:tc>
        <w:tc>
          <w:tcPr>
            <w:tcW w:type="dxa" w:w="6038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Количество беременностей</w:t>
            </w:r>
          </w:p>
        </w:tc>
      </w:tr>
      <w:tr>
        <w:trPr>
          <w:cantSplit/>
        </w:trPr>
        <w:tc>
          <w:tcPr>
            <w:tcW w:type="dxa" w:w="3628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Glucose</w:t>
            </w:r>
          </w:p>
        </w:tc>
        <w:tc>
          <w:tcPr>
            <w:tcW w:type="dxa" w:w="6038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Концентрация глюкозы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BloodPressure</w:t>
            </w:r>
          </w:p>
        </w:tc>
        <w:tc>
          <w:tcPr>
            <w:tcW w:type="dxa" w:w="6038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Диастолическое давление</w:t>
            </w:r>
          </w:p>
        </w:tc>
      </w:tr>
      <w:tr>
        <w:trPr>
          <w:cantSplit/>
        </w:trPr>
        <w:tc>
          <w:tcPr>
            <w:tcW w:type="dxa" w:w="3628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SkinThickness</w:t>
            </w:r>
          </w:p>
        </w:tc>
        <w:tc>
          <w:tcPr>
            <w:tcW w:type="dxa" w:w="6038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Толщина кожной складки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Insulin</w:t>
            </w:r>
          </w:p>
        </w:tc>
        <w:tc>
          <w:tcPr>
            <w:tcW w:type="dxa" w:w="6038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Концентрация инсулина</w:t>
            </w:r>
          </w:p>
        </w:tc>
      </w:tr>
      <w:tr>
        <w:trPr>
          <w:cantSplit/>
        </w:trPr>
        <w:tc>
          <w:tcPr>
            <w:tcW w:type="dxa" w:w="3628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BMI</w:t>
            </w:r>
          </w:p>
        </w:tc>
        <w:tc>
          <w:tcPr>
            <w:tcW w:type="dxa" w:w="6038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Индекс массы тела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DiabetesPedigreeFunction</w:t>
            </w:r>
          </w:p>
        </w:tc>
        <w:tc>
          <w:tcPr>
            <w:tcW w:type="dxa" w:w="6038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Функция наследственной предрасположенности</w:t>
            </w:r>
          </w:p>
        </w:tc>
      </w:tr>
      <w:tr>
        <w:trPr>
          <w:cantSplit/>
        </w:trPr>
        <w:tc>
          <w:tcPr>
            <w:tcW w:type="dxa" w:w="3628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Age</w:t>
            </w:r>
          </w:p>
        </w:tc>
        <w:tc>
          <w:tcPr>
            <w:tcW w:type="dxa" w:w="6038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Возраст в годах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Outcome</w:t>
            </w:r>
          </w:p>
        </w:tc>
        <w:tc>
          <w:tcPr>
            <w:tcW w:type="dxa" w:w="6038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Диабет: 0 — нет, 1 — есть</w:t>
            </w:r>
          </w:p>
        </w:tc>
      </w:tr>
    </w:tbl>
    <w:p>
      <w:pPr>
        <w:spacing w:after="0"/>
      </w:pP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таблице приведена исходная статистика, включая нулевые значения. Обозначения: N — число непустых наблюдений, s — выборочное стандартное отклонение, Q1 и Q3 — квартили, Q2 — медиана. Во всех строках N = 768.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054"/>
        <w:gridCol w:w="1054"/>
        <w:gridCol w:w="1054"/>
        <w:gridCol w:w="1054"/>
        <w:gridCol w:w="1054"/>
        <w:gridCol w:w="1054"/>
        <w:gridCol w:w="1054"/>
      </w:tblGrid>
      <w:tr>
        <w:trPr>
          <w:cantSplit/>
          <w:tblHeader/>
        </w:trPr>
        <w:tc>
          <w:tcPr>
            <w:tcW w:type="dxa" w:w="2268"/>
            <w:shd w:fill="D9E2F3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</w:t>
            </w:r>
          </w:p>
        </w:tc>
        <w:tc>
          <w:tcPr>
            <w:tcW w:type="dxa" w:w="1054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Среднее</w:t>
            </w:r>
          </w:p>
        </w:tc>
        <w:tc>
          <w:tcPr>
            <w:tcW w:type="dxa" w:w="1054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s</w:t>
            </w:r>
          </w:p>
        </w:tc>
        <w:tc>
          <w:tcPr>
            <w:tcW w:type="dxa" w:w="1054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Мин.</w:t>
            </w:r>
          </w:p>
        </w:tc>
        <w:tc>
          <w:tcPr>
            <w:tcW w:type="dxa" w:w="1054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Q1</w:t>
            </w:r>
          </w:p>
        </w:tc>
        <w:tc>
          <w:tcPr>
            <w:tcW w:type="dxa" w:w="1054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Q2</w:t>
            </w:r>
          </w:p>
        </w:tc>
        <w:tc>
          <w:tcPr>
            <w:tcW w:type="dxa" w:w="1054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Q3</w:t>
            </w:r>
          </w:p>
        </w:tc>
        <w:tc>
          <w:tcPr>
            <w:tcW w:type="dxa" w:w="1054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Макс.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Беременности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3,85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3,37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0,00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1,00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3,00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6,00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17,00</w:t>
            </w:r>
          </w:p>
        </w:tc>
      </w:tr>
      <w:tr>
        <w:trPr>
          <w:cantSplit/>
        </w:trPr>
        <w:tc>
          <w:tcPr>
            <w:tcW w:type="dxa" w:w="2268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Глюкоза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120,89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31,97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0,00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99,00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117,00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140,25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199,00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Давление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69,11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19,36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0,00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62,00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72,00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80,00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122,00</w:t>
            </w:r>
          </w:p>
        </w:tc>
      </w:tr>
      <w:tr>
        <w:trPr>
          <w:cantSplit/>
        </w:trPr>
        <w:tc>
          <w:tcPr>
            <w:tcW w:type="dxa" w:w="2268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Кожная складка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20,54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15,95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0,00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0,00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23,00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32,00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99,00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Инсулин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79,80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115,24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0,00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0,00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30,50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127,25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846,00</w:t>
            </w:r>
          </w:p>
        </w:tc>
      </w:tr>
      <w:tr>
        <w:trPr>
          <w:cantSplit/>
        </w:trPr>
        <w:tc>
          <w:tcPr>
            <w:tcW w:type="dxa" w:w="2268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ИМТ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31,99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7,88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0,00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27,30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32,00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36,60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67,10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Наследственность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0,47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0,33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0,08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0,24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0,37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0,63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2,42</w:t>
            </w:r>
          </w:p>
        </w:tc>
      </w:tr>
      <w:tr>
        <w:trPr>
          <w:cantSplit/>
        </w:trPr>
        <w:tc>
          <w:tcPr>
            <w:tcW w:type="dxa" w:w="2268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Возраст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33,24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11,76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21,00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24,00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29,00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41,00</w:t>
            </w:r>
          </w:p>
        </w:tc>
        <w:tc>
          <w:tcPr>
            <w:tcW w:type="dxa" w:w="1054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81,00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Диабет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0,35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0,48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0,00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0,00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0,00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1,00</w:t>
            </w:r>
          </w:p>
        </w:tc>
        <w:tc>
          <w:tcPr>
            <w:tcW w:type="dxa" w:w="1054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1,00</w:t>
            </w:r>
          </w:p>
        </w:tc>
      </w:tr>
    </w:tbl>
    <w:p>
      <w:pPr>
        <w:spacing w:after="0"/>
      </w:pP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Статистика после замены некорректных нулей на пропуски сохранена отдельно. Общая статистика служит только для описания и не используется для подбора параметров заполнения или стандартизации.</w:t>
      </w:r>
    </w:p>
    <w:p>
      <w:pPr>
        <w:keepNext/>
        <w:pageBreakBefore/>
        <w:spacing w:before="200" w:after="120"/>
        <w:ind w:firstLine="0"/>
        <w:jc w:val="left"/>
        <w:outlineLvl w:val="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Графическая описательная статистика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6449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449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 — Количество, среднее, разброс, границы и квартили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Порядок признаков соответствует таблице; «Наслед.» — наследственная предрасположенность. Из-за разных единиц высота столбца не отражает важность признака. Для инсулина среднее 79,80 выше медианы 30,50; максимум равен 846. Исходные нули и асимметрия требуют осторожной интерпретации среднего.</w:t>
      </w:r>
    </w:p>
    <w:p>
      <w:pPr>
        <w:keepNext/>
        <w:pageBreakBefore/>
        <w:spacing w:before="200" w:after="120"/>
        <w:ind w:firstLine="0"/>
        <w:jc w:val="left"/>
        <w:outlineLvl w:val="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Предварительная обработка и разбиение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Нули в глюкозе, давлении, кожной складке, инсулине и ИМТ рассматриваются как пропуски. Ноль беременностей имеет содержательный смысл и сохраняется. Количество заменённых значений приведено ниже.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69"/>
        <w:gridCol w:w="3997"/>
      </w:tblGrid>
      <w:tr>
        <w:trPr>
          <w:cantSplit/>
          <w:tblHeader/>
        </w:trPr>
        <w:tc>
          <w:tcPr>
            <w:tcW w:type="dxa" w:w="5669"/>
            <w:shd w:fill="D9E2F3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Признак</w:t>
            </w:r>
          </w:p>
        </w:tc>
        <w:tc>
          <w:tcPr>
            <w:tcW w:type="dxa" w:w="3997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Число пропусков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Глюкоза</w:t>
            </w:r>
          </w:p>
        </w:tc>
        <w:tc>
          <w:tcPr>
            <w:tcW w:type="dxa" w:w="3997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5669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Давление</w:t>
            </w:r>
          </w:p>
        </w:tc>
        <w:tc>
          <w:tcPr>
            <w:tcW w:type="dxa" w:w="3997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35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Кожная складка</w:t>
            </w:r>
          </w:p>
        </w:tc>
        <w:tc>
          <w:tcPr>
            <w:tcW w:type="dxa" w:w="3997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227</w:t>
            </w:r>
          </w:p>
        </w:tc>
      </w:tr>
      <w:tr>
        <w:trPr>
          <w:cantSplit/>
        </w:trPr>
        <w:tc>
          <w:tcPr>
            <w:tcW w:type="dxa" w:w="5669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Инсулин</w:t>
            </w:r>
          </w:p>
        </w:tc>
        <w:tc>
          <w:tcPr>
            <w:tcW w:type="dxa" w:w="3997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374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ИМТ</w:t>
            </w:r>
          </w:p>
        </w:tc>
        <w:tc>
          <w:tcPr>
            <w:tcW w:type="dxa" w:w="3997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</w:t>
            </w:r>
          </w:p>
        </w:tc>
      </w:tr>
    </w:tbl>
    <w:p>
      <w:pPr>
        <w:spacing w:after="0"/>
      </w:pP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Сначала выделяются 614 объектов для разработки и 154 для тестирования — примерно 80/20. Из первой части 154 объекта выделяются для проверки. Итог: 460 обучающих, 154 проверочных и 154 тестовых объекта. Разбиение стратифицированное, генератор случайных чисел имеет начальное значение 42.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Медианы вычисляются только на обучающих данных. После заполнения пропусков из каждого признака вычитается обучающее среднее и результат делится на обучающее стандартное отклонение с делителем n. Те же параметры применяются к проверке и тесту. При повторном обучении параметры заново оцениваются на 614 объектах, без теста.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x′ⱼ = (xⱼ − μⱼ) / sⱼ</w:t>
      </w:r>
    </w:p>
    <w:p>
      <w:pPr>
        <w:keepNext/>
        <w:spacing w:before="200" w:after="120"/>
        <w:ind w:firstLine="0"/>
        <w:jc w:val="left"/>
        <w:outlineLvl w:val="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План исследования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5698"/>
      </w:tblGrid>
      <w:tr>
        <w:trPr>
          <w:cantSplit/>
          <w:tblHeader/>
        </w:trPr>
        <w:tc>
          <w:tcPr>
            <w:tcW w:type="dxa" w:w="3969"/>
            <w:shd w:fill="D9E2F3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Гиперпараметр</w:t>
            </w:r>
          </w:p>
        </w:tc>
        <w:tc>
          <w:tcPr>
            <w:tcW w:type="dxa" w:w="5698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Проверенные значения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Метод</w:t>
            </w:r>
          </w:p>
        </w:tc>
        <w:tc>
          <w:tcPr>
            <w:tcW w:type="dxa" w:w="5698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Градиентный спуск; метод Ньютона</w:t>
            </w:r>
          </w:p>
        </w:tc>
      </w:tr>
      <w:tr>
        <w:trPr>
          <w:cantSplit/>
        </w:trPr>
        <w:tc>
          <w:tcPr>
            <w:tcW w:type="dxa" w:w="3969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Коэффициент обучения α</w:t>
            </w:r>
          </w:p>
        </w:tc>
        <w:tc>
          <w:tcPr>
            <w:tcW w:type="dxa" w:w="5698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0,001; 0,01; 0,1; 1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Число итераций</w:t>
            </w:r>
          </w:p>
        </w:tc>
        <w:tc>
          <w:tcPr>
            <w:tcW w:type="dxa" w:w="5698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5; 20; 100; 500; 2000</w:t>
            </w:r>
          </w:p>
        </w:tc>
      </w:tr>
    </w:tbl>
    <w:p>
      <w:pPr>
        <w:spacing w:after="0"/>
      </w:pP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Всего проверены 2 × 4 × 5 = 40 комбинаций. По условию задания для всех комбинаций показаны тестовые метрики. Выбор конфигурации использует только максимальную проверочную F1-меру; при равенстве — меньшие проверочные потери, затем меньшее число итераций и фиксированный порядок. Тестовые результаты не участвуют в выборе.</w:t>
      </w:r>
    </w:p>
    <w:p>
      <w:pPr>
        <w:pStyle w:val="1"/>
        <w:keepNext/>
        <w:pageBreakBefore/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>РЕЗУЛЬТАТЫ ВЫПОЛНЕНИЯ</w:t>
      </w:r>
    </w:p>
    <w:p>
      <w:pPr>
        <w:keepNext/>
        <w:spacing w:before="200" w:after="120"/>
        <w:ind w:firstLine="0"/>
        <w:jc w:val="left"/>
        <w:outlineLvl w:val="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Метрики и градиентный спуск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Положительным считается класс диабета. TP и TN — верные положительные и отрицательные ответы, FP и FN — ложные положительные и отрицательные ответы. При нулевом знаменателе метрика принимается равной нулю.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Доля верных = (TP + TN) / N;  точность = TP / (TP + FP)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Полнота = TP / (TP + FN);  F1 = 2TP / (2TP + FP + FN)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22"/>
        <w:gridCol w:w="879"/>
        <w:gridCol w:w="1559"/>
        <w:gridCol w:w="1616"/>
        <w:gridCol w:w="1616"/>
        <w:gridCol w:w="1559"/>
        <w:gridCol w:w="1616"/>
      </w:tblGrid>
      <w:tr>
        <w:trPr>
          <w:cantSplit/>
          <w:tblHeader/>
        </w:trPr>
        <w:tc>
          <w:tcPr>
            <w:tcW w:type="dxa" w:w="822"/>
            <w:shd w:fill="D9E2F3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α</w:t>
            </w:r>
          </w:p>
        </w:tc>
        <w:tc>
          <w:tcPr>
            <w:tcW w:type="dxa" w:w="879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Итер.</w:t>
            </w:r>
          </w:p>
        </w:tc>
        <w:tc>
          <w:tcPr>
            <w:tcW w:type="dxa" w:w="1559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Доля</w:t>
              <w:br/>
              <w:t>верных</w:t>
            </w:r>
          </w:p>
        </w:tc>
        <w:tc>
          <w:tcPr>
            <w:tcW w:type="dxa" w:w="1616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Точность</w:t>
            </w:r>
          </w:p>
        </w:tc>
        <w:tc>
          <w:tcPr>
            <w:tcW w:type="dxa" w:w="1616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Полнота</w:t>
            </w:r>
          </w:p>
        </w:tc>
        <w:tc>
          <w:tcPr>
            <w:tcW w:type="dxa" w:w="1559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F1 тест</w:t>
            </w:r>
          </w:p>
        </w:tc>
        <w:tc>
          <w:tcPr>
            <w:tcW w:type="dxa" w:w="1616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F1 пров.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0,001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0,7597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0,6667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0,6296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0,6476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0,5636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0,001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0,7597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0,6667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0,6296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0,6476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0,5636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0,001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0,7597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0,6667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0,6296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0,6476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0,5636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0,001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500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0,7597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0,6667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0,6296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0,6476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0,5688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0,001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2000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0,7532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0,6739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0,5741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0,6200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0,5769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0,7597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0,6667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0,6296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0,6476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0,5636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0,7597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0,6667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0,6296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0,6476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0,5636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0,7532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0,6667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0,5926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0,6275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0,5794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500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0,7662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0,7143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0,6250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0,5657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2000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0,5275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0,7597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0,6667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0,6296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0,6476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0,5688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0,7532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0,6739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0,5741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0,6200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0,5769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0,7987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0,7949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0,5741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0,6667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0,5474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500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0,5333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2000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0,5333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0,7662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0,7143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0,6250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0,5657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0,5333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0,5333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500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0,5333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2000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0,5333</w:t>
            </w:r>
          </w:p>
        </w:tc>
      </w:tr>
    </w:tbl>
    <w:p>
      <w:pPr>
        <w:spacing w:after="0"/>
      </w:pP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Наибольшая проверочная F1-мера градиентного спуска равна 0,5794 при α = 0,01 и 100 итерациях. При α = 1 уже после 20 итераций тестовая F1-мера равна 0,6522, однако соответствующая проверочная F1-мера ниже — 0,5333. Поэтому по заранее заданному правилу выбирается первая конфигурация.</w:t>
      </w:r>
    </w:p>
    <w:p>
      <w:pPr>
        <w:keepNext/>
        <w:pageBreakBefore/>
        <w:spacing w:before="200" w:after="120"/>
        <w:ind w:firstLine="0"/>
        <w:jc w:val="left"/>
        <w:outlineLvl w:val="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Метод Ньютона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Во всех строках используются те же обучающие и тестовые объекты и тот же порог 0,5. Коэффициент α здесь задаёт длину шага вдоль направления Ньютона, поэтому его численное значение не эквивалентно шагу градиентного спуска.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22"/>
        <w:gridCol w:w="879"/>
        <w:gridCol w:w="1559"/>
        <w:gridCol w:w="1616"/>
        <w:gridCol w:w="1616"/>
        <w:gridCol w:w="1559"/>
        <w:gridCol w:w="1616"/>
      </w:tblGrid>
      <w:tr>
        <w:trPr>
          <w:cantSplit/>
          <w:tblHeader/>
        </w:trPr>
        <w:tc>
          <w:tcPr>
            <w:tcW w:type="dxa" w:w="822"/>
            <w:shd w:fill="D9E2F3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α</w:t>
            </w:r>
          </w:p>
        </w:tc>
        <w:tc>
          <w:tcPr>
            <w:tcW w:type="dxa" w:w="879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Итер.</w:t>
            </w:r>
          </w:p>
        </w:tc>
        <w:tc>
          <w:tcPr>
            <w:tcW w:type="dxa" w:w="1559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Доля</w:t>
              <w:br/>
              <w:t>верных</w:t>
            </w:r>
          </w:p>
        </w:tc>
        <w:tc>
          <w:tcPr>
            <w:tcW w:type="dxa" w:w="1616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Точность</w:t>
            </w:r>
          </w:p>
        </w:tc>
        <w:tc>
          <w:tcPr>
            <w:tcW w:type="dxa" w:w="1616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Полнота</w:t>
            </w:r>
          </w:p>
        </w:tc>
        <w:tc>
          <w:tcPr>
            <w:tcW w:type="dxa" w:w="1559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F1 тест</w:t>
            </w:r>
          </w:p>
        </w:tc>
        <w:tc>
          <w:tcPr>
            <w:tcW w:type="dxa" w:w="1616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F1 пров.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0,001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0,7792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0,7778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0,5185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0,4773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0,001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0,7792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0,7778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0,5185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0,4773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0,001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0,7792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0,7778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0,5185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0,4773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0,001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500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0,7792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0,7778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0,5185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0,4828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0,001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2000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0,5169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0,7792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0,7778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0,5185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0,4773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0,7792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0,7778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0,5185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0,4773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0,5000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500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0,5333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2000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0,5333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0,7792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0,7778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0,5185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0,4828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0,5169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0,5333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500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0,5333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2000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0,5333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0,5333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0,5333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0,5333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7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500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0,5333</w:t>
            </w:r>
          </w:p>
        </w:tc>
      </w:tr>
      <w:tr>
        <w:trPr>
          <w:cantSplit/>
        </w:trPr>
        <w:tc>
          <w:tcPr>
            <w:tcW w:type="dxa" w:w="822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7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2000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0,7922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0,7895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0,5556</w:t>
            </w:r>
          </w:p>
        </w:tc>
        <w:tc>
          <w:tcPr>
            <w:tcW w:type="dxa" w:w="1559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0,6522</w:t>
            </w:r>
          </w:p>
        </w:tc>
        <w:tc>
          <w:tcPr>
            <w:tcW w:type="dxa" w:w="1616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0,5333</w:t>
            </w:r>
          </w:p>
        </w:tc>
      </w:tr>
    </w:tbl>
    <w:p>
      <w:pPr>
        <w:spacing w:after="0"/>
      </w:pP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При α = 1 метод Ньютона быстро достигает практически постоянных весов: результаты для 20–2000 итераций совпадают с точностью таблицы. Малый шаг требует большего числа итераций. Полный CSV дополнительно содержит потери, TP, TN, FP и FN для каждой комбинации.</w:t>
      </w:r>
    </w:p>
    <w:p>
      <w:pPr>
        <w:keepNext/>
        <w:pageBreakBefore/>
        <w:spacing w:before="200" w:after="120"/>
        <w:ind w:firstLine="0"/>
        <w:jc w:val="left"/>
        <w:outlineLvl w:val="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Влияние гиперпараметров на качество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171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_metr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1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 — Градиентный спуск и четыре тестовые метрики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Горизонтальная ось показывает число итераций в логарифмическом масштабе, цвет — коэффициент обучения. Малые шаги изменяют веса медленно. Рост числа итераций не гарантирует монотонного улучшения полноты и F1-меры: предсказанные классы меняются дискретно при пересечении порога 0,5.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171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ton_metr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1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3 — Метод Ньютона и четыре тестовые метрики</w:t>
      </w:r>
    </w:p>
    <w:p>
      <w:pPr>
        <w:keepNext/>
        <w:pageBreakBefore/>
        <w:spacing w:before="200" w:after="120"/>
        <w:ind w:firstLine="0"/>
        <w:jc w:val="left"/>
        <w:outlineLvl w:val="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Сходимость и итоговая модель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1704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04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4 — Обучающие потери в зависимости от числа итераций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α = 1 после 20 итераций градиентный спуск даёт потери 0,449029, а метод Ньютона — 0,446514. После 2000 итераций оба метода достигают 0,446514. Ньютон требует меньше итераций, но каждая итерация включает построение матрицы Гессе и решение системы.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 выбранной по проверочной F1 конфигурации обучающие потери равны 0,581274: она ещё не сошлась. Ограничение числа шагов действует подобно ранней остановке. Разница проверочной F1 с ближайшей альтернативой составляет лишь 0,002516; считать её статистически значимой на одной выборке нельзя.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63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2863"/>
            <w:shd w:fill="D9E2F3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Модель</w:t>
            </w:r>
          </w:p>
        </w:tc>
        <w:tc>
          <w:tcPr>
            <w:tcW w:type="dxa" w:w="1701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Доля верных</w:t>
            </w:r>
          </w:p>
        </w:tc>
        <w:tc>
          <w:tcPr>
            <w:tcW w:type="dxa" w:w="1701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Точность</w:t>
            </w:r>
          </w:p>
        </w:tc>
        <w:tc>
          <w:tcPr>
            <w:tcW w:type="dxa" w:w="1701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Полнота</w:t>
            </w:r>
          </w:p>
        </w:tc>
        <w:tc>
          <w:tcPr>
            <w:tcW w:type="dxa" w:w="1701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F1</w:t>
            </w:r>
          </w:p>
        </w:tc>
      </w:tr>
      <w:tr>
        <w:trPr>
          <w:cantSplit/>
        </w:trPr>
        <w:tc>
          <w:tcPr>
            <w:tcW w:type="dxa" w:w="2863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Всегда класс 0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0,6494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0,0000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0,0000</w:t>
            </w:r>
          </w:p>
        </w:tc>
        <w:tc>
          <w:tcPr>
            <w:tcW w:type="dxa" w:w="1701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0,0000</w:t>
            </w:r>
          </w:p>
        </w:tc>
      </w:tr>
      <w:tr>
        <w:trPr>
          <w:cantSplit/>
        </w:trPr>
        <w:tc>
          <w:tcPr>
            <w:tcW w:type="dxa" w:w="2863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После переобучения</w:t>
            </w:r>
          </w:p>
        </w:tc>
        <w:tc>
          <w:tcPr>
            <w:tcW w:type="dxa" w:w="1701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0,7532</w:t>
            </w:r>
          </w:p>
        </w:tc>
        <w:tc>
          <w:tcPr>
            <w:tcW w:type="dxa" w:w="1701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0,6667</w:t>
            </w:r>
          </w:p>
        </w:tc>
        <w:tc>
          <w:tcPr>
            <w:tcW w:type="dxa" w:w="1701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0,5926</w:t>
            </w:r>
          </w:p>
        </w:tc>
        <w:tc>
          <w:tcPr>
            <w:tcW w:type="dxa" w:w="1701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0,6275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97"/>
        <w:gridCol w:w="2835"/>
        <w:gridCol w:w="2835"/>
      </w:tblGrid>
      <w:tr>
        <w:trPr>
          <w:cantSplit/>
          <w:tblHeader/>
        </w:trPr>
        <w:tc>
          <w:tcPr>
            <w:tcW w:type="dxa" w:w="3997"/>
            <w:shd w:fill="D9E2F3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Истинный класс</w:t>
            </w:r>
          </w:p>
        </w:tc>
        <w:tc>
          <w:tcPr>
            <w:tcW w:type="dxa" w:w="2835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Предсказан 0</w:t>
            </w:r>
          </w:p>
        </w:tc>
        <w:tc>
          <w:tcPr>
            <w:tcW w:type="dxa" w:w="2835"/>
            <w:shd w:fill="D9E2F3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Предсказан 1</w:t>
            </w:r>
          </w:p>
        </w:tc>
      </w:tr>
      <w:tr>
        <w:trPr>
          <w:cantSplit/>
        </w:trPr>
        <w:tc>
          <w:tcPr>
            <w:tcW w:type="dxa" w:w="3997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84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3997"/>
            <w:shd w:fill="F7F9FC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835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2835"/>
            <w:shd w:fill="F7F9FC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32</w:t>
            </w:r>
          </w:p>
        </w:tc>
      </w:tr>
    </w:tbl>
    <w:p>
      <w:pPr>
        <w:spacing w:after="0"/>
      </w:pP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После обучения на 614 объектах тестовые потери равны 0,596365. Модель верно распознала 32 положительных случая и пропустила 22. Доля верных ответов выше базового уровня 0,6494, но полнота 0,5926 остаётся ограниченной.</w:t>
      </w:r>
    </w:p>
    <w:p>
      <w:pPr>
        <w:pStyle w:val="1"/>
        <w:keepNext/>
        <w:pageBreakBefore/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>ПРИМЕРЫ ИСПОЛЬЗОВАНИЯ МЕТОДА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восьми измерениям модель вычисляет вероятность класса 1 и ответ при пороге 0,5. Аналогичная схема применима к другим задачам бинарной классификации при наличии размеченных данных.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Веса и параметры предобработки сохранены в model.npz. Для новых объектов сохраняются порядок признаков и обучающие параметры. Значение exp(wⱼ) описывает множитель шансов при увеличении стандартизованного признака на единицу, а не множитель вероятности.</w:t>
      </w:r>
    </w:p>
    <w:p>
      <w:pPr>
        <w:pStyle w:val="1"/>
        <w:keepNext/>
        <w:spacing w:before="200" w:after="120"/>
        <w:ind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>ЗАКЛЮЧЕНИЕ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Реализованы сигмоида, устойчивая функция потерь и два метода оптимизации. Выполнены статистический анализ, очистка и разделение без утечки параметров предобработки. Все 40 комбинаций оценены четырьмя метриками.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Выбран градиентный спуск с α = 0,01 и 100 итерациями. Итог: доля верных ответов 0,7532; точность 0,6667; полнота 0,5926; F1-мера 0,6275. Ньютон быстрее сходится по числу итераций, но меньшие обучающие потери не гарантируют лучшую проверочную F1-меру.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Выводы ограничены одной небольшой выборкой. Публикация тестовых метрик всех конфигураций по заданию исключает полностью слепое тестирование. Для более надёжных выводов нужны перекрёстная проверка и новые независимые данные. Перенос на другие группы населения не обоснован.</w:t>
      </w:r>
    </w:p>
    <w:p>
      <w:pPr>
        <w:keepNext/>
        <w:spacing w:before="200" w:after="120"/>
        <w:ind w:firstLine="0"/>
        <w:jc w:val="left"/>
        <w:outlineLvl w:val="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Источники и воспроизводимость</w:t>
      </w:r>
    </w:p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Учебный материал: «Модели логистической регрессии», глава 14, файл «логистическая_регрессия.docx». Набор данных: https://www.kaggle.com/datasets/uciml/pima-indians-diabetes-database</w:t>
      </w:r>
    </w:p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Интерфейс загрузки Kaggle вернул код 403. Фактически использовано открытое зеркало: https://raw.githubusercontent.com/jbrownlee/Datasets/master/pima-indians-diabetes.data.csv. Побайтовое сравнение с недоступной выгрузкой Kaggle не выполнялось.</w:t>
      </w:r>
    </w:p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Запуск: python logistic_regression.py. Зависимости: NumPy и Pandas. Файл graphics.py строит SVG средствами стандартной библиотеки. Таблицы, метрики, разбиение и контрольная сумма данных находятся в output; программа build_report.py отвечает только за оформление Word.</w:t>
      </w:r>
    </w:p>
    <w:sectPr w:rsidR="006F2F73" w:rsidRPr="00F626B9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EDFCF" w14:textId="77777777" w:rsidR="0003756D" w:rsidRDefault="0003756D">
      <w:pPr>
        <w:spacing w:line="240" w:lineRule="auto"/>
      </w:pPr>
      <w:r>
        <w:separator/>
      </w:r>
    </w:p>
  </w:endnote>
  <w:endnote w:type="continuationSeparator" w:id="0">
    <w:p w14:paraId="268908CB" w14:textId="77777777" w:rsidR="0003756D" w:rsidRDefault="000375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DDB0A" w14:textId="77777777" w:rsidR="0003756D" w:rsidRDefault="0003756D">
      <w:pPr>
        <w:spacing w:after="0" w:line="240" w:lineRule="auto"/>
      </w:pPr>
      <w:r>
        <w:separator/>
      </w:r>
    </w:p>
  </w:footnote>
  <w:footnote w:type="continuationSeparator" w:id="0">
    <w:p w14:paraId="5098303F" w14:textId="77777777" w:rsidR="0003756D" w:rsidRDefault="000375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7764873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3756D"/>
    <w:rsid w:val="00065DED"/>
    <w:rsid w:val="00074264"/>
    <w:rsid w:val="00133DDB"/>
    <w:rsid w:val="001D439A"/>
    <w:rsid w:val="002E00D8"/>
    <w:rsid w:val="00350976"/>
    <w:rsid w:val="00395118"/>
    <w:rsid w:val="003C1F07"/>
    <w:rsid w:val="00410121"/>
    <w:rsid w:val="00450A95"/>
    <w:rsid w:val="005658BD"/>
    <w:rsid w:val="00673397"/>
    <w:rsid w:val="00677244"/>
    <w:rsid w:val="006F2F73"/>
    <w:rsid w:val="007E210E"/>
    <w:rsid w:val="00824211"/>
    <w:rsid w:val="00883D59"/>
    <w:rsid w:val="008C36AC"/>
    <w:rsid w:val="00962F95"/>
    <w:rsid w:val="00977943"/>
    <w:rsid w:val="00983772"/>
    <w:rsid w:val="009A5B22"/>
    <w:rsid w:val="00A057BE"/>
    <w:rsid w:val="00A7010E"/>
    <w:rsid w:val="00AA13CE"/>
    <w:rsid w:val="00B77506"/>
    <w:rsid w:val="00BB1EF0"/>
    <w:rsid w:val="00C814F4"/>
    <w:rsid w:val="00C8580E"/>
    <w:rsid w:val="00C95CEB"/>
    <w:rsid w:val="00D25B28"/>
    <w:rsid w:val="00D9584D"/>
    <w:rsid w:val="00EB180E"/>
    <w:rsid w:val="00EB40FB"/>
    <w:rsid w:val="00ED7DE2"/>
    <w:rsid w:val="00EE4394"/>
    <w:rsid w:val="00F626B9"/>
    <w:rsid w:val="00F85669"/>
    <w:rsid w:val="00F92ECD"/>
    <w:rsid w:val="00FE289C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8551D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Times New Roman" w:hAnsi="Times New Roman"/>
      <w:sz w:val="28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eastAsia="Times New Roman" w:cs="Times New Roman"/>
      <w:lang w:val="ru-RU"/>
    </w:rPr>
  </w:style>
  <w:style w:type="paragraph" w:styleId="a5">
    <w:name w:val="Body Text"/>
    <w:basedOn w:val="a"/>
    <w:link w:val="a6"/>
    <w:rsid w:val="00F85669"/>
    <w:pPr>
      <w:spacing w:after="0" w:line="240" w:lineRule="auto"/>
      <w:jc w:val="both"/>
    </w:pPr>
    <w:rPr>
      <w:rFonts w:eastAsia="Times New Roman" w:cs="Times New Roman"/>
      <w:b/>
      <w:szCs w:val="20"/>
      <w:lang w:val="ru-RU" w:eastAsia="ru-RU"/>
    </w:rPr>
  </w:style>
  <w:style w:type="character" w:customStyle="1" w:styleId="a6">
    <w:name w:val="正文文本 字符"/>
    <w:basedOn w:val="a0"/>
    <w:link w:val="a5"/>
    <w:rsid w:val="00F85669"/>
    <w:rPr>
      <w:rFonts w:ascii="Times New Roman" w:eastAsia="Times New Roman" w:hAnsi="Times New Roman" w:cs="Times New Roman"/>
      <w:b/>
      <w:sz w:val="28"/>
    </w:rPr>
  </w:style>
  <w:style w:type="table" w:styleId="a7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TOC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8">
    <w:name w:val="Hyperlink"/>
    <w:basedOn w:val="a0"/>
    <w:uiPriority w:val="99"/>
    <w:unhideWhenUsed/>
    <w:rsid w:val="00EE4394"/>
    <w:rPr>
      <w:color w:val="0563C1" w:themeColor="hyperlink"/>
      <w:u w:val="single"/>
    </w:rPr>
  </w:style>
  <w:style w:type="paragraph" w:customStyle="1" w:styleId="21">
    <w:name w:val="标题 21"/>
    <w:basedOn w:val="a"/>
    <w:pPr>
      <w:outlineLvl w:val="1"/>
    </w:pPr>
  </w:style>
  <w:style w:type="paragraph" w:styleId="TOC2">
    <w:name w:val="toc 2"/>
    <w:basedOn w:val="a"/>
    <w:next w:val="a"/>
    <w:autoRedefine/>
    <w:uiPriority w:val="39"/>
    <w:unhideWhenUsed/>
    <w:rsid w:val="009A5B22"/>
    <w:pPr>
      <w:spacing w:after="100"/>
      <w:ind w:left="280"/>
    </w:pPr>
  </w:style>
  <w:style w:type="paragraph" w:styleId="a9">
    <w:name w:val="header"/>
    <w:basedOn w:val="a"/>
    <w:link w:val="aa"/>
    <w:uiPriority w:val="99"/>
    <w:unhideWhenUsed/>
    <w:rsid w:val="009A5B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a">
    <w:name w:val="页眉 字符"/>
    <w:basedOn w:val="a0"/>
    <w:link w:val="a9"/>
    <w:uiPriority w:val="99"/>
    <w:rsid w:val="009A5B22"/>
    <w:rPr>
      <w:rFonts w:ascii="Times New Roman" w:hAnsi="Times New Roman"/>
      <w:sz w:val="28"/>
      <w:szCs w:val="22"/>
      <w:lang w:val="en-US" w:eastAsia="en-US"/>
    </w:rPr>
  </w:style>
  <w:style w:type="paragraph" w:styleId="ab">
    <w:name w:val="footer"/>
    <w:basedOn w:val="a"/>
    <w:link w:val="ac"/>
    <w:uiPriority w:val="99"/>
    <w:unhideWhenUsed/>
    <w:rsid w:val="009A5B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c">
    <w:name w:val="页脚 字符"/>
    <w:basedOn w:val="a0"/>
    <w:link w:val="ab"/>
    <w:uiPriority w:val="99"/>
    <w:rsid w:val="009A5B22"/>
    <w:rPr>
      <w:rFonts w:ascii="Times New Roman" w:hAnsi="Times New Roman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6D3D65FC-C384-4C28-9454-4E81E4FAA4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1040</Words>
  <Characters>7334</Characters>
  <Application>Microsoft Office Word</Application>
  <DocSecurity>0</DocSecurity>
  <Lines>318</Lines>
  <Paragraphs>178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stylish ivan</cp:lastModifiedBy>
  <cp:revision>10</cp:revision>
  <dcterms:created xsi:type="dcterms:W3CDTF">2023-02-08T12:46:00Z</dcterms:created>
  <dcterms:modified xsi:type="dcterms:W3CDTF">2026-09-08T07:54:00Z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