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444444"/>
          <w:sz w:val="46"/>
          <w:szCs w:val="4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444"/>
          <w:sz w:val="18"/>
          <w:szCs w:val="18"/>
          <w:highlight w:val="white"/>
          <w:rtl w:val="0"/>
        </w:rPr>
        <w:t xml:space="preserve">Deal Summary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44444"/>
          <w:sz w:val="18"/>
          <w:szCs w:val="18"/>
          <w:highlight w:val="white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444444"/>
          <w:sz w:val="18"/>
          <w:szCs w:val="18"/>
          <w:highlight w:val="white"/>
          <w:rtl w:val="0"/>
        </w:rPr>
        <w:t xml:space="preserve">Deal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444444"/>
          <w:sz w:val="34"/>
          <w:szCs w:val="34"/>
          <w:highlight w:val="white"/>
        </w:rPr>
      </w:pPr>
      <w:bookmarkStart w:colFirst="0" w:colLast="0" w:name="_git6kr70t0r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34"/>
          <w:szCs w:val="34"/>
          <w:highlight w:val="white"/>
          <w:rtl w:val="0"/>
        </w:rPr>
        <w:t xml:space="preserve">1. Executive Summary (The Punchline)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</w:rPr>
      </w:pPr>
      <w:bookmarkStart w:colFirst="0" w:colLast="0" w:name="_if00ul89hvzs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  <w:rtl w:val="0"/>
        </w:rPr>
        <w:t xml:space="preserve">Key Synthesis (2-3 Sentences)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444444"/>
          <w:sz w:val="34"/>
          <w:szCs w:val="34"/>
          <w:highlight w:val="white"/>
        </w:rPr>
      </w:pPr>
      <w:bookmarkStart w:colFirst="0" w:colLast="0" w:name="_9gnofrspy0p1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34"/>
          <w:szCs w:val="34"/>
          <w:highlight w:val="white"/>
          <w:rtl w:val="0"/>
        </w:rPr>
        <w:t xml:space="preserve">2. Situation &amp; Client Context (Why Now?)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</w:rPr>
      </w:pPr>
      <w:bookmarkStart w:colFirst="0" w:colLast="0" w:name="_b2tvewa6mikc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  <w:rtl w:val="0"/>
        </w:rPr>
        <w:t xml:space="preserve">Client Overview: [Insert Client/Area Focus]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</w:rPr>
      </w:pPr>
      <w:bookmarkStart w:colFirst="0" w:colLast="0" w:name="_uzv61hahtdyh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  <w:rtl w:val="0"/>
        </w:rPr>
        <w:t xml:space="preserve">Market Position &amp; Core Challenge (including Revenue)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</w:rPr>
      </w:pPr>
      <w:bookmarkStart w:colFirst="0" w:colLast="0" w:name="_lzd11ilnqg3g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  <w:rtl w:val="0"/>
        </w:rPr>
        <w:t xml:space="preserve">Strategic/Technology Context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444444"/>
          <w:sz w:val="34"/>
          <w:szCs w:val="34"/>
          <w:highlight w:val="white"/>
        </w:rPr>
      </w:pPr>
      <w:bookmarkStart w:colFirst="0" w:colLast="0" w:name="_leesycjz6hq4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34"/>
          <w:szCs w:val="34"/>
          <w:highlight w:val="white"/>
          <w:rtl w:val="0"/>
        </w:rPr>
        <w:t xml:space="preserve">3. The Project &amp; Immediate Value (The Solution)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</w:rPr>
      </w:pPr>
      <w:bookmarkStart w:colFirst="0" w:colLast="0" w:name="_g05kveqi4iye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  <w:rtl w:val="0"/>
        </w:rPr>
        <w:t xml:space="preserve">Project Objective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</w:rPr>
      </w:pPr>
      <w:bookmarkStart w:colFirst="0" w:colLast="0" w:name="_9sgnwm5wvgt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  <w:rtl w:val="0"/>
        </w:rPr>
        <w:t xml:space="preserve">[Insert Project Name] MVP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44444"/>
          <w:sz w:val="22"/>
          <w:szCs w:val="22"/>
          <w:highlight w:val="white"/>
        </w:rPr>
      </w:pPr>
      <w:bookmarkStart w:colFirst="0" w:colLast="0" w:name="_czjdzq14wbt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2"/>
          <w:szCs w:val="22"/>
          <w:highlight w:val="white"/>
          <w:rtl w:val="0"/>
        </w:rPr>
        <w:t xml:space="preserve">Scope and Timeline</w:t>
        <w:br w:type="textWrapping"/>
        <w:br w:type="textWrapping"/>
        <w:t xml:space="preserve">Resources needed (if discussed)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</w:rPr>
      </w:pPr>
      <w:bookmarkStart w:colFirst="0" w:colLast="0" w:name="_l50myphmzdy2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  <w:rtl w:val="0"/>
        </w:rPr>
        <w:t xml:space="preserve">Immediate Business Value &amp; Metrics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444444"/>
          <w:sz w:val="34"/>
          <w:szCs w:val="34"/>
          <w:highlight w:val="white"/>
        </w:rPr>
      </w:pPr>
      <w:bookmarkStart w:colFirst="0" w:colLast="0" w:name="_7xqxci9ptp6d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34"/>
          <w:szCs w:val="34"/>
          <w:highlight w:val="white"/>
          <w:rtl w:val="0"/>
        </w:rPr>
        <w:t xml:space="preserve">4. Strategic Impact &amp; Path to Scale (The Future)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</w:rPr>
      </w:pPr>
      <w:bookmarkStart w:colFirst="0" w:colLast="0" w:name="_1v8um6tg0hex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6"/>
          <w:szCs w:val="26"/>
          <w:highlight w:val="white"/>
          <w:rtl w:val="0"/>
        </w:rPr>
        <w:t xml:space="preserve">Strategic Value and Expansion Potential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44444"/>
          <w:sz w:val="22"/>
          <w:szCs w:val="22"/>
          <w:highlight w:val="white"/>
        </w:rPr>
      </w:pPr>
      <w:bookmarkStart w:colFirst="0" w:colLast="0" w:name="_ag5c7y1bavj4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2"/>
          <w:szCs w:val="22"/>
          <w:highlight w:val="white"/>
          <w:rtl w:val="0"/>
        </w:rPr>
        <w:t xml:space="preserve">Scaling Roadmap (Future Phases)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44444"/>
          <w:sz w:val="22"/>
          <w:szCs w:val="22"/>
          <w:highlight w:val="white"/>
        </w:rPr>
      </w:pPr>
      <w:bookmarkStart w:colFirst="0" w:colLast="0" w:name="_dk7esv47mce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444444"/>
          <w:sz w:val="22"/>
          <w:szCs w:val="22"/>
          <w:highlight w:val="white"/>
          <w:rtl w:val="0"/>
        </w:rPr>
        <w:t xml:space="preserve">Adjacent Use Case Opportunities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444444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