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9CE8" w14:textId="13176D4A" w:rsidR="00806CB4" w:rsidRDefault="009A7E2B">
      <w:pPr>
        <w:spacing w:after="60"/>
      </w:pPr>
      <w:r>
        <w:rPr>
          <w:b/>
          <w:bCs/>
          <w:sz w:val="32"/>
          <w:szCs w:val="32"/>
        </w:rPr>
        <w:t>Consulta de datos BCRA para proyecto de investigación</w:t>
      </w:r>
    </w:p>
    <w:p w14:paraId="2AE43AFD" w14:textId="6E1C0B9B" w:rsidR="00806CB4" w:rsidRDefault="00806CB4">
      <w:pPr>
        <w:pBdr>
          <w:bottom w:val="single" w:sz="6" w:space="8" w:color="BBBBBB"/>
        </w:pBdr>
        <w:spacing w:after="200"/>
      </w:pPr>
    </w:p>
    <w:p w14:paraId="10B7B310" w14:textId="233CA17B" w:rsidR="00806CB4" w:rsidRDefault="00000000">
      <w:pPr>
        <w:spacing w:before="60" w:after="110"/>
      </w:pPr>
      <w:r>
        <w:t>Como parte del proyecto de investigación, nos interesa entender cómo cambió en la última década el acceso de las personas a los servicios financieros, y qué consecuencias tuvo ese cambio sobre la manera en que la banca tradicional se financia y presta.</w:t>
      </w:r>
    </w:p>
    <w:p w14:paraId="725D144C" w14:textId="4E454BB1" w:rsidR="00806CB4" w:rsidRDefault="009A7E2B">
      <w:pPr>
        <w:spacing w:before="60" w:after="110"/>
      </w:pPr>
      <w:r>
        <w:t>Se organiza el archivo en cinco temas. Debajo de cada uno figuran los datos públicos que ya consultamos y los que necesitamos y no están publicados, con su ubicación exacta dentro de los regímenes informativos del BCRA.</w:t>
      </w:r>
    </w:p>
    <w:p w14:paraId="77E09D3E" w14:textId="77777777" w:rsidR="00806CB4" w:rsidRDefault="00000000">
      <w:pPr>
        <w:spacing w:before="120" w:after="60"/>
      </w:pPr>
      <w:r>
        <w:rPr>
          <w:b/>
          <w:bCs/>
        </w:rPr>
        <w:t>Cómo identificamos cada dato</w:t>
      </w:r>
    </w:p>
    <w:p w14:paraId="7EFD5A77" w14:textId="77777777" w:rsidR="00806CB4" w:rsidRDefault="00000000">
      <w:pPr>
        <w:spacing w:before="60" w:after="110"/>
      </w:pPr>
      <w:r>
        <w:t>Cada dato se identifica desde la sección dentro del texto ordenado "Presentación de informaciones al Banco Central", el archivo que define esa sección, y el número de partida o código dentro del archivo. Los enlaces están al final del archivo.</w:t>
      </w:r>
    </w:p>
    <w:p w14:paraId="58848CAD" w14:textId="77777777" w:rsidR="00806CB4" w:rsidRDefault="00000000">
      <w:pPr>
        <w:pStyle w:val="Heading1"/>
        <w:spacing w:before="190" w:after="95"/>
      </w:pPr>
      <w:r>
        <w:rPr>
          <w:b/>
          <w:bCs/>
          <w:sz w:val="25"/>
          <w:szCs w:val="25"/>
        </w:rPr>
        <w:t>1. Composición del fondeo bancario: cómo cambió el origen de los depósitos</w:t>
      </w:r>
    </w:p>
    <w:p w14:paraId="7015B604" w14:textId="77777777" w:rsidR="00806CB4" w:rsidRDefault="00000000">
      <w:pPr>
        <w:spacing w:before="60" w:after="110"/>
      </w:pPr>
      <w:r>
        <w:t>El dinero que un usuario deja en una billetera vuelve en su mayoría al sistema bancario, pero deja de ser el depósito de una persona y pasa a ser el depósito de un fondo de inversión o de un proveedor de servicios de pago. Queremos medir ese cambio de composición banco por banco. El balance contable no alcanza, porque clasifica los depósitos según el tipo de cuenta y no según quién es el depositante.</w:t>
      </w:r>
    </w:p>
    <w:p w14:paraId="0BF4AA3F" w14:textId="77777777" w:rsidR="00806CB4" w:rsidRDefault="00000000">
      <w:pPr>
        <w:spacing w:before="120" w:after="60"/>
      </w:pPr>
      <w:r>
        <w:rPr>
          <w:b/>
          <w:bCs/>
        </w:rPr>
        <w:t>Lo que ya consultamos</w:t>
      </w:r>
    </w:p>
    <w:p w14:paraId="4433F0DA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Balance de saldos por entidad, mensual. Trabajamos con las partidas 311706, 311712, 311723, 311724, 311731, 311736, 311740 y 311744. Ninguna distingue al depositante.</w:t>
      </w:r>
    </w:p>
    <w:p w14:paraId="17ABBD5B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Depósitos por tipo de titular, mensual desde diciembre de 1999. API de Estadísticas Monetarias v4.0, series 986, 1030, 1063 y 995, entre otras. Está solo a nivel del sistema, sin apertura por entidad.</w:t>
      </w:r>
    </w:p>
    <w:p w14:paraId="328BFD96" w14:textId="77777777" w:rsidR="00806CB4" w:rsidRDefault="00000000">
      <w:pPr>
        <w:spacing w:before="120" w:after="60"/>
      </w:pPr>
      <w:r>
        <w:rPr>
          <w:b/>
          <w:bCs/>
        </w:rPr>
        <w:t>Lo que necesitamos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6"/>
        <w:gridCol w:w="2600"/>
      </w:tblGrid>
      <w:tr w:rsidR="00806CB4" w14:paraId="19BA2CF5" w14:textId="77777777">
        <w:trPr>
          <w:tblHeader/>
        </w:trPr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F8C3FCE" w14:textId="77777777" w:rsidR="00806CB4" w:rsidRDefault="00000000">
            <w:r>
              <w:rPr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4306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789349" w14:textId="77777777" w:rsidR="00806CB4" w:rsidRDefault="00000000">
            <w:r>
              <w:rPr>
                <w:b/>
                <w:bCs/>
                <w:sz w:val="18"/>
                <w:szCs w:val="18"/>
              </w:rPr>
              <w:t>Dónde está</w:t>
            </w:r>
          </w:p>
        </w:tc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6B71C01" w14:textId="77777777" w:rsidR="00806CB4" w:rsidRDefault="00000000">
            <w:r>
              <w:rPr>
                <w:b/>
                <w:bCs/>
                <w:sz w:val="18"/>
                <w:szCs w:val="18"/>
              </w:rPr>
              <w:t>Unidad y período</w:t>
            </w:r>
          </w:p>
        </w:tc>
      </w:tr>
      <w:tr w:rsidR="00806CB4" w14:paraId="4067E917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B6E46" w14:textId="77777777" w:rsidR="00806CB4" w:rsidRDefault="00000000">
            <w:r>
              <w:rPr>
                <w:sz w:val="18"/>
                <w:szCs w:val="18"/>
              </w:rPr>
              <w:t>Depósitos a la vista de fondos comunes de inversión de mercado de dinero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A240E8" w14:textId="77777777" w:rsidR="00806CB4" w:rsidRDefault="00000000">
            <w:r>
              <w:rPr>
                <w:sz w:val="18"/>
                <w:szCs w:val="18"/>
              </w:rPr>
              <w:t>Sección 6, Efectivo mínimo y aplicación de recursos. Archivos SALDOSDIARIOS.TXT y SALDOSMENSUALES.TXT. Partida 102190/001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A0D715" w14:textId="77777777" w:rsidR="00806CB4" w:rsidRDefault="00000000">
            <w:r>
              <w:rPr>
                <w:sz w:val="18"/>
                <w:szCs w:val="18"/>
              </w:rPr>
              <w:t>Por entidad y por día, desde enero de 2020</w:t>
            </w:r>
          </w:p>
        </w:tc>
      </w:tr>
      <w:tr w:rsidR="00806CB4" w14:paraId="52EDCA93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65F47D" w14:textId="77777777" w:rsidR="00806CB4" w:rsidRDefault="00000000">
            <w:r>
              <w:rPr>
                <w:sz w:val="18"/>
                <w:szCs w:val="18"/>
              </w:rPr>
              <w:t>Depósitos de fondos de clientes de proveedores de servicios de pago (PSPOCP)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615724" w14:textId="77777777" w:rsidR="00806CB4" w:rsidRDefault="00000000">
            <w:r>
              <w:rPr>
                <w:sz w:val="18"/>
                <w:szCs w:val="18"/>
              </w:rPr>
              <w:t>Misma sección y archivos. Partida 102200/001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590A52" w14:textId="77777777" w:rsidR="00806CB4" w:rsidRDefault="00000000">
            <w:r>
              <w:rPr>
                <w:sz w:val="18"/>
                <w:szCs w:val="18"/>
              </w:rPr>
              <w:t>Por entidad y por día, desde enero de 2020</w:t>
            </w:r>
          </w:p>
        </w:tc>
      </w:tr>
      <w:tr w:rsidR="00806CB4" w14:paraId="510DF47E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13AA1" w14:textId="77777777" w:rsidR="00806CB4" w:rsidRDefault="00000000">
            <w:r>
              <w:rPr>
                <w:sz w:val="18"/>
                <w:szCs w:val="18"/>
              </w:rPr>
              <w:t>Depósitos en cuenta corriente, en cuenta corriente especial para personas jurídicas y en caja de ahorro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2E212" w14:textId="77777777" w:rsidR="00806CB4" w:rsidRDefault="00000000">
            <w:r>
              <w:rPr>
                <w:sz w:val="18"/>
                <w:szCs w:val="18"/>
              </w:rPr>
              <w:t>Misma sección. Partidas 102010, 102020 y 102030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978D22" w14:textId="77777777" w:rsidR="00806CB4" w:rsidRDefault="00000000">
            <w:r>
              <w:rPr>
                <w:sz w:val="18"/>
                <w:szCs w:val="18"/>
              </w:rPr>
              <w:t>Por entidad y por mes, mismo período. Los usamos como denominador</w:t>
            </w:r>
          </w:p>
        </w:tc>
      </w:tr>
    </w:tbl>
    <w:p w14:paraId="1F6966E2" w14:textId="77777777" w:rsidR="00806CB4" w:rsidRDefault="00000000">
      <w:pPr>
        <w:spacing w:before="130" w:after="110"/>
      </w:pPr>
      <w:r>
        <w:t>No sería un problema si la disponibilidad de las series es únicamente a una agregación mensual.</w:t>
      </w:r>
    </w:p>
    <w:p w14:paraId="299CBAA1" w14:textId="77777777" w:rsidR="00806CB4" w:rsidRDefault="00000000">
      <w:pPr>
        <w:pStyle w:val="Heading1"/>
        <w:spacing w:before="190" w:after="95"/>
      </w:pPr>
      <w:r>
        <w:rPr>
          <w:b/>
          <w:bCs/>
          <w:sz w:val="25"/>
          <w:szCs w:val="25"/>
        </w:rPr>
        <w:t>2. Reasignación del fondeo entre entidades con el crecimiento de las billeteras virtuales</w:t>
      </w:r>
    </w:p>
    <w:p w14:paraId="7CB073BF" w14:textId="77777777" w:rsidR="00806CB4" w:rsidRDefault="00000000">
      <w:pPr>
        <w:spacing w:before="60" w:after="110"/>
      </w:pPr>
      <w:r>
        <w:t>El banco que pierde al ahorrista no es necesariamente el que después recibe el depósito del fondo o de la billetera. Si eso ocurre, el total del sistema no cambia pero sí cambia el reparto entre entidades, y ese reparto tiene consecuencias sobre a quién se le presta. Para verlo hace falta saber en qué banco deposita cada proveedor y cada fondo.</w:t>
      </w:r>
    </w:p>
    <w:p w14:paraId="18556E9C" w14:textId="77777777" w:rsidR="00806CB4" w:rsidRDefault="00000000">
      <w:pPr>
        <w:spacing w:before="120" w:after="60"/>
      </w:pPr>
      <w:r>
        <w:rPr>
          <w:b/>
          <w:bCs/>
        </w:rPr>
        <w:t>Lo que ya consultamos</w:t>
      </w:r>
    </w:p>
    <w:p w14:paraId="208112B1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Informe Mensual de Pagos Minoristas: saldos totales en cuentas de pago, montos invertidos en fondos money market y participación de cada proveedor. Los datos por proveedor se publican en porcentajes, sin niveles y sin apertura por banco.</w:t>
      </w:r>
    </w:p>
    <w:p w14:paraId="12B6D6BD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Composición de cartera semanal de los fondos comunes de inversión, difundida a través de la Cámara Argentina de Fondos Comunes de Inversión, que informa los montos que cada fondo tiene depositados en cada banco.</w:t>
      </w:r>
    </w:p>
    <w:p w14:paraId="6366CE3D" w14:textId="77777777" w:rsidR="009A7E2B" w:rsidRDefault="009A7E2B">
      <w:pPr>
        <w:spacing w:before="120" w:after="60"/>
        <w:rPr>
          <w:b/>
          <w:bCs/>
        </w:rPr>
      </w:pPr>
    </w:p>
    <w:p w14:paraId="28B00C4F" w14:textId="77777777" w:rsidR="009A7E2B" w:rsidRDefault="009A7E2B">
      <w:pPr>
        <w:spacing w:before="120" w:after="60"/>
        <w:rPr>
          <w:b/>
          <w:bCs/>
        </w:rPr>
      </w:pPr>
    </w:p>
    <w:p w14:paraId="0B58BA40" w14:textId="57BDD563" w:rsidR="00806CB4" w:rsidRDefault="00000000">
      <w:pPr>
        <w:spacing w:before="120" w:after="60"/>
      </w:pPr>
      <w:r>
        <w:rPr>
          <w:b/>
          <w:bCs/>
        </w:rPr>
        <w:lastRenderedPageBreak/>
        <w:t>Lo que necesitamos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6"/>
        <w:gridCol w:w="2600"/>
      </w:tblGrid>
      <w:tr w:rsidR="00806CB4" w14:paraId="0DA77791" w14:textId="77777777">
        <w:trPr>
          <w:tblHeader/>
        </w:trPr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EDD575" w14:textId="77777777" w:rsidR="00806CB4" w:rsidRDefault="00000000">
            <w:r>
              <w:rPr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4306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22C9C9" w14:textId="77777777" w:rsidR="00806CB4" w:rsidRDefault="00000000">
            <w:r>
              <w:rPr>
                <w:b/>
                <w:bCs/>
                <w:sz w:val="18"/>
                <w:szCs w:val="18"/>
              </w:rPr>
              <w:t>Dónde está</w:t>
            </w:r>
          </w:p>
        </w:tc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40D86" w14:textId="77777777" w:rsidR="00806CB4" w:rsidRDefault="00000000">
            <w:r>
              <w:rPr>
                <w:b/>
                <w:bCs/>
                <w:sz w:val="18"/>
                <w:szCs w:val="18"/>
              </w:rPr>
              <w:t>Unidad y período</w:t>
            </w:r>
          </w:p>
        </w:tc>
      </w:tr>
      <w:tr w:rsidR="00806CB4" w14:paraId="72D73767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A2BDC1" w14:textId="77777777" w:rsidR="00806CB4" w:rsidRDefault="00000000">
            <w:r>
              <w:rPr>
                <w:sz w:val="18"/>
                <w:szCs w:val="18"/>
              </w:rPr>
              <w:t>Saldos de cada proveedor en cuentas a la vista, con apertura por CBU de entidad financiera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5696C7" w14:textId="77777777" w:rsidR="00806CB4" w:rsidRDefault="00000000">
            <w:r>
              <w:rPr>
                <w:sz w:val="18"/>
                <w:szCs w:val="18"/>
              </w:rPr>
              <w:t>Sección 69, Proveedores de servicios de pago que ofrecen cuentas de pago. Apartado A, código 20000dd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E3238A" w14:textId="77777777" w:rsidR="00806CB4" w:rsidRDefault="00000000">
            <w:r>
              <w:rPr>
                <w:sz w:val="18"/>
                <w:szCs w:val="18"/>
              </w:rPr>
              <w:t>Por proveedor, entidad y día</w:t>
            </w:r>
          </w:p>
        </w:tc>
      </w:tr>
      <w:tr w:rsidR="00806CB4" w14:paraId="00D6589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55531" w14:textId="77777777" w:rsidR="00806CB4" w:rsidRDefault="00000000">
            <w:r>
              <w:rPr>
                <w:sz w:val="18"/>
                <w:szCs w:val="18"/>
              </w:rPr>
              <w:t>Saldos invertidos por fondo, con número de registro CNV, denominación y CUIT del agente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20C7F" w14:textId="77777777" w:rsidR="00806CB4" w:rsidRDefault="00000000">
            <w:r>
              <w:rPr>
                <w:sz w:val="18"/>
                <w:szCs w:val="18"/>
              </w:rPr>
              <w:t>Sección 69, Apartado A, código 40000dd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B639DC" w14:textId="77777777" w:rsidR="00806CB4" w:rsidRDefault="00000000">
            <w:r>
              <w:rPr>
                <w:sz w:val="18"/>
                <w:szCs w:val="18"/>
              </w:rPr>
              <w:t>Por proveedor, fondo y día</w:t>
            </w:r>
          </w:p>
        </w:tc>
      </w:tr>
      <w:tr w:rsidR="00806CB4" w14:paraId="304259C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2082D" w14:textId="77777777" w:rsidR="00806CB4" w:rsidRDefault="00000000">
            <w:r>
              <w:rPr>
                <w:sz w:val="18"/>
                <w:szCs w:val="18"/>
              </w:rPr>
              <w:t>Saldo total de cuentas de pago, total invertido en fondos y cantidad de cuentas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D08655" w14:textId="77777777" w:rsidR="00806CB4" w:rsidRDefault="00000000">
            <w:r>
              <w:rPr>
                <w:sz w:val="18"/>
                <w:szCs w:val="18"/>
              </w:rPr>
              <w:t>Sección 69, Apartado A, códigos 10000dd, 30000dd y 50000dd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BE43F8" w14:textId="77777777" w:rsidR="00806CB4" w:rsidRDefault="00000000">
            <w:r>
              <w:rPr>
                <w:sz w:val="18"/>
                <w:szCs w:val="18"/>
              </w:rPr>
              <w:t>Por proveedor y día</w:t>
            </w:r>
          </w:p>
        </w:tc>
      </w:tr>
      <w:tr w:rsidR="00806CB4" w14:paraId="130A164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7C366F" w14:textId="77777777" w:rsidR="00806CB4" w:rsidRDefault="00000000">
            <w:r>
              <w:rPr>
                <w:sz w:val="18"/>
                <w:szCs w:val="18"/>
              </w:rPr>
              <w:t>Transferencias entre cuentas de pago y cuentas bancarias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41312B" w14:textId="77777777" w:rsidR="00806CB4" w:rsidRDefault="00000000">
            <w:r>
              <w:rPr>
                <w:sz w:val="18"/>
                <w:szCs w:val="18"/>
              </w:rPr>
              <w:t>Sección 69, Apartado B, códigos 5001000, 5002000, 5003000 y 5004000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08073B" w14:textId="77777777" w:rsidR="00806CB4" w:rsidRDefault="00000000">
            <w:r>
              <w:rPr>
                <w:sz w:val="18"/>
                <w:szCs w:val="18"/>
              </w:rPr>
              <w:t>Por proveedor y mes</w:t>
            </w:r>
          </w:p>
        </w:tc>
      </w:tr>
    </w:tbl>
    <w:p w14:paraId="0505BCAC" w14:textId="4547027E" w:rsidR="00806CB4" w:rsidRDefault="00000000">
      <w:pPr>
        <w:spacing w:before="130" w:after="110"/>
      </w:pPr>
      <w:r>
        <w:t>Nos interesa también saber desde qué mes se informa cada uno de estos campos. Y si identificar a cada proveedor por su nombre presentara inconvenientes, la información nos resulta igualmente útil con un identificador anonimizado, siempre que sea consistente a lo largo del tiempo.</w:t>
      </w:r>
    </w:p>
    <w:p w14:paraId="4823D745" w14:textId="77777777" w:rsidR="00806CB4" w:rsidRDefault="00000000">
      <w:pPr>
        <w:pStyle w:val="Heading1"/>
        <w:spacing w:before="190" w:after="95"/>
      </w:pPr>
      <w:r>
        <w:rPr>
          <w:b/>
          <w:bCs/>
          <w:sz w:val="25"/>
          <w:szCs w:val="25"/>
        </w:rPr>
        <w:t>3. Transmisión al crédito y alcance sobre los deudores</w:t>
      </w:r>
    </w:p>
    <w:p w14:paraId="2206422B" w14:textId="77777777" w:rsidR="00806CB4" w:rsidRDefault="00000000">
      <w:pPr>
        <w:spacing w:before="60" w:after="110"/>
      </w:pPr>
      <w:r>
        <w:t>Si el fondeo se muda hacia entidades que no tienen relación crediticia con las pequeñas y medianas empresas, el crédito se reasigna aunque el total no caiga. Para verlo hace falta poder seguir al mismo deudor a través de distintas entidades, y saber dónde está ubicado.</w:t>
      </w:r>
    </w:p>
    <w:p w14:paraId="652525C3" w14:textId="77777777" w:rsidR="00806CB4" w:rsidRDefault="00000000">
      <w:pPr>
        <w:spacing w:before="120" w:after="60"/>
      </w:pPr>
      <w:r>
        <w:rPr>
          <w:b/>
          <w:bCs/>
        </w:rPr>
        <w:t>Lo que ya consultamos</w:t>
      </w:r>
    </w:p>
    <w:p w14:paraId="5D26A83E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Préstamos por entidad, balance de saldos, partidas 130000 y 131700.</w:t>
      </w:r>
    </w:p>
    <w:p w14:paraId="2F113CC6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Deudores por provincia, género, edad y grupo institucional. Indicadores de inclusión financiera, archivos 4-1, 4-2 y 4-3.</w:t>
      </w:r>
    </w:p>
    <w:p w14:paraId="43554122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Informe de proveedores no financieros de crédito, publicado en forma agregada en seis grupos.</w:t>
      </w:r>
    </w:p>
    <w:p w14:paraId="38B0A0F3" w14:textId="77777777" w:rsidR="00806CB4" w:rsidRDefault="00000000">
      <w:pPr>
        <w:spacing w:before="120" w:after="60"/>
      </w:pPr>
      <w:r>
        <w:rPr>
          <w:b/>
          <w:bCs/>
        </w:rPr>
        <w:t>Lo que necesitamos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6"/>
        <w:gridCol w:w="2600"/>
      </w:tblGrid>
      <w:tr w:rsidR="00806CB4" w14:paraId="2B9D4F28" w14:textId="77777777">
        <w:trPr>
          <w:tblHeader/>
        </w:trPr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1B5DD2" w14:textId="77777777" w:rsidR="00806CB4" w:rsidRDefault="00000000">
            <w:r>
              <w:rPr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4306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EB2F70" w14:textId="77777777" w:rsidR="00806CB4" w:rsidRDefault="00000000">
            <w:r>
              <w:rPr>
                <w:b/>
                <w:bCs/>
                <w:sz w:val="18"/>
                <w:szCs w:val="18"/>
              </w:rPr>
              <w:t>Dónde está</w:t>
            </w:r>
          </w:p>
        </w:tc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878F9D" w14:textId="77777777" w:rsidR="00806CB4" w:rsidRDefault="00000000">
            <w:r>
              <w:rPr>
                <w:b/>
                <w:bCs/>
                <w:sz w:val="18"/>
                <w:szCs w:val="18"/>
              </w:rPr>
              <w:t>Unidad y período</w:t>
            </w:r>
          </w:p>
        </w:tc>
      </w:tr>
      <w:tr w:rsidR="00806CB4" w14:paraId="52EFE853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F27232" w14:textId="77777777" w:rsidR="00806CB4" w:rsidRDefault="00000000">
            <w:r>
              <w:rPr>
                <w:sz w:val="18"/>
                <w:szCs w:val="18"/>
              </w:rPr>
              <w:t>Central de Deudores (CENDEU). Registro de deudores con identificador anonimizado y consistente en el tiempo. Campos: situación, tipo de asistencia, saldo, días de atraso y actividad económica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13B8A4" w14:textId="77777777" w:rsidR="00806CB4" w:rsidRDefault="00000000">
            <w:r>
              <w:rPr>
                <w:sz w:val="18"/>
                <w:szCs w:val="18"/>
              </w:rPr>
              <w:t>Sección 3, Deudores del Sistema Financiero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9F2233" w14:textId="77777777" w:rsidR="00806CB4" w:rsidRDefault="00000000">
            <w:r>
              <w:rPr>
                <w:sz w:val="18"/>
                <w:szCs w:val="18"/>
              </w:rPr>
              <w:t>Por deudor, entidad y mes, desde 2018</w:t>
            </w:r>
          </w:p>
        </w:tc>
      </w:tr>
      <w:tr w:rsidR="00806CB4" w14:paraId="64C4F70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B0A446" w14:textId="77777777" w:rsidR="00806CB4" w:rsidRDefault="00000000">
            <w:r>
              <w:rPr>
                <w:sz w:val="18"/>
                <w:szCs w:val="18"/>
              </w:rPr>
              <w:t>Provincia o código postal del deudor, agregado a esa misma base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9AEF65" w14:textId="77777777" w:rsidR="00806CB4" w:rsidRDefault="00000000">
            <w:r>
              <w:rPr>
                <w:sz w:val="18"/>
                <w:szCs w:val="18"/>
              </w:rPr>
              <w:t>Sección 3 cruzada con la Sección 44, Base de datos padrón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DEA0A0" w14:textId="77777777" w:rsidR="00806CB4" w:rsidRDefault="00000000">
            <w:r>
              <w:rPr>
                <w:sz w:val="18"/>
                <w:szCs w:val="18"/>
              </w:rPr>
              <w:t>Por deudor, entidad y mes</w:t>
            </w:r>
          </w:p>
        </w:tc>
      </w:tr>
      <w:tr w:rsidR="00806CB4" w14:paraId="556A5A7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45F719" w14:textId="77777777" w:rsidR="00806CB4" w:rsidRDefault="00000000">
            <w:r>
              <w:rPr>
                <w:sz w:val="18"/>
                <w:szCs w:val="18"/>
              </w:rPr>
              <w:t>Tasa promedio ponderada de las financiaciones sin garantías reales otorgadas por proveedores no financieros de crédito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56A53" w14:textId="77777777" w:rsidR="00806CB4" w:rsidRDefault="00000000">
            <w:r>
              <w:rPr>
                <w:sz w:val="18"/>
                <w:szCs w:val="18"/>
              </w:rPr>
              <w:t>Sección 59, archivo TASA.TXT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6CCFBD" w14:textId="77777777" w:rsidR="00806CB4" w:rsidRDefault="00000000">
            <w:r>
              <w:rPr>
                <w:sz w:val="18"/>
                <w:szCs w:val="18"/>
              </w:rPr>
              <w:t>Por entidad y mes</w:t>
            </w:r>
          </w:p>
        </w:tc>
      </w:tr>
    </w:tbl>
    <w:p w14:paraId="6C1DEBD6" w14:textId="77777777" w:rsidR="00806CB4" w:rsidRDefault="00000000">
      <w:pPr>
        <w:spacing w:before="130" w:after="110"/>
      </w:pPr>
      <w:r>
        <w:t>El diseño de la Sección 3 no incluye la ubicación del deudor, pero el Banco Central publica deudores por provincia citando a la Central de Deudores como fuente, así que el cruce ya existe.</w:t>
      </w:r>
    </w:p>
    <w:p w14:paraId="52ED51B3" w14:textId="77777777" w:rsidR="00806CB4" w:rsidRDefault="00000000">
      <w:pPr>
        <w:pStyle w:val="Heading1"/>
        <w:spacing w:before="190" w:after="95"/>
      </w:pPr>
      <w:r>
        <w:rPr>
          <w:b/>
          <w:bCs/>
          <w:sz w:val="25"/>
          <w:szCs w:val="25"/>
        </w:rPr>
        <w:t>4. El costo del fondeo bancario y su distribución entre tipos de depositante</w:t>
      </w:r>
    </w:p>
    <w:p w14:paraId="75641B83" w14:textId="77777777" w:rsidR="00806CB4" w:rsidRDefault="00000000">
      <w:pPr>
        <w:spacing w:before="60" w:after="110"/>
      </w:pPr>
      <w:r>
        <w:t>Un ahorrista minorista no suele mover su dinero cuando cambian las tasas. Un fondo de inversión sí. Si el pasivo de un banco se vuelve más sensible a la tasa, su financiamiento se encarece. Queremos ver si ese mayor costo se absorbe en el margen o se traslada, y si las entidades pagan tasas distintas a depositantes distintos.</w:t>
      </w:r>
    </w:p>
    <w:p w14:paraId="1C80687A" w14:textId="77777777" w:rsidR="00806CB4" w:rsidRDefault="00000000">
      <w:pPr>
        <w:spacing w:before="120" w:after="60"/>
      </w:pPr>
      <w:r>
        <w:rPr>
          <w:b/>
          <w:bCs/>
        </w:rPr>
        <w:t>Lo que ya consultamos</w:t>
      </w:r>
    </w:p>
    <w:p w14:paraId="0534DBC7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Tasa implícita de depósitos y de préstamos por entidad, mensual. Indicadores R9 y R8 del archivo de indicadores de la publicación mensual de entidades financieras.</w:t>
      </w:r>
    </w:p>
    <w:p w14:paraId="57E01165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lastRenderedPageBreak/>
        <w:t>Tasas de interés por depósitos, promedios del sistema y por grupo de entidades. Boletín Estadístico, sección IX, y archivo de series tas1_ser.txt.</w:t>
      </w:r>
    </w:p>
    <w:p w14:paraId="4A08410F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Tasas de plazo fijo por entidad, API del Régimen de Transparencia. Es la foto vigente, no una serie histórica.</w:t>
      </w:r>
    </w:p>
    <w:p w14:paraId="39B4AF78" w14:textId="77777777" w:rsidR="00806CB4" w:rsidRDefault="00000000">
      <w:pPr>
        <w:spacing w:before="120" w:after="60"/>
      </w:pPr>
      <w:r>
        <w:rPr>
          <w:b/>
          <w:bCs/>
        </w:rPr>
        <w:t>Lo que necesitamos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6"/>
        <w:gridCol w:w="2600"/>
      </w:tblGrid>
      <w:tr w:rsidR="00806CB4" w14:paraId="75485888" w14:textId="77777777">
        <w:trPr>
          <w:tblHeader/>
        </w:trPr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BC7252" w14:textId="77777777" w:rsidR="00806CB4" w:rsidRDefault="00000000">
            <w:r>
              <w:rPr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4306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AAAED" w14:textId="77777777" w:rsidR="00806CB4" w:rsidRDefault="00000000">
            <w:r>
              <w:rPr>
                <w:b/>
                <w:bCs/>
                <w:sz w:val="18"/>
                <w:szCs w:val="18"/>
              </w:rPr>
              <w:t>Dónde está</w:t>
            </w:r>
          </w:p>
        </w:tc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FC1898" w14:textId="77777777" w:rsidR="00806CB4" w:rsidRDefault="00000000">
            <w:r>
              <w:rPr>
                <w:b/>
                <w:bCs/>
                <w:sz w:val="18"/>
                <w:szCs w:val="18"/>
              </w:rPr>
              <w:t>Unidad y período</w:t>
            </w:r>
          </w:p>
        </w:tc>
      </w:tr>
      <w:tr w:rsidR="00806CB4" w14:paraId="4D7D731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794706" w14:textId="77777777" w:rsidR="00806CB4" w:rsidRDefault="00000000">
            <w:r>
              <w:rPr>
                <w:sz w:val="18"/>
                <w:szCs w:val="18"/>
              </w:rPr>
              <w:t>Tasa de interés por depósitos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A6A77F" w14:textId="77777777" w:rsidR="00806CB4" w:rsidRDefault="00000000">
            <w:r>
              <w:rPr>
                <w:sz w:val="18"/>
                <w:szCs w:val="18"/>
              </w:rPr>
              <w:t>SISCEN 0002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745F6C" w14:textId="77777777" w:rsidR="00806CB4" w:rsidRDefault="00000000">
            <w:r>
              <w:rPr>
                <w:sz w:val="18"/>
                <w:szCs w:val="18"/>
              </w:rPr>
              <w:t>Por entidad y por día, desde 2018</w:t>
            </w:r>
          </w:p>
        </w:tc>
      </w:tr>
      <w:tr w:rsidR="00806CB4" w14:paraId="1BD7295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0B651A3" w14:textId="77777777" w:rsidR="00806CB4" w:rsidRDefault="00000000">
            <w:r>
              <w:rPr>
                <w:sz w:val="18"/>
                <w:szCs w:val="18"/>
              </w:rPr>
              <w:t>Tasas de interés por depósitos a plazo fijo mayoristas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66D133" w14:textId="77777777" w:rsidR="00806CB4" w:rsidRDefault="00000000">
            <w:r>
              <w:rPr>
                <w:sz w:val="18"/>
                <w:szCs w:val="18"/>
              </w:rPr>
              <w:t>SISCEN 0019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747C72" w14:textId="77777777" w:rsidR="00806CB4" w:rsidRDefault="00000000">
            <w:r>
              <w:rPr>
                <w:sz w:val="18"/>
                <w:szCs w:val="18"/>
              </w:rPr>
              <w:t>Por entidad y por día, desde el inicio del requerimiento</w:t>
            </w:r>
          </w:p>
        </w:tc>
      </w:tr>
      <w:tr w:rsidR="00806CB4" w14:paraId="66F3F9B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98EC0" w14:textId="77777777" w:rsidR="00806CB4" w:rsidRDefault="00000000">
            <w:r>
              <w:rPr>
                <w:sz w:val="18"/>
                <w:szCs w:val="18"/>
              </w:rPr>
              <w:t>Distribución de los depósitos por tramo de monto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632AC" w14:textId="77777777" w:rsidR="00806CB4" w:rsidRDefault="00000000">
            <w:r>
              <w:rPr>
                <w:sz w:val="18"/>
                <w:szCs w:val="18"/>
              </w:rPr>
              <w:t>SISCEN 0013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929892" w14:textId="77777777" w:rsidR="00806CB4" w:rsidRDefault="00000000">
            <w:r>
              <w:rPr>
                <w:sz w:val="18"/>
                <w:szCs w:val="18"/>
              </w:rPr>
              <w:t>Por entidad, tramo y mes, desde 2018</w:t>
            </w:r>
          </w:p>
        </w:tc>
      </w:tr>
    </w:tbl>
    <w:p w14:paraId="38BF07A4" w14:textId="77777777" w:rsidR="00806CB4" w:rsidRDefault="00000000">
      <w:pPr>
        <w:pStyle w:val="Heading1"/>
        <w:spacing w:before="190" w:after="95"/>
      </w:pPr>
      <w:r>
        <w:rPr>
          <w:b/>
          <w:bCs/>
          <w:sz w:val="25"/>
          <w:szCs w:val="25"/>
        </w:rPr>
        <w:t>5. Efectos sobre la competencia local a partir de la difusión de las billeteras virtuales</w:t>
      </w:r>
    </w:p>
    <w:p w14:paraId="13950096" w14:textId="77777777" w:rsidR="00806CB4" w:rsidRDefault="00000000">
      <w:pPr>
        <w:spacing w:before="60" w:after="110"/>
      </w:pPr>
      <w:r>
        <w:t>En una localidad con una sola sucursal el depositante tiene pocas alternativas, y la entidad puede pagar tasas bajas sin perder clientes. Una billetera elimina esa restricción geográfica, y queremos ver si el efecto es mayor donde había menos competencia. Para eso hace falta saber cuántos depósitos tiene cada sucursal, y no solo cada banco.</w:t>
      </w:r>
    </w:p>
    <w:p w14:paraId="56444472" w14:textId="77777777" w:rsidR="00806CB4" w:rsidRDefault="00000000">
      <w:pPr>
        <w:spacing w:before="120" w:after="60"/>
      </w:pPr>
      <w:r>
        <w:rPr>
          <w:b/>
          <w:bCs/>
        </w:rPr>
        <w:t>Lo que ya consultamos</w:t>
      </w:r>
    </w:p>
    <w:p w14:paraId="1402ADF9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Tenencia de cuentas bancarias y de pago por provincia, trimestral. Indicadores de inclusión financiera, archivos 2-1-1 a 2-1-4.</w:t>
      </w:r>
    </w:p>
    <w:p w14:paraId="45D8D3CB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Puntos de acceso por entidad, tipo y localidad. Indicadores de inclusión financiera, archivos 1-2-1 a 1-2-4.</w:t>
      </w:r>
    </w:p>
    <w:p w14:paraId="2A41DE47" w14:textId="77777777" w:rsidR="00806CB4" w:rsidRDefault="00000000">
      <w:pPr>
        <w:pStyle w:val="ListParagraph"/>
        <w:numPr>
          <w:ilvl w:val="0"/>
          <w:numId w:val="1"/>
        </w:numPr>
        <w:spacing w:before="30" w:after="55"/>
      </w:pPr>
      <w:r>
        <w:t>Préstamos y depósitos por entidad y provincia, trimestral, y sucursales y cajeros por entidad y provincia. Publicación mensual de entidades financieras.</w:t>
      </w:r>
    </w:p>
    <w:p w14:paraId="3BF900DE" w14:textId="77777777" w:rsidR="00806CB4" w:rsidRDefault="00000000">
      <w:pPr>
        <w:spacing w:before="120" w:after="60"/>
      </w:pPr>
      <w:r>
        <w:rPr>
          <w:b/>
          <w:bCs/>
        </w:rPr>
        <w:t>Lo que necesitamos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06"/>
        <w:gridCol w:w="2600"/>
      </w:tblGrid>
      <w:tr w:rsidR="00806CB4" w14:paraId="45CA38BE" w14:textId="77777777">
        <w:trPr>
          <w:tblHeader/>
        </w:trPr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30B88" w14:textId="77777777" w:rsidR="00806CB4" w:rsidRDefault="00000000">
            <w:r>
              <w:rPr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4306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E33CD" w14:textId="77777777" w:rsidR="00806CB4" w:rsidRDefault="00000000">
            <w:r>
              <w:rPr>
                <w:b/>
                <w:bCs/>
                <w:sz w:val="18"/>
                <w:szCs w:val="18"/>
              </w:rPr>
              <w:t>Dónde está</w:t>
            </w:r>
          </w:p>
        </w:tc>
        <w:tc>
          <w:tcPr>
            <w:tcW w:w="2600" w:type="dxa"/>
            <w:shd w:val="clear" w:color="auto" w:fill="EFEFE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161FAF" w14:textId="77777777" w:rsidR="00806CB4" w:rsidRDefault="00000000">
            <w:r>
              <w:rPr>
                <w:b/>
                <w:bCs/>
                <w:sz w:val="18"/>
                <w:szCs w:val="18"/>
              </w:rPr>
              <w:t>Unidad y período</w:t>
            </w:r>
          </w:p>
        </w:tc>
      </w:tr>
      <w:tr w:rsidR="00806CB4" w14:paraId="34BF3B1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EFA564" w14:textId="77777777" w:rsidR="00806CB4" w:rsidRDefault="00000000">
            <w:r>
              <w:rPr>
                <w:sz w:val="18"/>
                <w:szCs w:val="18"/>
              </w:rPr>
              <w:t>Total de disponibilidades, préstamos y depósitos de efectivo de cada casa o filial financiera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A8DB65" w14:textId="77777777" w:rsidR="00806CB4" w:rsidRDefault="00000000">
            <w:r>
              <w:rPr>
                <w:sz w:val="18"/>
                <w:szCs w:val="18"/>
              </w:rPr>
              <w:t>SISCEN 0015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F5AB73" w14:textId="77777777" w:rsidR="00806CB4" w:rsidRDefault="00000000">
            <w:r>
              <w:rPr>
                <w:sz w:val="18"/>
                <w:szCs w:val="18"/>
              </w:rPr>
              <w:t>Por entidad, sucursal y mes, desde 2018</w:t>
            </w:r>
          </w:p>
        </w:tc>
      </w:tr>
      <w:tr w:rsidR="00806CB4" w14:paraId="0B622F6D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4997F3" w14:textId="77777777" w:rsidR="00806CB4" w:rsidRDefault="00000000">
            <w:r>
              <w:rPr>
                <w:sz w:val="18"/>
                <w:szCs w:val="18"/>
              </w:rPr>
              <w:t>Unidades de servicio con localidad, partido, provincia y coordenadas geográficas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571586" w14:textId="77777777" w:rsidR="00806CB4" w:rsidRDefault="00000000">
            <w:r>
              <w:rPr>
                <w:sz w:val="18"/>
                <w:szCs w:val="18"/>
              </w:rPr>
              <w:t>Sección 47, Unidades de servicios de las entidades financieras. Archivo UNIDADES.TXT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E1A420" w14:textId="77777777" w:rsidR="00806CB4" w:rsidRDefault="00000000">
            <w:r>
              <w:rPr>
                <w:sz w:val="18"/>
                <w:szCs w:val="18"/>
              </w:rPr>
              <w:t>Serie histórica completa</w:t>
            </w:r>
          </w:p>
        </w:tc>
      </w:tr>
      <w:tr w:rsidR="00806CB4" w14:paraId="0AD35E69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C22D3B" w14:textId="77777777" w:rsidR="00806CB4" w:rsidRDefault="00000000">
            <w:r>
              <w:rPr>
                <w:sz w:val="18"/>
                <w:szCs w:val="18"/>
              </w:rPr>
              <w:t>Cantidad de clientes por entidad y código postal. Solo el recuento, sin datos identificatorios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4E18F5" w14:textId="77777777" w:rsidR="00806CB4" w:rsidRDefault="00000000">
            <w:r>
              <w:rPr>
                <w:sz w:val="18"/>
                <w:szCs w:val="18"/>
              </w:rPr>
              <w:t>Sección 44, Base de datos padrón. Archivo PADRON.TXT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2057C2" w14:textId="77777777" w:rsidR="00806CB4" w:rsidRDefault="00000000">
            <w:r>
              <w:rPr>
                <w:sz w:val="18"/>
                <w:szCs w:val="18"/>
              </w:rPr>
              <w:t>Por entidad, código postal y mes</w:t>
            </w:r>
          </w:p>
        </w:tc>
      </w:tr>
      <w:tr w:rsidR="00806CB4" w14:paraId="4AB3229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D986B6" w14:textId="77777777" w:rsidR="00806CB4" w:rsidRDefault="00000000">
            <w:r>
              <w:rPr>
                <w:sz w:val="18"/>
                <w:szCs w:val="18"/>
              </w:rPr>
              <w:t>Cuentas de pago y saldos por proveedor y provincia</w:t>
            </w:r>
          </w:p>
        </w:tc>
        <w:tc>
          <w:tcPr>
            <w:tcW w:w="4306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1D729" w14:textId="77777777" w:rsidR="00806CB4" w:rsidRDefault="00000000">
            <w:r>
              <w:rPr>
                <w:sz w:val="18"/>
                <w:szCs w:val="18"/>
              </w:rPr>
              <w:t>Misma fuente con la que se elaboran los indicadores de inclusión financiera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7835C2" w14:textId="77777777" w:rsidR="00806CB4" w:rsidRDefault="00000000">
            <w:r>
              <w:rPr>
                <w:sz w:val="18"/>
                <w:szCs w:val="18"/>
              </w:rPr>
              <w:t>Por proveedor, provincia y mes, desde 2020</w:t>
            </w:r>
          </w:p>
        </w:tc>
      </w:tr>
    </w:tbl>
    <w:p w14:paraId="55434097" w14:textId="77777777" w:rsidR="00806CB4" w:rsidRDefault="00000000">
      <w:pPr>
        <w:spacing w:before="130" w:after="110"/>
      </w:pPr>
      <w:r>
        <w:t>Sobre el último punto: el Banco Central ya publica por separado la tenencia de cuentas de pago por provincia y la participación de cada proveedor en el total del país. Pedimos el cruce de esas dos aperturas.</w:t>
      </w:r>
    </w:p>
    <w:p w14:paraId="1011C81C" w14:textId="77777777" w:rsidR="00806CB4" w:rsidRDefault="00000000">
      <w:pPr>
        <w:pStyle w:val="Heading1"/>
        <w:spacing w:before="190" w:after="95"/>
      </w:pPr>
      <w:r>
        <w:rPr>
          <w:b/>
          <w:bCs/>
          <w:sz w:val="25"/>
          <w:szCs w:val="25"/>
        </w:rPr>
        <w:t>Documentos consultados</w:t>
      </w:r>
    </w:p>
    <w:p w14:paraId="15369931" w14:textId="72AEC955" w:rsidR="00806CB4" w:rsidRDefault="00000000">
      <w:pPr>
        <w:spacing w:after="20"/>
      </w:pPr>
      <w:r>
        <w:rPr>
          <w:sz w:val="19"/>
          <w:szCs w:val="19"/>
        </w:rPr>
        <w:t xml:space="preserve">Índice de secciones: </w:t>
      </w:r>
      <w:hyperlink r:id="rId5" w:history="1">
        <w:r w:rsidR="00806CB4">
          <w:rPr>
            <w:rStyle w:val="Hyperlink"/>
            <w:sz w:val="19"/>
            <w:szCs w:val="19"/>
          </w:rPr>
          <w:t>bcra.gob.ar/pdfs/texord/t-optico.pdf</w:t>
        </w:r>
      </w:hyperlink>
    </w:p>
    <w:p w14:paraId="6A9F970F" w14:textId="0DF6D3CF" w:rsidR="00806CB4" w:rsidRDefault="00000000">
      <w:pPr>
        <w:spacing w:after="20"/>
      </w:pPr>
      <w:r>
        <w:rPr>
          <w:sz w:val="19"/>
          <w:szCs w:val="19"/>
        </w:rPr>
        <w:t xml:space="preserve">Efectivo mínimo: </w:t>
      </w:r>
      <w:hyperlink r:id="rId6" w:history="1">
        <w:r w:rsidR="00806CB4">
          <w:rPr>
            <w:rStyle w:val="Hyperlink"/>
            <w:sz w:val="19"/>
            <w:szCs w:val="19"/>
          </w:rPr>
          <w:t>bcra.gob.ar/archivos/Pdfs/texord/t-ri-rml.pdf</w:t>
        </w:r>
      </w:hyperlink>
    </w:p>
    <w:p w14:paraId="07730560" w14:textId="3071FCCC" w:rsidR="00806CB4" w:rsidRDefault="00000000">
      <w:pPr>
        <w:spacing w:after="20"/>
      </w:pPr>
      <w:r>
        <w:rPr>
          <w:sz w:val="19"/>
          <w:szCs w:val="19"/>
        </w:rPr>
        <w:t xml:space="preserve">Diseños de la sección 6: </w:t>
      </w:r>
      <w:hyperlink r:id="rId7" w:history="1">
        <w:r w:rsidR="00806CB4">
          <w:rPr>
            <w:rStyle w:val="Hyperlink"/>
            <w:sz w:val="19"/>
            <w:szCs w:val="19"/>
          </w:rPr>
          <w:t>bcra.gob.ar/archivos/Pdfs/texord/t-so-s06.pdf</w:t>
        </w:r>
      </w:hyperlink>
    </w:p>
    <w:p w14:paraId="62A1EF11" w14:textId="0161C85D" w:rsidR="00806CB4" w:rsidRDefault="00000000">
      <w:pPr>
        <w:spacing w:after="20"/>
      </w:pPr>
      <w:r>
        <w:rPr>
          <w:sz w:val="19"/>
          <w:szCs w:val="19"/>
        </w:rPr>
        <w:t xml:space="preserve">Proveedores de servicios de pago: </w:t>
      </w:r>
      <w:hyperlink r:id="rId8" w:history="1">
        <w:r w:rsidR="00806CB4">
          <w:rPr>
            <w:rStyle w:val="Hyperlink"/>
            <w:sz w:val="19"/>
            <w:szCs w:val="19"/>
          </w:rPr>
          <w:t>bcra.gob.ar/Pdfs/Texord/t-RI-PSP.pdf</w:t>
        </w:r>
      </w:hyperlink>
    </w:p>
    <w:p w14:paraId="795D4C0B" w14:textId="0CC72164" w:rsidR="00806CB4" w:rsidRDefault="00000000">
      <w:pPr>
        <w:spacing w:after="20"/>
      </w:pPr>
      <w:r>
        <w:rPr>
          <w:sz w:val="19"/>
          <w:szCs w:val="19"/>
        </w:rPr>
        <w:t xml:space="preserve">Deudores del sistema financiero: </w:t>
      </w:r>
      <w:hyperlink r:id="rId9" w:history="1">
        <w:r w:rsidR="00806CB4">
          <w:rPr>
            <w:rStyle w:val="Hyperlink"/>
            <w:sz w:val="19"/>
            <w:szCs w:val="19"/>
          </w:rPr>
          <w:t>bcra.gob.ar/pdfs/texord/t-ri-dsf.pdf</w:t>
        </w:r>
      </w:hyperlink>
    </w:p>
    <w:p w14:paraId="0B3B3F48" w14:textId="63E198F5" w:rsidR="00806CB4" w:rsidRDefault="00000000">
      <w:pPr>
        <w:spacing w:after="20"/>
      </w:pPr>
      <w:r>
        <w:rPr>
          <w:sz w:val="19"/>
          <w:szCs w:val="19"/>
        </w:rPr>
        <w:t xml:space="preserve">Sección 44, padrón: </w:t>
      </w:r>
      <w:hyperlink r:id="rId10" w:history="1">
        <w:r w:rsidR="00806CB4">
          <w:rPr>
            <w:rStyle w:val="Hyperlink"/>
            <w:sz w:val="19"/>
            <w:szCs w:val="19"/>
          </w:rPr>
          <w:t>bcra.gob.ar/archivos/Pdfs/texord/t-so-s44.pdf</w:t>
        </w:r>
      </w:hyperlink>
    </w:p>
    <w:p w14:paraId="7AF7553D" w14:textId="6BEBAE8B" w:rsidR="00806CB4" w:rsidRDefault="00000000">
      <w:pPr>
        <w:spacing w:after="20"/>
      </w:pPr>
      <w:r>
        <w:rPr>
          <w:sz w:val="19"/>
          <w:szCs w:val="19"/>
        </w:rPr>
        <w:t xml:space="preserve">Sección 47, unidades de servicios: </w:t>
      </w:r>
      <w:hyperlink r:id="rId11" w:history="1">
        <w:r w:rsidR="00806CB4">
          <w:rPr>
            <w:rStyle w:val="Hyperlink"/>
            <w:sz w:val="19"/>
            <w:szCs w:val="19"/>
          </w:rPr>
          <w:t>bcra.gob.ar/archivos/Pdfs/texord/t-so-s47.pdf</w:t>
        </w:r>
      </w:hyperlink>
    </w:p>
    <w:p w14:paraId="7D8E0C2D" w14:textId="0FD4D3F7" w:rsidR="00806CB4" w:rsidRDefault="00000000">
      <w:pPr>
        <w:spacing w:after="20"/>
      </w:pPr>
      <w:r>
        <w:rPr>
          <w:sz w:val="19"/>
          <w:szCs w:val="19"/>
        </w:rPr>
        <w:t xml:space="preserve">Sección 59, proveedores no financieros: </w:t>
      </w:r>
      <w:hyperlink r:id="rId12" w:history="1">
        <w:r w:rsidR="00806CB4">
          <w:rPr>
            <w:rStyle w:val="Hyperlink"/>
            <w:sz w:val="19"/>
            <w:szCs w:val="19"/>
          </w:rPr>
          <w:t>bcra.gob.ar/archivos/Pdfs/texord/t-so-s59.pdf</w:t>
        </w:r>
      </w:hyperlink>
    </w:p>
    <w:p w14:paraId="4D7626B0" w14:textId="3DEC1042" w:rsidR="00806CB4" w:rsidRDefault="00000000">
      <w:pPr>
        <w:spacing w:after="20"/>
      </w:pPr>
      <w:r>
        <w:rPr>
          <w:sz w:val="19"/>
          <w:szCs w:val="19"/>
        </w:rPr>
        <w:t xml:space="preserve">Manual SISCEN: </w:t>
      </w:r>
      <w:hyperlink r:id="rId13" w:history="1">
        <w:r w:rsidR="00806CB4">
          <w:rPr>
            <w:rStyle w:val="Hyperlink"/>
            <w:sz w:val="19"/>
            <w:szCs w:val="19"/>
          </w:rPr>
          <w:t>bcra.gob.ar/pdfs/publicacionesestadisticas/siscen.pdf</w:t>
        </w:r>
      </w:hyperlink>
    </w:p>
    <w:p w14:paraId="48B71005" w14:textId="42550D98" w:rsidR="00806CB4" w:rsidRDefault="00000000">
      <w:pPr>
        <w:spacing w:after="20"/>
      </w:pPr>
      <w:r>
        <w:rPr>
          <w:sz w:val="19"/>
          <w:szCs w:val="19"/>
        </w:rPr>
        <w:t xml:space="preserve">APIs del Banco Central: </w:t>
      </w:r>
      <w:hyperlink r:id="rId14" w:history="1">
        <w:r w:rsidR="00806CB4">
          <w:rPr>
            <w:rStyle w:val="Hyperlink"/>
            <w:sz w:val="19"/>
            <w:szCs w:val="19"/>
          </w:rPr>
          <w:t>bcra.gob.ar/apis-banco-central</w:t>
        </w:r>
      </w:hyperlink>
    </w:p>
    <w:sectPr w:rsidR="00806CB4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3F4C"/>
    <w:multiLevelType w:val="hybridMultilevel"/>
    <w:tmpl w:val="FC1C7FCE"/>
    <w:lvl w:ilvl="0" w:tplc="9EA82B06">
      <w:start w:val="1"/>
      <w:numFmt w:val="bullet"/>
      <w:lvlText w:val="●"/>
      <w:lvlJc w:val="left"/>
      <w:pPr>
        <w:ind w:left="720" w:hanging="360"/>
      </w:pPr>
    </w:lvl>
    <w:lvl w:ilvl="1" w:tplc="F6ACEEAC">
      <w:start w:val="1"/>
      <w:numFmt w:val="bullet"/>
      <w:lvlText w:val="○"/>
      <w:lvlJc w:val="left"/>
      <w:pPr>
        <w:ind w:left="1440" w:hanging="360"/>
      </w:pPr>
    </w:lvl>
    <w:lvl w:ilvl="2" w:tplc="F9FE2AA8">
      <w:start w:val="1"/>
      <w:numFmt w:val="bullet"/>
      <w:lvlText w:val="■"/>
      <w:lvlJc w:val="left"/>
      <w:pPr>
        <w:ind w:left="2160" w:hanging="360"/>
      </w:pPr>
    </w:lvl>
    <w:lvl w:ilvl="3" w:tplc="C48011D4">
      <w:start w:val="1"/>
      <w:numFmt w:val="bullet"/>
      <w:lvlText w:val="●"/>
      <w:lvlJc w:val="left"/>
      <w:pPr>
        <w:ind w:left="2880" w:hanging="360"/>
      </w:pPr>
    </w:lvl>
    <w:lvl w:ilvl="4" w:tplc="3C6A1F10">
      <w:start w:val="1"/>
      <w:numFmt w:val="bullet"/>
      <w:lvlText w:val="○"/>
      <w:lvlJc w:val="left"/>
      <w:pPr>
        <w:ind w:left="3600" w:hanging="360"/>
      </w:pPr>
    </w:lvl>
    <w:lvl w:ilvl="5" w:tplc="EB58167C">
      <w:start w:val="1"/>
      <w:numFmt w:val="bullet"/>
      <w:lvlText w:val="■"/>
      <w:lvlJc w:val="left"/>
      <w:pPr>
        <w:ind w:left="4320" w:hanging="360"/>
      </w:pPr>
    </w:lvl>
    <w:lvl w:ilvl="6" w:tplc="ED6AAA6A">
      <w:start w:val="1"/>
      <w:numFmt w:val="bullet"/>
      <w:lvlText w:val="●"/>
      <w:lvlJc w:val="left"/>
      <w:pPr>
        <w:ind w:left="5040" w:hanging="360"/>
      </w:pPr>
    </w:lvl>
    <w:lvl w:ilvl="7" w:tplc="404277A8">
      <w:start w:val="1"/>
      <w:numFmt w:val="bullet"/>
      <w:lvlText w:val="●"/>
      <w:lvlJc w:val="left"/>
      <w:pPr>
        <w:ind w:left="5760" w:hanging="360"/>
      </w:pPr>
    </w:lvl>
    <w:lvl w:ilvl="8" w:tplc="FFBC85D0">
      <w:start w:val="1"/>
      <w:numFmt w:val="bullet"/>
      <w:lvlText w:val="●"/>
      <w:lvlJc w:val="left"/>
      <w:pPr>
        <w:ind w:left="6480" w:hanging="360"/>
      </w:pPr>
    </w:lvl>
  </w:abstractNum>
  <w:num w:numId="1" w16cid:durableId="73358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CB4"/>
    <w:rsid w:val="00370678"/>
    <w:rsid w:val="00806CB4"/>
    <w:rsid w:val="009A7E2B"/>
    <w:rsid w:val="00FB0705"/>
    <w:rsid w:val="00FF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5F43C0"/>
  <w15:docId w15:val="{056FCF02-86ED-C24A-A0F7-55BA2866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7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ivanurquiza/Library/Containers/net.whatsapp.WhatsApp/Data/tmp/documents/D7FF9C38-BD9D-4162-A2D2-A34C5D7696F4/bcra.gob.ar/Pdfs/Texord/t-RI-PSP.pdf" TargetMode="External"/><Relationship Id="rId13" Type="http://schemas.openxmlformats.org/officeDocument/2006/relationships/hyperlink" Target="file:///Users/ivanurquiza/Library/Containers/net.whatsapp.WhatsApp/Data/tmp/documents/D7FF9C38-BD9D-4162-A2D2-A34C5D7696F4/bcra.gob.ar/pdfs/publicacionesestadisticas/siscen.pdf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Users/ivanurquiza/Library/Containers/net.whatsapp.WhatsApp/Data/tmp/documents/D7FF9C38-BD9D-4162-A2D2-A34C5D7696F4/bcra.gob.ar/archivos/Pdfs/texord/t-so-s06.pdf" TargetMode="External"/><Relationship Id="rId12" Type="http://schemas.openxmlformats.org/officeDocument/2006/relationships/hyperlink" Target="file:///Users/ivanurquiza/Library/Containers/net.whatsapp.WhatsApp/Data/tmp/documents/D7FF9C38-BD9D-4162-A2D2-A34C5D7696F4/bcra.gob.ar/archivos/Pdfs/texord/t-so-s59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Users/ivanurquiza/Library/Containers/net.whatsapp.WhatsApp/Data/tmp/documents/D7FF9C38-BD9D-4162-A2D2-A34C5D7696F4/bcra.gob.ar/archivos/Pdfs/texord/t-ri-rml.pdf" TargetMode="External"/><Relationship Id="rId11" Type="http://schemas.openxmlformats.org/officeDocument/2006/relationships/hyperlink" Target="file:///Users/ivanurquiza/Library/Containers/net.whatsapp.WhatsApp/Data/tmp/documents/D7FF9C38-BD9D-4162-A2D2-A34C5D7696F4/bcra.gob.ar/archivos/Pdfs/texord/t-so-s47.pdf" TargetMode="External"/><Relationship Id="rId5" Type="http://schemas.openxmlformats.org/officeDocument/2006/relationships/hyperlink" Target="file:///Users/ivanurquiza/Library/Containers/net.whatsapp.WhatsApp/Data/tmp/documents/D7FF9C38-BD9D-4162-A2D2-A34C5D7696F4/bcra.gob.ar/pdfs/texord/t-optico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file:///Users/ivanurquiza/Library/Containers/net.whatsapp.WhatsApp/Data/tmp/documents/D7FF9C38-BD9D-4162-A2D2-A34C5D7696F4/bcra.gob.ar/archivos/Pdfs/texord/t-so-s4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ivanurquiza/Library/Containers/net.whatsapp.WhatsApp/Data/tmp/documents/D7FF9C38-BD9D-4162-A2D2-A34C5D7696F4/bcra.gob.ar/pdfs/texord/t-ri-dsf.pdf" TargetMode="External"/><Relationship Id="rId14" Type="http://schemas.openxmlformats.org/officeDocument/2006/relationships/hyperlink" Target="https://www.bcra.gob.ar/apis-banco-centr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1678</Words>
  <Characters>9566</Characters>
  <Application>Microsoft Office Word</Application>
  <DocSecurity>0</DocSecurity>
  <Lines>79</Lines>
  <Paragraphs>22</Paragraphs>
  <ScaleCrop>false</ScaleCrop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Sofía Attadía</cp:lastModifiedBy>
  <cp:revision>2</cp:revision>
  <dcterms:created xsi:type="dcterms:W3CDTF">2026-08-24T21:02:00Z</dcterms:created>
  <dcterms:modified xsi:type="dcterms:W3CDTF">2026-08-24T21:02:00Z</dcterms:modified>
</cp:coreProperties>
</file>