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/>
          <w:b/>
          <w:color w:val="1F4E79"/>
          <w:sz w:val="30"/>
        </w:rPr>
        <w:t>ПРАКТИЧЕСКАЯ РАБОТА №2</w:t>
      </w:r>
    </w:p>
    <w:p>
      <w:pPr>
        <w:pStyle w:val="Title"/>
        <w:jc w:val="center"/>
      </w:pPr>
      <w:r>
        <w:t>Визуализация жизненного цикла ИС на примере распределённых БД</w:t>
      </w:r>
    </w:p>
    <w:p>
      <w:pPr>
        <w:jc w:val="center"/>
      </w:pPr>
      <w:r>
        <w:rPr>
          <w:i/>
          <w:color w:val="5B6470"/>
          <w:sz w:val="24"/>
        </w:rPr>
        <w:t>Модель жизненного цикла и обязательная лента развития ИИС</w:t>
      </w:r>
    </w:p>
    <w:p/>
    <w:p/>
    <w:p/>
    <w:p/>
    <w:p>
      <w:pPr>
        <w:jc w:val="center"/>
      </w:pPr>
      <w:r>
        <w:rPr>
          <w:color w:val="5B6470"/>
          <w:sz w:val="22"/>
        </w:rPr>
        <w:t>Интегрированные информационные системы</w:t>
      </w:r>
    </w:p>
    <w:p>
      <w:r>
        <w:br w:type="page"/>
      </w:r>
    </w:p>
    <w:p>
      <w:pPr>
        <w:pStyle w:val="Heading1"/>
        <w:keepNext/>
      </w:pPr>
      <w:r>
        <w:t>Цель работы</w:t>
      </w:r>
    </w:p>
    <w:p>
      <w:r>
        <w:t>Показать, как визуализация помогает связать жизненный цикл информационной системы с жизненным циклом проекта. В качестве предметной области выбраны распределённые базы данных. Дополнительно построена минимальная лента развития обязательных интегрированных систем управления жизненным циклом продукции.</w:t>
      </w:r>
    </w:p>
    <w:p>
      <w:pPr>
        <w:pStyle w:val="Heading1"/>
        <w:keepNext/>
      </w:pPr>
      <w:r>
        <w:t>1 Задание 1. Спиральная модель для распределённых БД</w:t>
      </w:r>
    </w:p>
    <w:p>
      <w:r>
        <w:t>Спиральная модель выбрана потому, что распределённая база данных связана с рисками согласованности, отказоустойчивости, сетевых задержек и масштабирования. Каждый виток одновременно уточняет требования, проверяет техническое решение и даёт заказчику ограниченный, но проверяемый результат.</w:t>
      </w:r>
    </w:p>
    <w:p>
      <w:pPr>
        <w:pStyle w:val="Heading1"/>
        <w:keepNext/>
      </w:pPr>
      <w:r>
        <w:t>1.1 Состав жизненных циклов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Жизненный цикл проекта</w:t>
            </w:r>
          </w:p>
        </w:tc>
        <w:tc>
          <w:tcPr>
            <w:tcW w:type="dxa" w:w="3628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Жизненный цикл ИС</w:t>
            </w:r>
          </w:p>
        </w:tc>
        <w:tc>
          <w:tcPr>
            <w:tcW w:type="dxa" w:w="2835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Контрольный результат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Инициация</w:t>
            </w:r>
          </w:p>
        </w:tc>
        <w:tc>
          <w:tcPr>
            <w:tcW w:type="dxa" w:w="36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Выявление требований к данным и узлам</w:t>
            </w:r>
          </w:p>
        </w:tc>
        <w:tc>
          <w:tcPr>
            <w:tcW w:type="dxa" w:w="283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Границы системы и критерии успеха</w:t>
            </w:r>
          </w:p>
        </w:tc>
      </w:tr>
      <w:tr>
        <w:tc>
          <w:tcPr>
            <w:tcW w:type="dxa" w:w="2835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Планирование</w:t>
            </w:r>
          </w:p>
        </w:tc>
        <w:tc>
          <w:tcPr>
            <w:tcW w:type="dxa" w:w="3628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Проектирование архитектуры распределения</w:t>
            </w:r>
          </w:p>
        </w:tc>
        <w:tc>
          <w:tcPr>
            <w:tcW w:type="dxa" w:w="2835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Схема узлов, каналов и зон ответственности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Исполнение</w:t>
            </w:r>
          </w:p>
        </w:tc>
        <w:tc>
          <w:tcPr>
            <w:tcW w:type="dxa" w:w="36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Разработка, настройка репликации и сервисов</w:t>
            </w:r>
          </w:p>
        </w:tc>
        <w:tc>
          <w:tcPr>
            <w:tcW w:type="dxa" w:w="283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Рабочий инкремент распределённой БД</w:t>
            </w:r>
          </w:p>
        </w:tc>
      </w:tr>
      <w:tr>
        <w:tc>
          <w:tcPr>
            <w:tcW w:type="dxa" w:w="2835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Контроль</w:t>
            </w:r>
          </w:p>
        </w:tc>
        <w:tc>
          <w:tcPr>
            <w:tcW w:type="dxa" w:w="3628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Проверка согласованности, доступности и производительности</w:t>
            </w:r>
          </w:p>
        </w:tc>
        <w:tc>
          <w:tcPr>
            <w:tcW w:type="dxa" w:w="2835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Решение о доработке или переходе дальше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Закрытие и сопровождение</w:t>
            </w:r>
          </w:p>
        </w:tc>
        <w:tc>
          <w:tcPr>
            <w:tcW w:type="dxa" w:w="36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Ввод в эксплуатацию, мониторинг и развитие</w:t>
            </w:r>
          </w:p>
        </w:tc>
        <w:tc>
          <w:tcPr>
            <w:tcW w:type="dxa" w:w="283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Регламент эксплуатации и план следующего витка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1.2 Визуальная схема спиральных витков</w:t>
      </w:r>
    </w:p>
    <w:p>
      <w:pPr>
        <w:spacing w:before="80" w:after="160"/>
        <w:ind w:left="227" w:right="227"/>
      </w:pPr>
      <w:r>
        <w:rPr>
          <w:b/>
          <w:color w:val="1F4E79"/>
        </w:rPr>
        <w:t xml:space="preserve">Как читать схему. </w:t>
      </w:r>
      <w:r>
        <w:t>Каждая строка — один виток спирали. Слева указана стадия проекта, в центре — результат разработки ИС, справа — точка принятия решения. После контроля следующий виток уточняет систему и расширяет её возможности.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Виток</w:t>
            </w:r>
          </w:p>
        </w:tc>
        <w:tc>
          <w:tcPr>
            <w:tcW w:type="dxa" w:w="2438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Стадия проекта</w:t>
            </w:r>
          </w:p>
        </w:tc>
        <w:tc>
          <w:tcPr>
            <w:tcW w:type="dxa" w:w="3572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Результат для распределённых БД</w:t>
            </w:r>
          </w:p>
        </w:tc>
        <w:tc>
          <w:tcPr>
            <w:tcW w:type="dxa" w:w="1814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Решение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6"/>
              </w:rPr>
              <w:t>1. Требования</w:t>
            </w:r>
          </w:p>
        </w:tc>
        <w:tc>
          <w:tcPr>
            <w:tcW w:type="dxa" w:w="243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6"/>
              </w:rPr>
              <w:t>Инициация и планирование</w:t>
            </w:r>
          </w:p>
        </w:tc>
        <w:tc>
          <w:tcPr>
            <w:tcW w:type="dxa" w:w="357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6"/>
              </w:rPr>
              <w:t>Модель данных, перечень узлов, требования к задержке и доступности</w:t>
            </w:r>
          </w:p>
        </w:tc>
        <w:tc>
          <w:tcPr>
            <w:tcW w:type="dxa" w:w="181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6"/>
              </w:rPr>
              <w:t>Утвердить архитектурные ограничения</w:t>
            </w:r>
          </w:p>
        </w:tc>
      </w:tr>
      <w:tr>
        <w:tc>
          <w:tcPr>
            <w:tcW w:type="dxa" w:w="1701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6"/>
              </w:rPr>
              <w:t>2. Прототип</w:t>
            </w:r>
          </w:p>
        </w:tc>
        <w:tc>
          <w:tcPr>
            <w:tcW w:type="dxa" w:w="2438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6"/>
              </w:rPr>
              <w:t>Исполнение и контроль</w:t>
            </w:r>
          </w:p>
        </w:tc>
        <w:tc>
          <w:tcPr>
            <w:tcW w:type="dxa" w:w="3572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6"/>
              </w:rPr>
              <w:t>Два узла, базовая репликация, проверка конфликтов и отказа узла</w:t>
            </w:r>
          </w:p>
        </w:tc>
        <w:tc>
          <w:tcPr>
            <w:tcW w:type="dxa" w:w="1814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6"/>
              </w:rPr>
              <w:t>Выбрать способ согласованности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6"/>
              </w:rPr>
              <w:t>3. Интеграция</w:t>
            </w:r>
          </w:p>
        </w:tc>
        <w:tc>
          <w:tcPr>
            <w:tcW w:type="dxa" w:w="243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6"/>
              </w:rPr>
              <w:t>Исполнение и контроль</w:t>
            </w:r>
          </w:p>
        </w:tc>
        <w:tc>
          <w:tcPr>
            <w:tcW w:type="dxa" w:w="357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6"/>
              </w:rPr>
              <w:t>Распределённые транзакции, резервирование, роли доступа и журналирование</w:t>
            </w:r>
          </w:p>
        </w:tc>
        <w:tc>
          <w:tcPr>
            <w:tcW w:type="dxa" w:w="181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6"/>
              </w:rPr>
              <w:t>Подтвердить готовность к пилоту</w:t>
            </w:r>
          </w:p>
        </w:tc>
      </w:tr>
      <w:tr>
        <w:tc>
          <w:tcPr>
            <w:tcW w:type="dxa" w:w="1701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6"/>
              </w:rPr>
              <w:t>4. Пилот и масштабирование</w:t>
            </w:r>
          </w:p>
        </w:tc>
        <w:tc>
          <w:tcPr>
            <w:tcW w:type="dxa" w:w="2438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6"/>
              </w:rPr>
              <w:t>Закрытие и сопровождение</w:t>
            </w:r>
          </w:p>
        </w:tc>
        <w:tc>
          <w:tcPr>
            <w:tcW w:type="dxa" w:w="3572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6"/>
              </w:rPr>
              <w:t>Подключение рабочих площадок, мониторинг, регламент восстановления</w:t>
            </w:r>
          </w:p>
        </w:tc>
        <w:tc>
          <w:tcPr>
            <w:tcW w:type="dxa" w:w="1814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6"/>
              </w:rPr>
              <w:t>Ввести систему и запланировать развитие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1.3 Связь с жизненным циклом проекта</w:t>
      </w:r>
    </w:p>
    <w:p>
      <w:r>
        <w:t>Проектный цикл задаёт управленческую рамку: зачем создаётся система, кто принимает решения, какие ресурсы выделены и когда результат считается приемлемым. Жизненный цикл ИС задаёт техническое содержание работ: требования к данным, архитектуру, реализацию, испытания и эксплуатацию. В спиральной модели контроль после каждого витка связывает эти два уровня и снижает риск перехода к масштабированию неподтверждённого решения.</w:t>
      </w:r>
    </w:p>
    <w:p>
      <w:pPr>
        <w:pStyle w:val="Heading1"/>
        <w:keepNext/>
      </w:pPr>
      <w:r>
        <w:t>1.4 Ожидаемый результат</w:t>
      </w:r>
    </w:p>
    <w:p>
      <w:pPr>
        <w:pStyle w:val="ListBullet"/>
        <w:ind w:left="340" w:hanging="170"/>
      </w:pPr>
      <w:r>
        <w:t>единая модель данных при размещении копий на нескольких узлах</w:t>
      </w:r>
    </w:p>
    <w:p>
      <w:pPr>
        <w:pStyle w:val="ListBullet"/>
        <w:ind w:left="340" w:hanging="170"/>
      </w:pPr>
      <w:r>
        <w:t>контролируемая репликация и понятные правила разрешения конфликтов</w:t>
      </w:r>
    </w:p>
    <w:p>
      <w:pPr>
        <w:pStyle w:val="ListBullet"/>
        <w:ind w:left="340" w:hanging="170"/>
      </w:pPr>
      <w:r>
        <w:t>проверяемая отказоустойчивость и регламент восстановления</w:t>
      </w:r>
    </w:p>
    <w:p>
      <w:pPr>
        <w:pStyle w:val="ListBullet"/>
        <w:ind w:left="340" w:hanging="170"/>
      </w:pPr>
      <w:r>
        <w:t>постепенное подключение площадок без остановки всего проекта</w:t>
      </w:r>
    </w:p>
    <w:p>
      <w:pPr>
        <w:pStyle w:val="Heading1"/>
        <w:keepNext/>
      </w:pPr>
      <w:r>
        <w:t>2 Задание 2. Лента развития интегрированных систем</w:t>
      </w:r>
    </w:p>
    <w:p>
      <w:r>
        <w:t>Периоды ниже указаны как периоды становления и распространения соответствующих подходов. Внутри одного десятилетия отдельные направления развивались параллельно, поэтому лента показывает учебную последовательность перехода от планирования материалов к управлению предприятием и внешними связями.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17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1191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Система</w:t>
            </w:r>
          </w:p>
        </w:tc>
        <w:tc>
          <w:tcPr>
            <w:tcW w:type="dxa" w:w="2891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Расшифровка</w:t>
            </w:r>
          </w:p>
        </w:tc>
        <w:tc>
          <w:tcPr>
            <w:tcW w:type="dxa" w:w="4025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Назначение и основные функции</w:t>
            </w:r>
          </w:p>
        </w:tc>
      </w:tr>
      <w:tr>
        <w:tc>
          <w:tcPr>
            <w:tcW w:type="dxa" w:w="1417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1960-е</w:t>
            </w:r>
          </w:p>
        </w:tc>
        <w:tc>
          <w:tcPr>
            <w:tcW w:type="dxa" w:w="1191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MRP</w:t>
            </w:r>
          </w:p>
        </w:tc>
        <w:tc>
          <w:tcPr>
            <w:tcW w:type="dxa" w:w="2891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Material Requirements Planning</w:t>
            </w:r>
          </w:p>
        </w:tc>
        <w:tc>
          <w:tcPr>
            <w:tcW w:type="dxa" w:w="402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Расчёт потребности в материалах по производственной программе, спецификациям, запасам и срокам поставки.</w:t>
            </w:r>
          </w:p>
        </w:tc>
      </w:tr>
      <w:tr>
        <w:tc>
          <w:tcPr>
            <w:tcW w:type="dxa" w:w="1417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1980-е</w:t>
            </w:r>
          </w:p>
        </w:tc>
        <w:tc>
          <w:tcPr>
            <w:tcW w:type="dxa" w:w="1191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MRP-II</w:t>
            </w:r>
          </w:p>
        </w:tc>
        <w:tc>
          <w:tcPr>
            <w:tcW w:type="dxa" w:w="2891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Manufacturing Resource Planning</w:t>
            </w:r>
          </w:p>
        </w:tc>
        <w:tc>
          <w:tcPr>
            <w:tcW w:type="dxa" w:w="4025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Планирование материальных, производственных, мощностных и финансовых ресурсов предприятия.</w:t>
            </w:r>
          </w:p>
        </w:tc>
      </w:tr>
      <w:tr>
        <w:tc>
          <w:tcPr>
            <w:tcW w:type="dxa" w:w="1417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1980-е–1990-е</w:t>
            </w:r>
          </w:p>
        </w:tc>
        <w:tc>
          <w:tcPr>
            <w:tcW w:type="dxa" w:w="1191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CALS</w:t>
            </w:r>
          </w:p>
        </w:tc>
        <w:tc>
          <w:tcPr>
            <w:tcW w:type="dxa" w:w="2891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Continuous Acquisition and Life-cycle Support</w:t>
            </w:r>
          </w:p>
        </w:tc>
        <w:tc>
          <w:tcPr>
            <w:tcW w:type="dxa" w:w="402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Информационная поддержка жизненного цикла продукции, электронные документы и единое информационное пространство.</w:t>
            </w:r>
          </w:p>
        </w:tc>
      </w:tr>
      <w:tr>
        <w:tc>
          <w:tcPr>
            <w:tcW w:type="dxa" w:w="1417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1990-е</w:t>
            </w:r>
          </w:p>
        </w:tc>
        <w:tc>
          <w:tcPr>
            <w:tcW w:type="dxa" w:w="1191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ERP</w:t>
            </w:r>
          </w:p>
        </w:tc>
        <w:tc>
          <w:tcPr>
            <w:tcW w:type="dxa" w:w="2891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Enterprise Resource Planning</w:t>
            </w:r>
          </w:p>
        </w:tc>
        <w:tc>
          <w:tcPr>
            <w:tcW w:type="dxa" w:w="4025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Интеграция производства, закупок, продаж, складов, финансов и других ресурсов предприятия.</w:t>
            </w:r>
          </w:p>
        </w:tc>
      </w:tr>
      <w:tr>
        <w:tc>
          <w:tcPr>
            <w:tcW w:type="dxa" w:w="1417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1990-е</w:t>
            </w:r>
          </w:p>
        </w:tc>
        <w:tc>
          <w:tcPr>
            <w:tcW w:type="dxa" w:w="1191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CRM</w:t>
            </w:r>
          </w:p>
        </w:tc>
        <w:tc>
          <w:tcPr>
            <w:tcW w:type="dxa" w:w="2891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Customer Relationship Management</w:t>
            </w:r>
          </w:p>
        </w:tc>
        <w:tc>
          <w:tcPr>
            <w:tcW w:type="dxa" w:w="402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Управление данными о клиентах, продажами, контактами, обращениями и послепродажным обслуживанием.</w:t>
            </w:r>
          </w:p>
        </w:tc>
      </w:tr>
      <w:tr>
        <w:tc>
          <w:tcPr>
            <w:tcW w:type="dxa" w:w="1417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1990-е</w:t>
            </w:r>
          </w:p>
        </w:tc>
        <w:tc>
          <w:tcPr>
            <w:tcW w:type="dxa" w:w="1191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SCM</w:t>
            </w:r>
          </w:p>
        </w:tc>
        <w:tc>
          <w:tcPr>
            <w:tcW w:type="dxa" w:w="2891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Supply Chain Management</w:t>
            </w:r>
          </w:p>
        </w:tc>
        <w:tc>
          <w:tcPr>
            <w:tcW w:type="dxa" w:w="4025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Управление цепочками поставок, планирование снабжения, перевозок, запасов и взаимодействия с поставщиками.</w:t>
            </w:r>
          </w:p>
        </w:tc>
      </w:tr>
      <w:tr>
        <w:tc>
          <w:tcPr>
            <w:tcW w:type="dxa" w:w="1417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конец 1990-х</w:t>
            </w:r>
          </w:p>
        </w:tc>
        <w:tc>
          <w:tcPr>
            <w:tcW w:type="dxa" w:w="1191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CSRP</w:t>
            </w:r>
          </w:p>
        </w:tc>
        <w:tc>
          <w:tcPr>
            <w:tcW w:type="dxa" w:w="2891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Customer Synchronized Resource Planning</w:t>
            </w:r>
          </w:p>
        </w:tc>
        <w:tc>
          <w:tcPr>
            <w:tcW w:type="dxa" w:w="402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Синхронизация ресурсов и производственных процессов с заказами и требованиями покупателей.</w:t>
            </w:r>
          </w:p>
        </w:tc>
      </w:tr>
      <w:tr>
        <w:tc>
          <w:tcPr>
            <w:tcW w:type="dxa" w:w="1417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конец 1990-х</w:t>
            </w:r>
          </w:p>
        </w:tc>
        <w:tc>
          <w:tcPr>
            <w:tcW w:type="dxa" w:w="1191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ERP-II</w:t>
            </w:r>
          </w:p>
        </w:tc>
        <w:tc>
          <w:tcPr>
            <w:tcW w:type="dxa" w:w="2891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Enterprise Resource and Relationship Processing</w:t>
            </w:r>
          </w:p>
        </w:tc>
        <w:tc>
          <w:tcPr>
            <w:tcW w:type="dxa" w:w="4025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Расширение ERP за счёт внешнего контура, CRM, SCM и информационного взаимодействия с контрагентами.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Контрольные вопросы</w:t>
      </w:r>
    </w:p>
    <w:p>
      <w:r>
        <w:rPr>
          <w:b/>
        </w:rPr>
        <w:t>1. Методы визуализации и структурирования</w:t>
      </w:r>
      <w:r/>
    </w:p>
    <w:p>
      <w:r>
        <w:t>Таблицы, схемы, диаграммы, графики, интеллект-карты, ленты времени, блок-схемы, модели процессов и интерактивные панели.</w:t>
      </w:r>
    </w:p>
    <w:p>
      <w:r>
        <w:rPr>
          <w:b/>
        </w:rPr>
        <w:t>2. Применение в учебном процессе</w:t>
      </w:r>
      <w:r/>
    </w:p>
    <w:p>
      <w:r>
        <w:t>Ленты времени подходят для истории технологий; схемы процессов — для анализа ИС; таблицы — для сравнений; диаграммы — для статистики и оценки показателей; карты связей — для системного анализа.</w:t>
      </w:r>
    </w:p>
    <w:p>
      <w:r>
        <w:rPr>
          <w:b/>
        </w:rPr>
        <w:t>3. Связь с синергетикой</w:t>
      </w:r>
      <w:r/>
    </w:p>
    <w:p>
      <w:r>
        <w:t>Визуальная аналитика объединяет данные, алгоритмы и действия человека. Такое объединение показывает, как из взаимодействия элементов возникает новое решение, что соответствует изучению самоорганизации сложных систем в синергетике.</w:t>
      </w:r>
    </w:p>
    <w:p>
      <w:r>
        <w:rPr>
          <w:b/>
        </w:rPr>
        <w:t>4. Первая система при автоматизации ЖЦП</w:t>
      </w:r>
      <w:r/>
    </w:p>
    <w:p>
      <w:r>
        <w:t>В рамках рассматриваемой последовательности первой была MRP, возникшая для планирования потребностей производства в материалах.</w:t>
      </w:r>
    </w:p>
    <w:p>
      <w:r>
        <w:rPr>
          <w:b/>
        </w:rPr>
        <w:t>5. Модели жизненного цикла ИС</w:t>
      </w:r>
      <w:r/>
    </w:p>
    <w:p>
      <w:r>
        <w:t>Каскадная, поэтапная с промежуточным контролем, спиральная и инкрементная. Каскадная проста для регламентированных требований, но плохо реагирует на изменения; поэтапная допускает обратную связь; спиральная снижает риски через прототипирование; инкрементная даёт рабочие версии частями, но требует продуманной архитектуры интеграции.</w:t>
      </w:r>
    </w:p>
    <w:p>
      <w:pPr>
        <w:pStyle w:val="Heading1"/>
        <w:keepNext/>
      </w:pPr>
      <w:r>
        <w:t>Источники</w:t>
      </w:r>
    </w:p>
    <w:p>
      <w:pPr>
        <w:pStyle w:val="ListBullet"/>
        <w:ind w:left="340" w:hanging="170"/>
      </w:pPr>
      <w:r>
        <w:t>Материалы задания «Практические работы 1 и 2», раздел «Практическое занятие №2».</w:t>
      </w:r>
    </w:p>
    <w:p>
      <w:pPr>
        <w:pStyle w:val="ListBullet"/>
        <w:ind w:left="340" w:hanging="170"/>
      </w:pPr>
      <w:r>
        <w:t>Скворцов А. В., Схиртладзе А. Г., Чмырь Д. А. Автоматизация управления жизненным циклом продукции. М.: Академия, 2013.</w:t>
      </w:r>
    </w:p>
    <w:p>
      <w:pPr>
        <w:pStyle w:val="ListBullet"/>
        <w:ind w:left="340" w:hanging="170"/>
      </w:pPr>
      <w:r>
        <w:t>Норенков И. П., Кузьмик П. К. Информационная поддержка наукоёмких технологий. CALS-технологии. М.: МГТУ им. Н. Э. Баумана, 2002.</w:t>
      </w:r>
    </w:p>
    <w:p>
      <w:pPr>
        <w:pStyle w:val="ListBullet"/>
        <w:ind w:left="340" w:hanging="170"/>
      </w:pPr>
      <w:r>
        <w:t>Берг Д. Б., Ульянова Е. А., Добряк П. В. Модели жизненного цикла. Екатеринбург: УрФУ, 2014.</w:t>
      </w:r>
    </w:p>
    <w:sectPr w:rsidR="00FC693F" w:rsidRPr="0006063C" w:rsidSect="00034616">
      <w:footerReference w:type="default" r:id="rId9"/>
      <w:pgSz w:w="12240" w:h="15840"/>
      <w:pgMar w:top="1134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B7280"/>
        <w:sz w:val="16"/>
      </w:rPr>
      <w:t>Практическая работа №2 · Распределённые БД</w:t>
    </w:r>
  </w:p>
  <w:p>
    <w:pPr>
      <w:jc w:val="center"/>
    </w:pPr>
    <w:r>
      <w:rPr>
        <w:rFonts w:ascii="Arial" w:hAnsi="Arial"/>
        <w:color w:val="6B728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9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