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5B88DEC9" w:rsidR="00792143" w:rsidRDefault="00E0133B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Практическая</w:t>
      </w:r>
      <w:r w:rsidR="00792143">
        <w:rPr>
          <w:rFonts w:ascii="Times New Roman" w:hAnsi="Times New Roman"/>
          <w:sz w:val="44"/>
        </w:rPr>
        <w:t xml:space="preserve">  работа</w:t>
      </w:r>
      <w:proofErr w:type="gramEnd"/>
      <w:r w:rsidR="00792143">
        <w:rPr>
          <w:rFonts w:ascii="Times New Roman" w:hAnsi="Times New Roman"/>
          <w:sz w:val="44"/>
        </w:rPr>
        <w:t xml:space="preserve">  №</w:t>
      </w:r>
      <w:r w:rsidR="00986E78">
        <w:rPr>
          <w:rFonts w:ascii="Times New Roman" w:hAnsi="Times New Roman"/>
          <w:sz w:val="44"/>
        </w:rPr>
        <w:t>2</w:t>
      </w:r>
    </w:p>
    <w:p w14:paraId="63238F97" w14:textId="50118560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690F70">
        <w:rPr>
          <w:rFonts w:ascii="Times New Roman" w:hAnsi="Times New Roman"/>
          <w:sz w:val="44"/>
        </w:rPr>
        <w:t>Интегрированные информационные системы</w:t>
      </w:r>
      <w:r>
        <w:rPr>
          <w:rFonts w:ascii="Times New Roman" w:hAnsi="Times New Roman"/>
          <w:sz w:val="44"/>
        </w:rPr>
        <w:t>"</w:t>
      </w:r>
    </w:p>
    <w:p w14:paraId="02DC2B3B" w14:textId="5BF467EC" w:rsidR="00A844B0" w:rsidRDefault="00A844B0" w:rsidP="00C01277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Тема: «</w:t>
      </w:r>
      <w:r w:rsidR="00986E78" w:rsidRPr="00986E78">
        <w:rPr>
          <w:rFonts w:ascii="Times New Roman" w:hAnsi="Times New Roman"/>
          <w:sz w:val="44"/>
        </w:rPr>
        <w:t>Визуализация жизненного цикла ИС на примере распределённых БД</w:t>
      </w:r>
      <w:r>
        <w:rPr>
          <w:rFonts w:ascii="Times New Roman" w:hAnsi="Times New Roman"/>
          <w:sz w:val="44"/>
        </w:rPr>
        <w:t>»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5EFCB341" w:rsidR="00792143" w:rsidRDefault="00690F70" w:rsidP="00C01277">
      <w:pPr>
        <w:pStyle w:val="a3"/>
        <w:ind w:left="6084"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</w:t>
      </w:r>
      <w:r w:rsidRPr="00690F70">
        <w:rPr>
          <w:rFonts w:ascii="Times New Roman" w:hAnsi="Times New Roman"/>
          <w:sz w:val="28"/>
        </w:rPr>
        <w:t>анская Майя Сергеевна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9B3F80D" w14:textId="6E4FA339" w:rsidR="00C01277" w:rsidRDefault="00E0133B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  <w:r w:rsidR="00986E78" w:rsidRPr="00986E78">
        <w:rPr>
          <w:sz w:val="28"/>
          <w:szCs w:val="28"/>
        </w:rPr>
        <w:t>Показать, как визуализация помогает связать жизненный цикл информационной системы с жизненным циклом проекта. В качестве предметной области выбраны распределённые базы данных. Дополнительно построена минимальная лента развития обязательных интегрированных систем управления жизненным циклом продукции.</w:t>
      </w:r>
    </w:p>
    <w:p w14:paraId="2E458555" w14:textId="77777777" w:rsidR="00E0133B" w:rsidRDefault="00E0133B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A9DEDAF" w14:textId="1FD453C1" w:rsidR="00A844B0" w:rsidRDefault="00A844B0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251A4F12" w14:textId="77777777" w:rsidR="00E0133B" w:rsidRDefault="00E0133B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80C8899" w14:textId="5ABA723D" w:rsidR="00986E78" w:rsidRPr="00986E78" w:rsidRDefault="00986E78" w:rsidP="00C0127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  <w:r w:rsidRPr="00986E78">
        <w:rPr>
          <w:b/>
          <w:bCs/>
          <w:sz w:val="28"/>
          <w:szCs w:val="28"/>
        </w:rPr>
        <w:t>Задание 1</w:t>
      </w:r>
    </w:p>
    <w:p w14:paraId="0C2C87CB" w14:textId="467A933A" w:rsidR="00E0133B" w:rsidRDefault="00986E78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Спиральная модель для распределённых БД</w:t>
      </w:r>
    </w:p>
    <w:p w14:paraId="3EF63A13" w14:textId="56CE549C" w:rsidR="00E0133B" w:rsidRDefault="00986E78" w:rsidP="00E0133B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986E78">
        <w:rPr>
          <w:sz w:val="28"/>
          <w:szCs w:val="28"/>
        </w:rPr>
        <w:t>Спиральная модель выбрана потому, что распределённая база данных связана с рисками согласованности, отказоустойчивости, сетевых задержек и масштабирования. Каждый виток одновременно уточняет требования, проверяет техническое решение и даёт заказчику ограниченный, но проверяемый результат.</w:t>
      </w:r>
    </w:p>
    <w:p w14:paraId="01C6A3CC" w14:textId="77777777" w:rsidR="00986E78" w:rsidRDefault="00986E78" w:rsidP="00E0133B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43D8AE66" w14:textId="0EB74FDD" w:rsidR="00E0133B" w:rsidRDefault="00986E78" w:rsidP="00E0133B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</w:rPr>
        <w:t>Состав жизненных циклов</w:t>
      </w:r>
    </w:p>
    <w:p w14:paraId="6EA08FAF" w14:textId="77777777" w:rsidR="00E0133B" w:rsidRDefault="00E0133B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628"/>
        <w:gridCol w:w="2835"/>
      </w:tblGrid>
      <w:tr w:rsidR="00986E78" w:rsidRPr="00986E78" w14:paraId="46E6C998" w14:textId="77777777" w:rsidTr="00C51851">
        <w:trPr>
          <w:tblHeader/>
          <w:jc w:val="center"/>
        </w:trPr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A24AA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Жизненный цикл проекта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D6CFE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Жизненный цикл ИС</w:t>
            </w:r>
          </w:p>
        </w:tc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B2E94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Контрольный результат</w:t>
            </w:r>
          </w:p>
        </w:tc>
      </w:tr>
      <w:tr w:rsidR="00986E78" w:rsidRPr="00986E78" w14:paraId="06651249" w14:textId="77777777" w:rsidTr="00C51851">
        <w:trPr>
          <w:jc w:val="center"/>
        </w:trPr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0A04A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Инициация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20914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Выявление требований к данным и узлам</w:t>
            </w:r>
          </w:p>
        </w:tc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32813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Границы системы и критерии успеха</w:t>
            </w:r>
          </w:p>
        </w:tc>
      </w:tr>
      <w:tr w:rsidR="00986E78" w:rsidRPr="00986E78" w14:paraId="1F184A6E" w14:textId="77777777" w:rsidTr="00C51851">
        <w:trPr>
          <w:jc w:val="center"/>
        </w:trPr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B2287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Планирование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89519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Проектирование архитектуры распределения</w:t>
            </w:r>
          </w:p>
        </w:tc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CA3E4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Схема узлов, каналов и зон ответственности</w:t>
            </w:r>
          </w:p>
        </w:tc>
      </w:tr>
      <w:tr w:rsidR="00986E78" w:rsidRPr="00986E78" w14:paraId="2FC4A500" w14:textId="77777777" w:rsidTr="00C51851">
        <w:trPr>
          <w:jc w:val="center"/>
        </w:trPr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C2752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Исполнение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D2198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Разработка, настройка репликации и сервисов</w:t>
            </w:r>
          </w:p>
        </w:tc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EB5E4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Рабочий инкремент распределённой БД</w:t>
            </w:r>
          </w:p>
        </w:tc>
      </w:tr>
      <w:tr w:rsidR="00986E78" w:rsidRPr="00986E78" w14:paraId="1472AF6D" w14:textId="77777777" w:rsidTr="00C51851">
        <w:trPr>
          <w:jc w:val="center"/>
        </w:trPr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ABB2E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Контроль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BA6CF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Проверка согласованности, доступности и производительности</w:t>
            </w:r>
          </w:p>
        </w:tc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B1788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Решение о доработке или переходе дальше</w:t>
            </w:r>
          </w:p>
        </w:tc>
      </w:tr>
      <w:tr w:rsidR="00986E78" w:rsidRPr="00986E78" w14:paraId="6ECEFD1D" w14:textId="77777777" w:rsidTr="00C51851">
        <w:trPr>
          <w:jc w:val="center"/>
        </w:trPr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0951C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Закрытие и сопровождение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029B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Ввод в эксплуатацию, мониторинг и развитие</w:t>
            </w:r>
          </w:p>
        </w:tc>
        <w:tc>
          <w:tcPr>
            <w:tcW w:w="283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1A6F5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Регламент эксплуатации и план следующего витка</w:t>
            </w:r>
          </w:p>
        </w:tc>
      </w:tr>
    </w:tbl>
    <w:p w14:paraId="58B1906E" w14:textId="77777777" w:rsidR="00986E78" w:rsidRDefault="00986E78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7B5C2D6F" w14:textId="77777777" w:rsidR="00986E78" w:rsidRPr="00986E78" w:rsidRDefault="00986E78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56C3F783" w14:textId="43E974B0" w:rsidR="00E0133B" w:rsidRDefault="00986E78" w:rsidP="00E0133B">
      <w:pPr>
        <w:spacing w:before="80" w:after="160"/>
        <w:ind w:right="227"/>
        <w:rPr>
          <w:sz w:val="28"/>
          <w:szCs w:val="28"/>
        </w:rPr>
      </w:pPr>
      <w:r w:rsidRPr="00986E78">
        <w:rPr>
          <w:sz w:val="28"/>
          <w:szCs w:val="28"/>
        </w:rPr>
        <w:t>Визуальная схема спиральных витков</w:t>
      </w:r>
    </w:p>
    <w:p w14:paraId="6723619C" w14:textId="56096C0C" w:rsidR="00986E78" w:rsidRDefault="00986E78" w:rsidP="00986E78">
      <w:pPr>
        <w:spacing w:before="80" w:after="160"/>
        <w:ind w:right="227"/>
        <w:rPr>
          <w:sz w:val="28"/>
          <w:szCs w:val="28"/>
        </w:rPr>
      </w:pPr>
      <w:r>
        <w:rPr>
          <w:sz w:val="28"/>
          <w:szCs w:val="28"/>
        </w:rPr>
        <w:tab/>
      </w:r>
      <w:r w:rsidRPr="00986E78">
        <w:rPr>
          <w:sz w:val="28"/>
          <w:szCs w:val="28"/>
        </w:rPr>
        <w:t>Каждая строка — один виток спирали. Слева указана стадия проекта, в центре — результат разработки ИС, справа — точка принятия решения. После контроля сле</w:t>
      </w:r>
      <w:r w:rsidRPr="00986E78">
        <w:rPr>
          <w:sz w:val="28"/>
          <w:szCs w:val="28"/>
        </w:rPr>
        <w:lastRenderedPageBreak/>
        <w:t>дующий виток уточняет систему и расширяет её возможности.</w:t>
      </w:r>
      <w:r>
        <w:rPr>
          <w:sz w:val="28"/>
          <w:szCs w:val="28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438"/>
        <w:gridCol w:w="3572"/>
        <w:gridCol w:w="2241"/>
      </w:tblGrid>
      <w:tr w:rsidR="00986E78" w:rsidRPr="00986E78" w14:paraId="71110D79" w14:textId="77777777" w:rsidTr="00C51851">
        <w:trPr>
          <w:tblHeader/>
          <w:jc w:val="center"/>
        </w:trPr>
        <w:tc>
          <w:tcPr>
            <w:tcW w:w="170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BB075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Виток</w:t>
            </w:r>
          </w:p>
        </w:tc>
        <w:tc>
          <w:tcPr>
            <w:tcW w:w="243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D2B3C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Стадия проекта</w:t>
            </w:r>
          </w:p>
        </w:tc>
        <w:tc>
          <w:tcPr>
            <w:tcW w:w="35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04F26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Результат для распределённых БД</w:t>
            </w:r>
          </w:p>
        </w:tc>
        <w:tc>
          <w:tcPr>
            <w:tcW w:w="181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9410B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Решение</w:t>
            </w:r>
          </w:p>
        </w:tc>
      </w:tr>
      <w:tr w:rsidR="00986E78" w:rsidRPr="00986E78" w14:paraId="143D8B82" w14:textId="77777777" w:rsidTr="00C51851">
        <w:trPr>
          <w:jc w:val="center"/>
        </w:trPr>
        <w:tc>
          <w:tcPr>
            <w:tcW w:w="170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EC9ED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1. Требования</w:t>
            </w:r>
          </w:p>
        </w:tc>
        <w:tc>
          <w:tcPr>
            <w:tcW w:w="243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56363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Инициация и планирование</w:t>
            </w:r>
          </w:p>
        </w:tc>
        <w:tc>
          <w:tcPr>
            <w:tcW w:w="35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2A216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Модель данных, перечень узлов, требования к задержке и доступности</w:t>
            </w:r>
          </w:p>
        </w:tc>
        <w:tc>
          <w:tcPr>
            <w:tcW w:w="181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0E6A9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Утвердить архитектурные ограничения</w:t>
            </w:r>
          </w:p>
        </w:tc>
      </w:tr>
      <w:tr w:rsidR="00986E78" w:rsidRPr="00986E78" w14:paraId="4855E026" w14:textId="77777777" w:rsidTr="00C51851">
        <w:trPr>
          <w:jc w:val="center"/>
        </w:trPr>
        <w:tc>
          <w:tcPr>
            <w:tcW w:w="170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B0DA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2. Прототип</w:t>
            </w:r>
          </w:p>
        </w:tc>
        <w:tc>
          <w:tcPr>
            <w:tcW w:w="243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65EA1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Исполнение и контроль</w:t>
            </w:r>
          </w:p>
        </w:tc>
        <w:tc>
          <w:tcPr>
            <w:tcW w:w="35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9329C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Два узла, базовая репликация, проверка конфликтов и отказа узла</w:t>
            </w:r>
          </w:p>
        </w:tc>
        <w:tc>
          <w:tcPr>
            <w:tcW w:w="181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768A2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Выбрать способ согласованности</w:t>
            </w:r>
          </w:p>
        </w:tc>
      </w:tr>
      <w:tr w:rsidR="00986E78" w:rsidRPr="00986E78" w14:paraId="478A919C" w14:textId="77777777" w:rsidTr="00C51851">
        <w:trPr>
          <w:jc w:val="center"/>
        </w:trPr>
        <w:tc>
          <w:tcPr>
            <w:tcW w:w="170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EEB8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3. Интеграция</w:t>
            </w:r>
          </w:p>
        </w:tc>
        <w:tc>
          <w:tcPr>
            <w:tcW w:w="243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C551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Исполнение и контроль</w:t>
            </w:r>
          </w:p>
        </w:tc>
        <w:tc>
          <w:tcPr>
            <w:tcW w:w="35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C57F0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Распределённые транзакции, резервирование, роли доступа и журналирование</w:t>
            </w:r>
          </w:p>
        </w:tc>
        <w:tc>
          <w:tcPr>
            <w:tcW w:w="181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69623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Подтвердить готовность к пилоту</w:t>
            </w:r>
          </w:p>
        </w:tc>
      </w:tr>
      <w:tr w:rsidR="00986E78" w:rsidRPr="00986E78" w14:paraId="17661E62" w14:textId="77777777" w:rsidTr="00C51851">
        <w:trPr>
          <w:jc w:val="center"/>
        </w:trPr>
        <w:tc>
          <w:tcPr>
            <w:tcW w:w="170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0DFCC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4. Пилот и масштабирование</w:t>
            </w:r>
          </w:p>
        </w:tc>
        <w:tc>
          <w:tcPr>
            <w:tcW w:w="243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64B94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Закрытие и сопровождение</w:t>
            </w:r>
          </w:p>
        </w:tc>
        <w:tc>
          <w:tcPr>
            <w:tcW w:w="35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E6EFD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Подключение рабочих площадок, мониторинг, регламент восстановления</w:t>
            </w:r>
          </w:p>
        </w:tc>
        <w:tc>
          <w:tcPr>
            <w:tcW w:w="181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4D46C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Ввести систему и запланировать развитие</w:t>
            </w:r>
          </w:p>
        </w:tc>
      </w:tr>
    </w:tbl>
    <w:p w14:paraId="0F9EA213" w14:textId="77777777" w:rsid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</w:p>
    <w:p w14:paraId="03FD2661" w14:textId="77777777" w:rsidR="00986E78" w:rsidRDefault="00986E78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 w:rsidRPr="00986E78">
        <w:rPr>
          <w:sz w:val="28"/>
          <w:szCs w:val="28"/>
        </w:rPr>
        <w:t>Связь с жизненным циклом проекта</w:t>
      </w:r>
    </w:p>
    <w:p w14:paraId="75F0E402" w14:textId="3568067B" w:rsidR="00986E78" w:rsidRPr="00986E78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 w:rsidRPr="00986E78">
        <w:rPr>
          <w:sz w:val="28"/>
          <w:szCs w:val="28"/>
        </w:rPr>
        <w:tab/>
      </w:r>
      <w:r w:rsidR="00986E78" w:rsidRPr="00986E78">
        <w:rPr>
          <w:sz w:val="28"/>
          <w:szCs w:val="28"/>
        </w:rPr>
        <w:t>Проектный цикл задаёт управленческую рамку: зачем создаётся система, кто принимает решения, какие ресурсы выделены и когда результат считается приемлемым. Жизненный цикл ИС задаёт техническое содержание работ: требования к данным, архитектуру, реализацию, испытания и эксплуатацию. В спиральной модели контроль после каждого витка связывает эти два уровня и снижает риск перехода к масштабированию неподтверждённого решения.</w:t>
      </w:r>
    </w:p>
    <w:p w14:paraId="1CA3D442" w14:textId="0E73356F" w:rsidR="00E0133B" w:rsidRDefault="00986E78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 w:rsidRPr="00986E78">
        <w:rPr>
          <w:sz w:val="28"/>
          <w:szCs w:val="28"/>
        </w:rPr>
        <w:t>Ожидаемый результат</w:t>
      </w:r>
    </w:p>
    <w:p w14:paraId="261876B8" w14:textId="131082B2" w:rsidR="00986E78" w:rsidRPr="00986E78" w:rsidRDefault="00986E78" w:rsidP="00986E78">
      <w:pPr>
        <w:tabs>
          <w:tab w:val="left" w:pos="0"/>
          <w:tab w:val="left" w:pos="1134"/>
        </w:tabs>
        <w:spacing w:before="80" w:after="160"/>
        <w:ind w:right="227" w:firstLine="851"/>
        <w:rPr>
          <w:sz w:val="28"/>
          <w:szCs w:val="28"/>
        </w:rPr>
      </w:pPr>
      <w:r w:rsidRPr="00986E78">
        <w:rPr>
          <w:sz w:val="28"/>
          <w:szCs w:val="28"/>
        </w:rPr>
        <w:t>•</w:t>
      </w:r>
      <w:r w:rsidRPr="00986E78">
        <w:rPr>
          <w:sz w:val="28"/>
          <w:szCs w:val="28"/>
        </w:rPr>
        <w:tab/>
        <w:t>единая модель данных при размещении копий на нескольких узлах</w:t>
      </w:r>
      <w:r w:rsidRPr="00986E78">
        <w:rPr>
          <w:sz w:val="28"/>
          <w:szCs w:val="28"/>
        </w:rPr>
        <w:t>;</w:t>
      </w:r>
    </w:p>
    <w:p w14:paraId="138F393A" w14:textId="7B729A49" w:rsidR="00986E78" w:rsidRPr="00986E78" w:rsidRDefault="00986E78" w:rsidP="00986E78">
      <w:pPr>
        <w:tabs>
          <w:tab w:val="left" w:pos="0"/>
          <w:tab w:val="left" w:pos="1134"/>
        </w:tabs>
        <w:spacing w:before="80" w:after="160"/>
        <w:ind w:right="227" w:firstLine="851"/>
        <w:rPr>
          <w:sz w:val="28"/>
          <w:szCs w:val="28"/>
        </w:rPr>
      </w:pPr>
      <w:r w:rsidRPr="00986E78">
        <w:rPr>
          <w:sz w:val="28"/>
          <w:szCs w:val="28"/>
        </w:rPr>
        <w:t>•</w:t>
      </w:r>
      <w:r w:rsidRPr="00986E78">
        <w:rPr>
          <w:sz w:val="28"/>
          <w:szCs w:val="28"/>
        </w:rPr>
        <w:tab/>
        <w:t>контролируемая репликация и понятные правила разрешения конфликтов</w:t>
      </w:r>
      <w:r w:rsidRPr="00986E78">
        <w:rPr>
          <w:sz w:val="28"/>
          <w:szCs w:val="28"/>
        </w:rPr>
        <w:t>;</w:t>
      </w:r>
    </w:p>
    <w:p w14:paraId="78932B60" w14:textId="7695E87D" w:rsidR="00986E78" w:rsidRPr="00986E78" w:rsidRDefault="00986E78" w:rsidP="00986E78">
      <w:pPr>
        <w:tabs>
          <w:tab w:val="left" w:pos="0"/>
          <w:tab w:val="left" w:pos="1134"/>
        </w:tabs>
        <w:spacing w:before="80" w:after="160"/>
        <w:ind w:right="227" w:firstLine="851"/>
        <w:rPr>
          <w:sz w:val="28"/>
          <w:szCs w:val="28"/>
        </w:rPr>
      </w:pPr>
      <w:r w:rsidRPr="00986E78">
        <w:rPr>
          <w:sz w:val="28"/>
          <w:szCs w:val="28"/>
        </w:rPr>
        <w:t>•</w:t>
      </w:r>
      <w:r w:rsidRPr="00986E78">
        <w:rPr>
          <w:sz w:val="28"/>
          <w:szCs w:val="28"/>
        </w:rPr>
        <w:tab/>
        <w:t>проверяемая отказоустойчивость и регламент восстановления</w:t>
      </w:r>
      <w:r w:rsidRPr="00986E78">
        <w:rPr>
          <w:sz w:val="28"/>
          <w:szCs w:val="28"/>
        </w:rPr>
        <w:t>;</w:t>
      </w:r>
    </w:p>
    <w:p w14:paraId="63E5555E" w14:textId="48AD30C6" w:rsidR="00986E78" w:rsidRDefault="00986E78" w:rsidP="00986E78">
      <w:pPr>
        <w:tabs>
          <w:tab w:val="left" w:pos="0"/>
          <w:tab w:val="left" w:pos="1134"/>
        </w:tabs>
        <w:spacing w:before="80" w:after="160"/>
        <w:ind w:right="227" w:firstLine="851"/>
        <w:rPr>
          <w:sz w:val="28"/>
          <w:szCs w:val="28"/>
          <w:lang w:val="en-US"/>
        </w:rPr>
      </w:pPr>
      <w:r w:rsidRPr="00986E78">
        <w:rPr>
          <w:sz w:val="28"/>
          <w:szCs w:val="28"/>
        </w:rPr>
        <w:t>•</w:t>
      </w:r>
      <w:r w:rsidRPr="00986E78">
        <w:rPr>
          <w:sz w:val="28"/>
          <w:szCs w:val="28"/>
        </w:rPr>
        <w:tab/>
        <w:t>постепенное подключение площадок без остановки всего проекта</w:t>
      </w:r>
      <w:r w:rsidRPr="00986E78">
        <w:rPr>
          <w:sz w:val="28"/>
          <w:szCs w:val="28"/>
        </w:rPr>
        <w:t>.</w:t>
      </w:r>
    </w:p>
    <w:p w14:paraId="3570FAF0" w14:textId="77777777" w:rsidR="00986E78" w:rsidRDefault="00986E78" w:rsidP="00986E78">
      <w:pPr>
        <w:tabs>
          <w:tab w:val="left" w:pos="0"/>
          <w:tab w:val="left" w:pos="1134"/>
        </w:tabs>
        <w:spacing w:before="80" w:after="160"/>
        <w:ind w:right="227" w:firstLine="851"/>
        <w:rPr>
          <w:sz w:val="28"/>
          <w:szCs w:val="28"/>
          <w:lang w:val="en-US"/>
        </w:rPr>
      </w:pPr>
    </w:p>
    <w:p w14:paraId="1CDFCEB2" w14:textId="0BF8E7CB" w:rsidR="00986E78" w:rsidRDefault="00986E78" w:rsidP="00986E78">
      <w:pPr>
        <w:tabs>
          <w:tab w:val="left" w:pos="0"/>
        </w:tabs>
        <w:spacing w:before="80" w:after="160"/>
        <w:ind w:right="227"/>
        <w:rPr>
          <w:b/>
          <w:bCs/>
          <w:sz w:val="28"/>
          <w:szCs w:val="28"/>
        </w:rPr>
      </w:pPr>
      <w:r w:rsidRPr="00986E78">
        <w:rPr>
          <w:b/>
          <w:bCs/>
          <w:sz w:val="28"/>
          <w:szCs w:val="28"/>
        </w:rPr>
        <w:t>Задание 2</w:t>
      </w:r>
    </w:p>
    <w:p w14:paraId="4A43A913" w14:textId="6B644AFF" w:rsidR="00986E78" w:rsidRDefault="00986E78" w:rsidP="00986E78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 w:rsidRPr="00986E78">
        <w:rPr>
          <w:sz w:val="28"/>
          <w:szCs w:val="28"/>
        </w:rPr>
        <w:t>Лента развития интегрированных систем</w:t>
      </w:r>
    </w:p>
    <w:p w14:paraId="610C4D54" w14:textId="1B01BF56" w:rsidR="00986E78" w:rsidRDefault="00986E78" w:rsidP="00986E78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986E78">
        <w:rPr>
          <w:sz w:val="28"/>
          <w:szCs w:val="28"/>
        </w:rPr>
        <w:t>Периоды ниже указаны как периоды становления и распространения соответствующих подходов. Внутри одного десятилетия отдельные направления развивались параллельно, поэтому лента показывает учебную последовательность перехода от планирования материалов к управлению предприятием и внешними связями.</w:t>
      </w:r>
      <w:r>
        <w:rPr>
          <w:sz w:val="28"/>
          <w:szCs w:val="28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59"/>
        <w:gridCol w:w="1321"/>
        <w:gridCol w:w="2891"/>
        <w:gridCol w:w="4025"/>
      </w:tblGrid>
      <w:tr w:rsidR="00986E78" w:rsidRPr="00986E78" w14:paraId="3CC0D32D" w14:textId="77777777" w:rsidTr="00986E78">
        <w:trPr>
          <w:tblHeader/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13286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Период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C263A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Система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38052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Расшифровка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EB05D" w14:textId="77777777" w:rsidR="00986E78" w:rsidRPr="00986E78" w:rsidRDefault="00986E78" w:rsidP="00C51851">
            <w:pPr>
              <w:jc w:val="center"/>
              <w:rPr>
                <w:sz w:val="28"/>
                <w:szCs w:val="28"/>
              </w:rPr>
            </w:pPr>
            <w:r w:rsidRPr="00986E78">
              <w:rPr>
                <w:b/>
                <w:color w:val="FFFFFF"/>
                <w:sz w:val="28"/>
                <w:szCs w:val="28"/>
              </w:rPr>
              <w:t>Назначение и основные функции</w:t>
            </w:r>
          </w:p>
        </w:tc>
      </w:tr>
      <w:tr w:rsidR="00986E78" w:rsidRPr="00986E78" w14:paraId="5F106D39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234B2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1960-е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C7837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MRP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B0DE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proofErr w:type="spellStart"/>
            <w:r w:rsidRPr="00986E78">
              <w:rPr>
                <w:color w:val="1F2933"/>
                <w:sz w:val="28"/>
                <w:szCs w:val="28"/>
              </w:rPr>
              <w:t>Material</w:t>
            </w:r>
            <w:proofErr w:type="spellEnd"/>
            <w:r w:rsidRPr="00986E78">
              <w:rPr>
                <w:color w:val="1F2933"/>
                <w:sz w:val="28"/>
                <w:szCs w:val="28"/>
              </w:rPr>
              <w:t xml:space="preserve"> </w:t>
            </w:r>
            <w:proofErr w:type="spellStart"/>
            <w:r w:rsidRPr="00986E78">
              <w:rPr>
                <w:color w:val="1F2933"/>
                <w:sz w:val="28"/>
                <w:szCs w:val="28"/>
              </w:rPr>
              <w:t>Requirements</w:t>
            </w:r>
            <w:proofErr w:type="spellEnd"/>
            <w:r w:rsidRPr="00986E78">
              <w:rPr>
                <w:color w:val="1F2933"/>
                <w:sz w:val="28"/>
                <w:szCs w:val="28"/>
              </w:rPr>
              <w:t xml:space="preserve"> Planning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A1B27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Расчёт потребности в материалах по производственной программе, спецификациям, запасам и срокам поставки.</w:t>
            </w:r>
          </w:p>
        </w:tc>
      </w:tr>
      <w:tr w:rsidR="00986E78" w:rsidRPr="00986E78" w14:paraId="0647DC8F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B1D8B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1980-е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91E4F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MRP-II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C9B1D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Manufacturing Resource Planning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755EA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Планирование материальных, производственных, мощностных и финансовых ресурсов предприятия.</w:t>
            </w:r>
          </w:p>
        </w:tc>
      </w:tr>
      <w:tr w:rsidR="00986E78" w:rsidRPr="00986E78" w14:paraId="1F19510A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518AB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1980-е–1990-е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00CDF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CALS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A9C0F" w14:textId="77777777" w:rsidR="00986E78" w:rsidRPr="00986E78" w:rsidRDefault="00986E78" w:rsidP="00C51851">
            <w:pPr>
              <w:rPr>
                <w:sz w:val="28"/>
                <w:szCs w:val="28"/>
                <w:lang w:val="en-US"/>
              </w:rPr>
            </w:pPr>
            <w:r w:rsidRPr="00986E78">
              <w:rPr>
                <w:color w:val="1F2933"/>
                <w:sz w:val="28"/>
                <w:szCs w:val="28"/>
                <w:lang w:val="en-US"/>
              </w:rPr>
              <w:t>Continuous Acquisition and Life-cycle Support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A525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Информационная поддержка жизненного цикла продукции, электронные документы и единое информационное пространство.</w:t>
            </w:r>
          </w:p>
        </w:tc>
      </w:tr>
      <w:tr w:rsidR="00986E78" w:rsidRPr="00986E78" w14:paraId="64276A35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6A2E2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1990-е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37F10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ERP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E3CD0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Enterprise Resource Planning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FD3A7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Интеграция производства, закупок, продаж, складов, финансов и других ресурсов предприятия.</w:t>
            </w:r>
          </w:p>
        </w:tc>
      </w:tr>
      <w:tr w:rsidR="00986E78" w:rsidRPr="00986E78" w14:paraId="25A3AFF1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26A77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1990-е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B30B1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CRM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7F1DB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 xml:space="preserve">Customer </w:t>
            </w:r>
            <w:proofErr w:type="spellStart"/>
            <w:r w:rsidRPr="00986E78">
              <w:rPr>
                <w:color w:val="1F2933"/>
                <w:sz w:val="28"/>
                <w:szCs w:val="28"/>
              </w:rPr>
              <w:t>Relationship</w:t>
            </w:r>
            <w:proofErr w:type="spellEnd"/>
            <w:r w:rsidRPr="00986E78">
              <w:rPr>
                <w:color w:val="1F2933"/>
                <w:sz w:val="28"/>
                <w:szCs w:val="28"/>
              </w:rPr>
              <w:t xml:space="preserve"> Management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64C8F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Управление данными о клиентах, продажами, контактами, обращениями и послепродажным обслуживанием.</w:t>
            </w:r>
          </w:p>
        </w:tc>
      </w:tr>
      <w:tr w:rsidR="00986E78" w:rsidRPr="00986E78" w14:paraId="7A3D53C1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1678D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1990-е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E4C23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SCM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BB23B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 xml:space="preserve">Supply </w:t>
            </w:r>
            <w:proofErr w:type="spellStart"/>
            <w:r w:rsidRPr="00986E78">
              <w:rPr>
                <w:color w:val="1F2933"/>
                <w:sz w:val="28"/>
                <w:szCs w:val="28"/>
              </w:rPr>
              <w:t>Chain</w:t>
            </w:r>
            <w:proofErr w:type="spellEnd"/>
            <w:r w:rsidRPr="00986E78">
              <w:rPr>
                <w:color w:val="1F2933"/>
                <w:sz w:val="28"/>
                <w:szCs w:val="28"/>
              </w:rPr>
              <w:t xml:space="preserve"> Management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16145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Управление цепочками поставок, планирование снабжения, перевозок, запасов и взаимодействия с поставщиками.</w:t>
            </w:r>
          </w:p>
        </w:tc>
      </w:tr>
      <w:tr w:rsidR="00986E78" w:rsidRPr="00986E78" w14:paraId="10842EA5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2FC17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конец 1990-х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C443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CSRP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F2A3D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 xml:space="preserve">Customer </w:t>
            </w:r>
            <w:proofErr w:type="spellStart"/>
            <w:r w:rsidRPr="00986E78">
              <w:rPr>
                <w:color w:val="1F2933"/>
                <w:sz w:val="28"/>
                <w:szCs w:val="28"/>
              </w:rPr>
              <w:t>Synchronized</w:t>
            </w:r>
            <w:proofErr w:type="spellEnd"/>
            <w:r w:rsidRPr="00986E78">
              <w:rPr>
                <w:color w:val="1F2933"/>
                <w:sz w:val="28"/>
                <w:szCs w:val="28"/>
              </w:rPr>
              <w:t xml:space="preserve"> Resource Planning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42F36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Синхронизация ресурсов и производственных процессов с заказами и требованиями покупателей.</w:t>
            </w:r>
          </w:p>
        </w:tc>
      </w:tr>
      <w:tr w:rsidR="00986E78" w:rsidRPr="00986E78" w14:paraId="1D86D463" w14:textId="77777777" w:rsidTr="00986E78">
        <w:trPr>
          <w:jc w:val="center"/>
        </w:trPr>
        <w:tc>
          <w:tcPr>
            <w:tcW w:w="1859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E2584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конец 1990-х</w:t>
            </w:r>
          </w:p>
        </w:tc>
        <w:tc>
          <w:tcPr>
            <w:tcW w:w="132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20DEB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t>ERP-II</w:t>
            </w:r>
          </w:p>
        </w:tc>
        <w:tc>
          <w:tcPr>
            <w:tcW w:w="2891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CEFD4" w14:textId="77777777" w:rsidR="00986E78" w:rsidRPr="00986E78" w:rsidRDefault="00986E78" w:rsidP="00C51851">
            <w:pPr>
              <w:rPr>
                <w:sz w:val="28"/>
                <w:szCs w:val="28"/>
                <w:lang w:val="en-US"/>
              </w:rPr>
            </w:pPr>
            <w:r w:rsidRPr="00986E78">
              <w:rPr>
                <w:color w:val="1F2933"/>
                <w:sz w:val="28"/>
                <w:szCs w:val="28"/>
                <w:lang w:val="en-US"/>
              </w:rPr>
              <w:t xml:space="preserve">Enterprise Resource </w:t>
            </w:r>
            <w:r w:rsidRPr="00986E78">
              <w:rPr>
                <w:color w:val="1F2933"/>
                <w:sz w:val="28"/>
                <w:szCs w:val="28"/>
                <w:lang w:val="en-US"/>
              </w:rPr>
              <w:lastRenderedPageBreak/>
              <w:t>and Relationship Processing</w:t>
            </w:r>
          </w:p>
        </w:tc>
        <w:tc>
          <w:tcPr>
            <w:tcW w:w="4025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94A5F" w14:textId="77777777" w:rsidR="00986E78" w:rsidRPr="00986E78" w:rsidRDefault="00986E78" w:rsidP="00C51851">
            <w:pPr>
              <w:rPr>
                <w:sz w:val="28"/>
                <w:szCs w:val="28"/>
              </w:rPr>
            </w:pPr>
            <w:r w:rsidRPr="00986E78">
              <w:rPr>
                <w:color w:val="1F2933"/>
                <w:sz w:val="28"/>
                <w:szCs w:val="28"/>
              </w:rPr>
              <w:lastRenderedPageBreak/>
              <w:t>Расширение ERP за счёт внеш</w:t>
            </w:r>
            <w:r w:rsidRPr="00986E78">
              <w:rPr>
                <w:color w:val="1F2933"/>
                <w:sz w:val="28"/>
                <w:szCs w:val="28"/>
              </w:rPr>
              <w:lastRenderedPageBreak/>
              <w:t>него контура, CRM, SCM и информационного взаимодействия с контрагентами.</w:t>
            </w:r>
          </w:p>
        </w:tc>
      </w:tr>
    </w:tbl>
    <w:p w14:paraId="1473EC30" w14:textId="77777777" w:rsidR="00E0133B" w:rsidRPr="00210014" w:rsidRDefault="00E0133B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7267A064" w:rsidR="00792143" w:rsidRPr="00C01277" w:rsidRDefault="00986E78" w:rsidP="00986E78">
      <w:pPr>
        <w:ind w:firstLine="720"/>
        <w:jc w:val="both"/>
        <w:rPr>
          <w:sz w:val="28"/>
          <w:szCs w:val="28"/>
        </w:rPr>
      </w:pPr>
      <w:r w:rsidRPr="00986E78">
        <w:rPr>
          <w:sz w:val="28"/>
          <w:szCs w:val="28"/>
        </w:rPr>
        <w:t>Показа</w:t>
      </w:r>
      <w:r>
        <w:rPr>
          <w:sz w:val="28"/>
          <w:szCs w:val="28"/>
        </w:rPr>
        <w:t>л</w:t>
      </w:r>
      <w:r w:rsidRPr="00986E78">
        <w:rPr>
          <w:sz w:val="28"/>
          <w:szCs w:val="28"/>
        </w:rPr>
        <w:t>, как визуализация помогает связать жизненный цикл информационной системы с жизненным циклом проекта. В качестве предметной области выбраны распределённые базы данных. Дополнительно построена минимальная лента развития обязательных интегрированных систем управления жизненным циклом продукции.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6A64B6"/>
    <w:multiLevelType w:val="hybridMultilevel"/>
    <w:tmpl w:val="AC106F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91290E"/>
    <w:multiLevelType w:val="hybridMultilevel"/>
    <w:tmpl w:val="CE88C83E"/>
    <w:lvl w:ilvl="0" w:tplc="ADDE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51AB3"/>
    <w:multiLevelType w:val="hybridMultilevel"/>
    <w:tmpl w:val="AC106F7C"/>
    <w:lvl w:ilvl="0" w:tplc="64A235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3"/>
  </w:num>
  <w:num w:numId="2" w16cid:durableId="773284059">
    <w:abstractNumId w:val="0"/>
  </w:num>
  <w:num w:numId="3" w16cid:durableId="89350896">
    <w:abstractNumId w:val="9"/>
  </w:num>
  <w:num w:numId="4" w16cid:durableId="2060548343">
    <w:abstractNumId w:val="18"/>
  </w:num>
  <w:num w:numId="5" w16cid:durableId="27486832">
    <w:abstractNumId w:val="12"/>
  </w:num>
  <w:num w:numId="6" w16cid:durableId="1307121727">
    <w:abstractNumId w:val="7"/>
  </w:num>
  <w:num w:numId="7" w16cid:durableId="245262702">
    <w:abstractNumId w:val="5"/>
  </w:num>
  <w:num w:numId="8" w16cid:durableId="459760738">
    <w:abstractNumId w:val="10"/>
  </w:num>
  <w:num w:numId="9" w16cid:durableId="213202179">
    <w:abstractNumId w:val="8"/>
  </w:num>
  <w:num w:numId="10" w16cid:durableId="221184485">
    <w:abstractNumId w:val="11"/>
  </w:num>
  <w:num w:numId="11" w16cid:durableId="838618224">
    <w:abstractNumId w:val="2"/>
  </w:num>
  <w:num w:numId="12" w16cid:durableId="2090082418">
    <w:abstractNumId w:val="15"/>
  </w:num>
  <w:num w:numId="13" w16cid:durableId="577061087">
    <w:abstractNumId w:val="6"/>
  </w:num>
  <w:num w:numId="14" w16cid:durableId="1464427597">
    <w:abstractNumId w:val="3"/>
  </w:num>
  <w:num w:numId="15" w16cid:durableId="1667786889">
    <w:abstractNumId w:val="14"/>
  </w:num>
  <w:num w:numId="16" w16cid:durableId="459111686">
    <w:abstractNumId w:val="16"/>
  </w:num>
  <w:num w:numId="17" w16cid:durableId="1001347062">
    <w:abstractNumId w:val="17"/>
  </w:num>
  <w:num w:numId="18" w16cid:durableId="1681083700">
    <w:abstractNumId w:val="1"/>
  </w:num>
  <w:num w:numId="19" w16cid:durableId="32933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32B33"/>
    <w:rsid w:val="00162F99"/>
    <w:rsid w:val="001A263A"/>
    <w:rsid w:val="00210014"/>
    <w:rsid w:val="0022517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90F70"/>
    <w:rsid w:val="006A5021"/>
    <w:rsid w:val="00716529"/>
    <w:rsid w:val="00721709"/>
    <w:rsid w:val="00792143"/>
    <w:rsid w:val="007B1AA7"/>
    <w:rsid w:val="008358D7"/>
    <w:rsid w:val="008F75E7"/>
    <w:rsid w:val="00913DB8"/>
    <w:rsid w:val="00986E78"/>
    <w:rsid w:val="009C078A"/>
    <w:rsid w:val="009C4C78"/>
    <w:rsid w:val="009E7DC3"/>
    <w:rsid w:val="009F06A0"/>
    <w:rsid w:val="00A844B0"/>
    <w:rsid w:val="00B61A15"/>
    <w:rsid w:val="00B83469"/>
    <w:rsid w:val="00B85DD8"/>
    <w:rsid w:val="00BB6A07"/>
    <w:rsid w:val="00C01277"/>
    <w:rsid w:val="00C42068"/>
    <w:rsid w:val="00CE1275"/>
    <w:rsid w:val="00D21D04"/>
    <w:rsid w:val="00D26693"/>
    <w:rsid w:val="00DD1A73"/>
    <w:rsid w:val="00E0133B"/>
    <w:rsid w:val="00E37277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0014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table" w:styleId="a6">
    <w:name w:val="Table Grid"/>
    <w:basedOn w:val="a1"/>
    <w:rsid w:val="00A84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99"/>
    <w:unhideWhenUsed/>
    <w:rsid w:val="00210014"/>
    <w:pPr>
      <w:spacing w:after="120" w:line="276" w:lineRule="auto"/>
    </w:pPr>
    <w:rPr>
      <w:rFonts w:ascii="Arial" w:eastAsia="Arial" w:hAnsi="Arial"/>
      <w:sz w:val="22"/>
      <w:szCs w:val="22"/>
      <w:lang w:val="en-US" w:eastAsia="en-US"/>
    </w:rPr>
  </w:style>
  <w:style w:type="character" w:customStyle="1" w:styleId="a8">
    <w:name w:val="Основной текст Знак"/>
    <w:link w:val="a7"/>
    <w:uiPriority w:val="99"/>
    <w:rsid w:val="00210014"/>
    <w:rPr>
      <w:rFonts w:ascii="Arial" w:eastAsia="Arial" w:hAnsi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17</cp:revision>
  <dcterms:created xsi:type="dcterms:W3CDTF">2017-01-10T10:40:00Z</dcterms:created>
  <dcterms:modified xsi:type="dcterms:W3CDTF">2026-10-21T19:26:00Z</dcterms:modified>
</cp:coreProperties>
</file>