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Technical Meeting dan Catatan Keputusan Pra-Acara</w:t>
      </w:r>
    </w:p>
    <w:p>
      <w:r>
        <w:t>WO-DOC-010  |  Versi 1.0  |  Wedding Organizer X</w:t>
      </w:r>
    </w:p>
    <w:p>
      <w:r>
        <w:t>Draft operasional susunan peneliti. Status: belum divalidasi praktisi. Skenario dan catatan pelaksanaan bersifat simulasi.</w:t>
      </w:r>
    </w:p>
    <w:p>
      <w:r>
        <w:t>Konteks: EVT-02. Dokumen terkait: WO-DOC-007, WO-DOC-009, WO-DOC-042, WO-DOC-045, WO-DOC-047.</w:t>
      </w:r>
    </w:p>
    <w:p>
      <w:pPr>
        <w:pStyle w:val="Heading1"/>
      </w:pPr>
      <w:r>
        <w:t>Tujuan pertemuan teknis</w:t>
      </w:r>
    </w:p>
    <w:p>
      <w:pPr/>
      <w:r>
        <w:t>Technical meeting EVT-02 menyelaraskan akad, resepsi, dan banquet untuk sekitar 280 tamu di VENUE-02. Rapat menghasilkan keputusan yang dapat dijalankan, bukan sekadar kesepakatan umum bahwa seluruh pihak akan berkoordinasi. EC memimpin, WC membawa kebutuhan CLIENT-02, PIC venue menghadirkan fungsi hotel yang relevan, dan PIC vendor memastikan pemasok yang pekerjaannya saling bergantung ikut memberi masukan.</w:t>
      </w:r>
    </w:p>
    <w:p>
      <w:pPr>
        <w:pStyle w:val="Heading1"/>
      </w:pPr>
      <w:r>
        <w:t>Bahan yang dibaca sebelum rapat</w:t>
      </w:r>
    </w:p>
    <w:p>
      <w:pPr/>
      <w:r>
        <w:t>Bagikan draft rundown dengan nomor versi, layout ballroom, daftar akses, jadwal vendor, kebutuhan keluarga, dan daftar masalah terbuka. Tandai bagian yang masih menunggu client atau pengelola. Peserta diminta memeriksa benturan waktunya sendiri sebelum hadir. Daftar tamu rinci tidak dibagikan kepada seluruh vendor; cukup kebutuhan jumlah, kelompok, dan akses yang memengaruhi pekerjaan. Pemimpin prosesi memeriksa bagian akad melalui jalur WC.</w:t>
      </w:r>
    </w:p>
    <w:p>
      <w:pPr>
        <w:pStyle w:val="Heading1"/>
      </w:pPr>
      <w:r>
        <w:t>Urutan pembahasan yang disarankan</w:t>
      </w:r>
    </w:p>
    <w:p>
      <w:pPr/>
      <w:r>
        <w:t>Mulai dari batas venue: jam akses, pintu loading, ruang persiapan, rute tamu, dan waktu pelepasan area. Lanjutkan urutan setup dekor dan AV, lalu sound check. Setelah itu tinjau prosesi, transisi keluarga, entrance resepsi, pembukaan banquet, entertainment, serta penutupan. Bahas tiap transisi dengan pertanyaan siapa memberi cue, apa prasyaratnya, bagaimana penerima mengakui, dan apa pilihan jika prasyarat gagal.</w:t>
      </w:r>
    </w:p>
    <w:p>
      <w:pPr/>
      <w:r>
        <w:t>Pisahkan pembahasan estetika dari persoalan yang menghentikan pekerjaan. Contoh: posisi dekor belum final dapat berdampak pada kamera dan speaker; warna pita yang sudah disetujui tidak perlu menghabiskan waktu kendali acara. Jika isu tidak dapat diputuskan di rapat, buat tindakan dengan pemilik serta tenggat. EC tidak menyatakan seluruh rencana final ketika perubahan daya atau akses masih menunggu petugas hotel.</w:t>
      </w:r>
    </w:p>
    <w:p>
      <w:pPr>
        <w:pStyle w:val="Heading1"/>
      </w:pPr>
      <w:r>
        <w:t>Contoh catatan keputusan simulasi</w:t>
      </w:r>
    </w:p>
    <w:p>
      <w:pPr/>
      <w:r>
        <w:t>TM-02-01: drop-off tamu dipisahkan dari loading ballroom. STAFF-06 mengonfirmasi titik tunggu kendaraan pemasok kepada pengelola; keputusan operasional EC berlaku setelah pengelola menyatakan jalur tersedia. TM-02-02: banquet membuka layanan setelah MC selesai memberi arah arus tamu; STAFF-05 meminta pengakuan cue dari penanggung jawab banquet. Keputusan ini mencegah tamu serentak memenuhi jalur entrance pengantin.</w:t>
      </w:r>
    </w:p>
    <w:p>
      <w:pPr/>
      <w:r>
        <w:t>TM-02-03: foto keluarga inti diberi slot terpisah sesudah akad, dengan daftar kelompok oleh STAFF-04. WC mengonfirmasi urutan kepada client; dokumentasi menerima daftar prioritas, bukan seluruh relasi keluarga. TM-02-04: bila entrance tertunda, MC memakai pengumuman jeda singkat yang telah disetujui, bukan improvisasi alasan pribadi. EC menetapkan waktu baru setelah WC dan banquet memberi status.</w:t>
      </w:r>
    </w:p>
    <w:p>
      <w:pPr>
        <w:pStyle w:val="Heading1"/>
      </w:pPr>
      <w:r>
        <w:t>Menuliskan keputusan dengan benar</w:t>
      </w:r>
    </w:p>
    <w:p>
      <w:pPr/>
      <w:r>
        <w:t>Setiap baris memuat kode keputusan, masalah, pilihan, pengesah, pelaksana, tenggat, dependensi, dan bukti penutupan. Tuliskan perlu konfirmasi apabila belum ada jawaban. Hindari mencatat setuju tanpa objek yang disetujui. Persetujuan venue atas akses tidak sama dengan persetujuan client atas biaya. Jika dua kewenangan diperlukan, keduanya dicatat dan tindakan belum dilepas sampai persyaratan terpenuhi.</w:t>
      </w:r>
    </w:p>
    <w:p>
      <w:pPr>
        <w:pStyle w:val="Heading1"/>
      </w:pPr>
      <w:r>
        <w:t>Mengakhiri rapat dan menyebarkan hasil</w:t>
      </w:r>
    </w:p>
    <w:p>
      <w:pPr/>
      <w:r>
        <w:t>EC membacakan perubahan yang memengaruhi lebih dari satu fungsi, lalu meminta PIC mengulang tindakan mereka. Notulen dikirim kepada peran relevan dengan batas waktu koreksi fakta. Koreksi mengubah catatan keputusan dan versi lampiran terkait; keputusan baru tidak diselipkan diam-diam dalam pesan lanjutan. Rundown yang diterbitkan menyebut waktu berlaku dan siapa yang mengesahkan. Vendor menerima hanya bagian operasional yang diperlukan, tetapi tetap mengetahui cue bersama.</w:t>
      </w:r>
    </w:p>
    <w:p>
      <w:pPr>
        <w:pStyle w:val="Heading1"/>
      </w:pPr>
      <w:r>
        <w:t>Briefing terakhir sebelum pekerjaan dimulai</w:t>
      </w:r>
    </w:p>
    <w:p>
      <w:pPr/>
      <w:r>
        <w:t>Briefing kru mengulang titik kumpul, pembagian area, kanal komunikasi, pengganti PIC, outstanding kritis, serta tindakan bila ada gangguan. Tidak perlu membaca seluruh notulen keras-keras. Tanyakan kesiapan jalur pengantin, status keluarga, dan pengecualian vendor dengan fakta terbaru. Satu isu terbuka harus memiliki tindakan berikutnya yang jelas. Jika vendor baru datang setelah briefing, PIC vendor memberi briefing susulan dan meminta pengakuan, bukan menganggap kru vendor lain sudah menjelaskan.</w:t>
      </w:r>
    </w:p>
    <w:p>
      <w:pPr>
        <w:pStyle w:val="Heading1"/>
      </w:pPr>
      <w:r>
        <w:t>Ketika keputusan rapat tidak dapat dijalankan</w:t>
      </w:r>
    </w:p>
    <w:p>
      <w:pPr/>
      <w:r>
        <w:t>PIC melaporkan kondisi nyata beserta dampaknya. EC menilai alternatif dengan PIC venue dan vendor; WC membawa perubahan lingkup atau biaya kepada client. Versi baru ditandai menggantikan keputusan tertentu, sehingga tim tidak mengikuti dua perintah. Catatan rapat menjadi sumber alasan keputusan untuk evaluasi setelah acara, sementara log hari acara mencatat perubahan aktual yang benar-benar terjadi.</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