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Penanganan Barang Hilang, Vendor Property, dan Lost and Found</w:t>
      </w:r>
    </w:p>
    <w:p>
      <w:r>
        <w:t>WO-DOC-033  |  Versi 1.0  |  Wedding Organizer X</w:t>
      </w:r>
    </w:p>
    <w:p>
      <w:r>
        <w:t>Draft operasional susunan peneliti. Status: belum divalidasi praktisi. Skenario dan catatan pelaksanaan bersifat simulasi.</w:t>
      </w:r>
    </w:p>
    <w:p>
      <w:r>
        <w:t>Konteks: EVT-01, EVT-02, EVT-03, EVT-04. Dokumen terkait: WO-DOC-003, WO-DOC-019, WO-DOC-034, WO-DOC-048.</w:t>
      </w:r>
    </w:p>
    <w:p>
      <w:pPr>
        <w:pStyle w:val="Heading1"/>
      </w:pPr>
      <w:r>
        <w:t>Lingkup dan perlindungan barang</w:t>
      </w:r>
    </w:p>
    <w:p>
      <w:pPr/>
      <w:r>
        <w:t>SOP ini mengatur laporan kehilangan, barang ditemukan, dan perselisihan kepemilikan perlengkapan. Barang pribadi pengantin, barang tamu, aset WO, dan perangkat vendor memiliki jalur penanganan berbeda. EC mengendalikan koordinasi insiden, PIC venue melibatkan pengelola atau petugas keamanan yang berwenang, dan PIC terkait menjadi penghubung pemilik. Kru tidak menyimpulkan pencurian atau menuduh pihak tertentu tanpa pemeriksaan berwenang.</w:t>
      </w:r>
    </w:p>
    <w:p>
      <w:pPr>
        <w:pStyle w:val="Heading1"/>
      </w:pPr>
      <w:r>
        <w:t>Menerima laporan kehilangan</w:t>
      </w:r>
    </w:p>
    <w:p>
      <w:pPr/>
      <w:r>
        <w:t>Catat event, waktu laporan, jenis umum barang, ciri yang disampaikan, lokasi terakhir, pemegang terakhir jika diketahui, serta penerima tindak lanjut. Gunakan kode pelapor dan kanal konseptual; jangan mengumumkan nomor kontak atau isi dokumen pribadi di radio. Pisahkan keterangan pelapor dari fakta yang sudah diperiksa. Jika barang diperlukan untuk prosesi, informasikan dampaknya kepada WC dan EC tanpa menyiarkan detail personal.</w:t>
      </w:r>
    </w:p>
    <w:p>
      <w:pPr>
        <w:pStyle w:val="Heading1"/>
      </w:pPr>
      <w:r>
        <w:t>Pemeriksaan awal yang diperbolehkan</w:t>
      </w:r>
    </w:p>
    <w:p>
      <w:pPr/>
      <w:r>
        <w:t>PIC menelusuri handover, area kerja yang diizinkan, daftar aset, dan penerima terakhir. Tanyakan kepada pemegang berkode secara tenang. Runner boleh memeriksa area publik atau storage yang diizinkan, tetapi tidak membuka tas, kamar, kendaraan, atau barang pribadi tanpa persetujuan dan kewenangan yang sesuai. Jika perlu pemeriksaan keamanan lebih lanjut, libatkan petugas berwenang melalui PIC venue.</w:t>
      </w:r>
    </w:p>
    <w:p>
      <w:pPr/>
      <w:r>
        <w:t>Barang vendor dicocokkan dengan daftar alat serta zona kerja. Perangkat yang mirip dapat tertukar saat breakdown; PIC vendor menghentikan pemindahan barang yang kepemilikannya belum jelas tanpa menghambat seluruh vendor yang tidak terkait. Catat kode barang, lokasi, kondisi, dan pihak yang memegang. Jangan mengambil alat vendor lain sebagai pengganti sementara tanpa persetujuan pemilik yang dapat ditelusuri.</w:t>
      </w:r>
    </w:p>
    <w:p>
      <w:pPr>
        <w:pStyle w:val="Heading1"/>
      </w:pPr>
      <w:r>
        <w:t>Menangani barang ditemukan</w:t>
      </w:r>
    </w:p>
    <w:p>
      <w:pPr/>
      <w:r>
        <w:t>Penemu menyerahkan barang kepada penerima yang ditunjuk, bukan menyimpan sendiri sampai ada yang bertanya. Catat waktu, lokasi temuan, ciri luar, penemu, dan penerima. Barang dijaga pada tempat yang disepakati dengan pengelola sesuai sifatnya. Hindari membuka isi atau mengambil foto informasi sensitif. Jika barang berpotensi berbahaya, jangan dipindah oleh kru umum; jauhkan orang sesuai arahan petugas dan hubungi pihak berwenang.</w:t>
      </w:r>
    </w:p>
    <w:p>
      <w:pPr/>
      <w:r>
        <w:t>Pencatatan perpindahan barang meliputi pemberi, penerima, waktu, tujuan, serta kondisi segel atau pembungkus bila digunakan. Bukti ini menjaga kontinuitas penyimpanan, bukan klaim pemeriksaan forensik. Akses dibatasi kepada peran yang menangani kasus. Pengumuman barang ditemukan hanya menyebut informasi umum agar pihak yang mengklaim dapat menyampaikan ciri pembeda yang belum diumumkan.</w:t>
      </w:r>
    </w:p>
    <w:p>
      <w:pPr>
        <w:pStyle w:val="Heading1"/>
      </w:pPr>
      <w:r>
        <w:t>Verifikasi klaim dan serah terima</w:t>
      </w:r>
    </w:p>
    <w:p>
      <w:pPr/>
      <w:r>
        <w:t>PIC meminta pihak yang mengklaim menjelaskan ciri pembeda atau bukti kepemilikan yang relevan, dengan dukungan pengelola bila perlu. Jangan menyalin identitas pribadi lebih dari kebutuhan proses yang disetujui. Jika dua pihak mengklaim, barang tidak diserahkan berdasarkan siapa paling mendesak. Libatkan petugas berwenang dan catat status sengketa. WC menjadi penghubung client bila barang milik pasangan atau keluarga inti.</w:t>
      </w:r>
    </w:p>
    <w:p>
      <w:pPr/>
      <w:r>
        <w:t>Serah terima mencatat kode penerima, waktu, barang, kondisi luar, dan pengakuan penerimaan. Barang yang belum diambil memiliki penerima penyimpanan lanjutan serta kanal tindak lanjut. Masa simpan dan cara pemusnahan atau penyerahan tidak dikarang sebagai aturan universal; konfirmasikan kebijakan organisasi dan pengelola sebelum digunakan. Vendor checkout tidak boleh otomatis menutup barang tertinggal.</w:t>
      </w:r>
    </w:p>
    <w:p>
      <w:pPr>
        <w:pStyle w:val="Heading1"/>
      </w:pPr>
      <w:r>
        <w:t>Dampak pada acara</w:t>
      </w:r>
    </w:p>
    <w:p>
      <w:pPr/>
      <w:r>
        <w:t>Jika benda prosesi hilang, WC mengonfirmasi pilihan dengan client serta pemimpin prosesi, sedangkan EC menilai waktu dan rundown. Runner tidak mengganti benda ritual atas inisiatif sendiri. Jika alat vendor hilang, PIC vendor meminta alternatif dari pemasok dan menilai ketergantungan dengan EC. Jika pencarian mengganggu arus tamu, floor mengatur jalur dengan PIC venue; kru tidak menutup seluruh pintu tanpa kewenangan.</w:t>
      </w:r>
    </w:p>
    <w:p>
      <w:pPr>
        <w:pStyle w:val="Heading1"/>
      </w:pPr>
      <w:r>
        <w:t>Penutupan kasus dan evaluasi</w:t>
      </w:r>
    </w:p>
    <w:p>
      <w:pPr/>
      <w:r>
        <w:t>Kasus ditutup operasional setelah barang diserahkan kepada penerima terverifikasi atau tanggung jawab tindak lanjut diterima pihak yang berwenang. Status belum ditemukan tetap dicatat terbuka, bukan diubah menjadi selesai karena acara berakhir. Debrief meninjau label aset, serah terima, zona storage, serta pengaturan breakdown. Catatan sensitif dipisahkan dari ringkasan evaluasi yang dibagikan lebih luas. Tidak ada kesimpulan hukum atau pengakuan tanggung jawab biaya otomatis dalam log operasional.</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